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D364" w14:textId="7D7686E5" w:rsidR="00C94D73" w:rsidRPr="00235BEC" w:rsidRDefault="0059354C" w:rsidP="00235BEC">
      <w:pPr>
        <w:spacing w:after="240" w:line="240" w:lineRule="auto"/>
        <w:rPr>
          <w:b/>
          <w:bCs/>
          <w:color w:val="00B050"/>
          <w:sz w:val="32"/>
          <w:szCs w:val="32"/>
          <w:u w:val="single"/>
        </w:rPr>
      </w:pPr>
      <w:bookmarkStart w:id="0" w:name="_Hlk148037579"/>
      <w:bookmarkStart w:id="1" w:name="_Hlk148476161"/>
      <w:r>
        <w:rPr>
          <w:b/>
          <w:bCs/>
          <w:color w:val="00B050"/>
          <w:sz w:val="32"/>
          <w:szCs w:val="32"/>
          <w:u w:val="single"/>
        </w:rPr>
        <w:t>Medicines Management Enhanced</w:t>
      </w:r>
      <w:r w:rsidR="00C80ED4" w:rsidRPr="00235BEC">
        <w:rPr>
          <w:b/>
          <w:bCs/>
          <w:color w:val="00B050"/>
          <w:sz w:val="32"/>
          <w:szCs w:val="32"/>
          <w:u w:val="single"/>
        </w:rPr>
        <w:t xml:space="preserve"> </w:t>
      </w:r>
      <w:r w:rsidR="006563EE">
        <w:rPr>
          <w:b/>
          <w:bCs/>
          <w:color w:val="00B050"/>
          <w:sz w:val="32"/>
          <w:szCs w:val="32"/>
          <w:u w:val="single"/>
        </w:rPr>
        <w:t xml:space="preserve">Service </w:t>
      </w:r>
      <w:r w:rsidR="00C80ED4" w:rsidRPr="00235BEC">
        <w:rPr>
          <w:b/>
          <w:bCs/>
          <w:color w:val="00B050"/>
          <w:sz w:val="32"/>
          <w:szCs w:val="32"/>
          <w:u w:val="single"/>
        </w:rPr>
        <w:t>Scheme</w:t>
      </w:r>
      <w:bookmarkEnd w:id="0"/>
      <w:r w:rsidR="00C80ED4" w:rsidRPr="00235BEC">
        <w:rPr>
          <w:b/>
          <w:bCs/>
          <w:color w:val="00B050"/>
          <w:sz w:val="32"/>
          <w:szCs w:val="32"/>
          <w:u w:val="single"/>
        </w:rPr>
        <w:t xml:space="preserve"> 2023-24</w:t>
      </w:r>
    </w:p>
    <w:bookmarkEnd w:id="1"/>
    <w:p w14:paraId="31B0B8FC" w14:textId="510B9043" w:rsidR="00C80ED4" w:rsidRPr="003D7D26" w:rsidRDefault="00033802" w:rsidP="003D7D26">
      <w:pPr>
        <w:spacing w:before="240" w:after="240" w:line="240" w:lineRule="auto"/>
        <w:rPr>
          <w:b/>
          <w:bCs/>
          <w:sz w:val="28"/>
          <w:szCs w:val="28"/>
        </w:rPr>
      </w:pPr>
      <w:r w:rsidRPr="003D7D26">
        <w:rPr>
          <w:b/>
          <w:bCs/>
          <w:sz w:val="28"/>
          <w:szCs w:val="28"/>
        </w:rPr>
        <w:t>Diabetes Section – additional implementation guidance and advice</w:t>
      </w:r>
    </w:p>
    <w:p w14:paraId="1FB0008E" w14:textId="6338B9E6" w:rsidR="00931F50" w:rsidRPr="00866816" w:rsidRDefault="00C94D73" w:rsidP="00033802">
      <w:pPr>
        <w:spacing w:line="240" w:lineRule="auto"/>
        <w:rPr>
          <w:b/>
          <w:bCs/>
          <w:u w:val="single"/>
        </w:rPr>
      </w:pPr>
      <w:r w:rsidRPr="00866816">
        <w:rPr>
          <w:b/>
          <w:bCs/>
          <w:u w:val="single"/>
        </w:rPr>
        <w:t>B</w:t>
      </w:r>
      <w:r w:rsidR="00BB50C7" w:rsidRPr="00866816">
        <w:rPr>
          <w:b/>
          <w:bCs/>
          <w:u w:val="single"/>
        </w:rPr>
        <w:t xml:space="preserve">lood </w:t>
      </w:r>
      <w:r w:rsidRPr="00866816">
        <w:rPr>
          <w:b/>
          <w:bCs/>
          <w:u w:val="single"/>
        </w:rPr>
        <w:t>G</w:t>
      </w:r>
      <w:r w:rsidR="00BB50C7" w:rsidRPr="00866816">
        <w:rPr>
          <w:b/>
          <w:bCs/>
          <w:u w:val="single"/>
        </w:rPr>
        <w:t xml:space="preserve">lucose </w:t>
      </w:r>
      <w:r w:rsidRPr="00866816">
        <w:rPr>
          <w:b/>
          <w:bCs/>
          <w:u w:val="single"/>
        </w:rPr>
        <w:t>T</w:t>
      </w:r>
      <w:r w:rsidR="00BB50C7" w:rsidRPr="00866816">
        <w:rPr>
          <w:b/>
          <w:bCs/>
          <w:u w:val="single"/>
        </w:rPr>
        <w:t xml:space="preserve">est </w:t>
      </w:r>
      <w:r w:rsidRPr="00866816">
        <w:rPr>
          <w:b/>
          <w:bCs/>
          <w:u w:val="single"/>
        </w:rPr>
        <w:t>S</w:t>
      </w:r>
      <w:r w:rsidR="00BB50C7" w:rsidRPr="00866816">
        <w:rPr>
          <w:b/>
          <w:bCs/>
          <w:u w:val="single"/>
        </w:rPr>
        <w:t>trips</w:t>
      </w:r>
      <w:r w:rsidR="00BB50C7" w:rsidRPr="00866816">
        <w:rPr>
          <w:b/>
          <w:bCs/>
        </w:rPr>
        <w:t xml:space="preserve"> (</w:t>
      </w:r>
      <w:r w:rsidR="00F25B56" w:rsidRPr="00866816">
        <w:rPr>
          <w:b/>
          <w:bCs/>
        </w:rPr>
        <w:t>I</w:t>
      </w:r>
      <w:r w:rsidR="00BB50C7" w:rsidRPr="00866816">
        <w:rPr>
          <w:b/>
          <w:bCs/>
        </w:rPr>
        <w:t xml:space="preserve">ndicator </w:t>
      </w:r>
      <w:r w:rsidR="0059354C" w:rsidRPr="00866816">
        <w:rPr>
          <w:b/>
          <w:bCs/>
        </w:rPr>
        <w:t>A1</w:t>
      </w:r>
      <w:r w:rsidR="00BB50C7" w:rsidRPr="00866816">
        <w:rPr>
          <w:b/>
          <w:bCs/>
        </w:rPr>
        <w:t>)</w:t>
      </w:r>
    </w:p>
    <w:p w14:paraId="5AB9178A" w14:textId="651F7673" w:rsidR="00BB50C7" w:rsidRDefault="00033802" w:rsidP="00033802">
      <w:pPr>
        <w:spacing w:line="240" w:lineRule="auto"/>
      </w:pPr>
      <w:r>
        <w:t xml:space="preserve">A clinically led national assessment was undertaken to better understand the </w:t>
      </w:r>
      <w:r w:rsidR="00A413FB">
        <w:t xml:space="preserve">many </w:t>
      </w:r>
      <w:r>
        <w:t>products available and how they meet the needs of all people living with diabetes. Th</w:t>
      </w:r>
      <w:r w:rsidR="00A413FB">
        <w:t>e aim was</w:t>
      </w:r>
      <w:r>
        <w:t xml:space="preserve"> to achieve equitable access to an aligned set of products across primary and secondary care, that satisfy minimum quality standards</w:t>
      </w:r>
      <w:r w:rsidR="00A413FB">
        <w:t>,</w:t>
      </w:r>
      <w:r>
        <w:t xml:space="preserve"> and offer best use of NHS resources. </w:t>
      </w:r>
      <w:r w:rsidR="00A413FB">
        <w:t>R</w:t>
      </w:r>
      <w:r>
        <w:t>esult</w:t>
      </w:r>
      <w:r w:rsidR="00A413FB">
        <w:t>ant</w:t>
      </w:r>
      <w:r>
        <w:t xml:space="preserve"> </w:t>
      </w:r>
      <w:hyperlink r:id="rId8" w:history="1">
        <w:r w:rsidRPr="00A460BF">
          <w:rPr>
            <w:rStyle w:val="Hyperlink"/>
          </w:rPr>
          <w:t>national commissioning guidance</w:t>
        </w:r>
      </w:hyperlink>
      <w:r>
        <w:t xml:space="preserve"> </w:t>
      </w:r>
      <w:r w:rsidR="00A460BF">
        <w:t>published in April 2023</w:t>
      </w:r>
      <w:r w:rsidR="00A413FB">
        <w:t>.</w:t>
      </w:r>
      <w:r w:rsidR="00A460BF">
        <w:t xml:space="preserve"> </w:t>
      </w:r>
      <w:r w:rsidR="00A413FB">
        <w:t xml:space="preserve">An HNY working group of experts used this as </w:t>
      </w:r>
      <w:r w:rsidR="00A460BF">
        <w:t xml:space="preserve">the starting point for a </w:t>
      </w:r>
      <w:r w:rsidR="00A413FB">
        <w:t xml:space="preserve">final </w:t>
      </w:r>
      <w:r w:rsidR="00A460BF">
        <w:t xml:space="preserve">set </w:t>
      </w:r>
      <w:r w:rsidR="00A460BF" w:rsidRPr="00A413FB">
        <w:t>of</w:t>
      </w:r>
      <w:r w:rsidR="00720DD9">
        <w:t xml:space="preserve"> </w:t>
      </w:r>
      <w:bookmarkStart w:id="2" w:name="_Hlk148473928"/>
      <w:r>
        <w:fldChar w:fldCharType="begin"/>
      </w:r>
      <w:r>
        <w:instrText>HYPERLINK "https://humberandnorthyorkshire.org.uk/imoc/clinical-guidance-and-pathways/"</w:instrText>
      </w:r>
      <w:r>
        <w:fldChar w:fldCharType="separate"/>
      </w:r>
      <w:r w:rsidR="00720DD9">
        <w:rPr>
          <w:color w:val="0000FF"/>
          <w:u w:val="single"/>
        </w:rPr>
        <w:t>ICS formulary guidance (LINK)</w:t>
      </w:r>
      <w:r>
        <w:rPr>
          <w:color w:val="0000FF"/>
          <w:u w:val="single"/>
        </w:rPr>
        <w:fldChar w:fldCharType="end"/>
      </w:r>
      <w:r w:rsidR="00111AB2">
        <w:t xml:space="preserve"> </w:t>
      </w:r>
      <w:bookmarkEnd w:id="2"/>
      <w:r w:rsidR="00A460BF">
        <w:t xml:space="preserve">for </w:t>
      </w:r>
      <w:r w:rsidR="00A413FB">
        <w:t xml:space="preserve">application </w:t>
      </w:r>
      <w:r w:rsidR="00A460BF">
        <w:t>across Humber and North Yorkshire</w:t>
      </w:r>
      <w:r w:rsidR="00A413FB">
        <w:t>, n</w:t>
      </w:r>
      <w:r w:rsidR="00A460BF">
        <w:t>arrow</w:t>
      </w:r>
      <w:r w:rsidR="00A413FB">
        <w:t>ing</w:t>
      </w:r>
      <w:r w:rsidR="00A460BF">
        <w:t xml:space="preserve"> down </w:t>
      </w:r>
      <w:r w:rsidR="00BB50C7" w:rsidRPr="00A413FB">
        <w:t xml:space="preserve">these </w:t>
      </w:r>
      <w:r w:rsidR="00A460BF" w:rsidRPr="00A413FB">
        <w:t>formulary options,</w:t>
      </w:r>
      <w:r w:rsidR="00A460BF">
        <w:t xml:space="preserve"> while </w:t>
      </w:r>
      <w:r w:rsidR="00BB50C7">
        <w:t xml:space="preserve">ensuring retention of </w:t>
      </w:r>
      <w:r w:rsidR="00A460BF">
        <w:t xml:space="preserve">options for those that have more specific product needs. It is recognised that </w:t>
      </w:r>
      <w:r w:rsidR="00BB50C7">
        <w:t>the majority of patients can be maintained on lower cost products below £6.00 for 50 test strips (NHS Drug Tariff prices), with many of the products with additional functionality also falling below this threshold.</w:t>
      </w:r>
    </w:p>
    <w:p w14:paraId="5CC8C898" w14:textId="77E5CA57" w:rsidR="00720DD9" w:rsidRDefault="00E604D2" w:rsidP="00235BEC">
      <w:pPr>
        <w:spacing w:after="0" w:line="240" w:lineRule="auto"/>
      </w:pPr>
      <w:bookmarkStart w:id="3" w:name="_Hlk153456595"/>
      <w:bookmarkStart w:id="4" w:name="_Hlk146019281"/>
      <w:r>
        <w:t>The searches to help to identify usage of products of higher cost, although it is recognised that some of this usage may be appropriate and in line with national and ICS</w:t>
      </w:r>
      <w:r w:rsidR="00ED47BC">
        <w:t xml:space="preserve"> formulary, can be found in Appendix 1 instructions.</w:t>
      </w:r>
      <w:bookmarkEnd w:id="3"/>
    </w:p>
    <w:p w14:paraId="44369CDD" w14:textId="6F3D409A" w:rsidR="00A413FB" w:rsidRDefault="00235BEC" w:rsidP="00235BEC">
      <w:pPr>
        <w:spacing w:after="0" w:line="240" w:lineRule="auto"/>
      </w:pPr>
      <w:r>
        <w:tab/>
      </w:r>
      <w:r>
        <w:tab/>
      </w:r>
      <w:r w:rsidR="00720DD9">
        <w:tab/>
      </w:r>
    </w:p>
    <w:bookmarkEnd w:id="4"/>
    <w:p w14:paraId="319ACC6F" w14:textId="08AC4384" w:rsidR="00BB50C7" w:rsidRDefault="00BB50C7" w:rsidP="00033802">
      <w:pPr>
        <w:spacing w:line="240" w:lineRule="auto"/>
      </w:pPr>
      <w:r>
        <w:t>BG</w:t>
      </w:r>
      <w:r w:rsidR="00F30EC5">
        <w:t>T</w:t>
      </w:r>
      <w:r>
        <w:t xml:space="preserve">S are </w:t>
      </w:r>
      <w:r w:rsidR="00A413FB">
        <w:t xml:space="preserve">compatible </w:t>
      </w:r>
      <w:r>
        <w:t>with specific meters, and practices are encouraged to liaise with manufacturers and DSNs regards supplies of meters and their use in the community.</w:t>
      </w:r>
    </w:p>
    <w:p w14:paraId="46E8B3A0" w14:textId="31D7084C" w:rsidR="00BB50C7" w:rsidRDefault="00BB50C7" w:rsidP="00033802">
      <w:pPr>
        <w:spacing w:line="240" w:lineRule="auto"/>
      </w:pPr>
      <w:r>
        <w:t xml:space="preserve">While it is the choice of test strips that will influence practices' performance </w:t>
      </w:r>
      <w:r w:rsidR="00F30EC5">
        <w:t xml:space="preserve">on this </w:t>
      </w:r>
      <w:r>
        <w:t>indicator</w:t>
      </w:r>
      <w:r w:rsidR="00F30EC5">
        <w:t>, f</w:t>
      </w:r>
      <w:r>
        <w:t>requency of use of BGTS is also an important element for clinicians to consider</w:t>
      </w:r>
      <w:r w:rsidR="00F30EC5">
        <w:t xml:space="preserve"> in helping ensure most appropriate use of NHS resources. BGTS can often be over-</w:t>
      </w:r>
      <w:r>
        <w:t>order</w:t>
      </w:r>
      <w:r w:rsidR="00F30EC5">
        <w:t>ed</w:t>
      </w:r>
      <w:r>
        <w:t>/suppl</w:t>
      </w:r>
      <w:r w:rsidR="00F30EC5">
        <w:t>ied</w:t>
      </w:r>
      <w:r>
        <w:t>, waste</w:t>
      </w:r>
      <w:r w:rsidR="00F30EC5">
        <w:t>d</w:t>
      </w:r>
      <w:r>
        <w:t xml:space="preserve"> and over</w:t>
      </w:r>
      <w:r w:rsidR="00F30EC5">
        <w:t>- and under-</w:t>
      </w:r>
      <w:r>
        <w:t>use</w:t>
      </w:r>
      <w:r w:rsidR="00F30EC5">
        <w:t>d, and national guidance on their frequency of use should be followed.</w:t>
      </w:r>
    </w:p>
    <w:p w14:paraId="18BD7419" w14:textId="3C1EF098" w:rsidR="00C94D73" w:rsidRDefault="00F30EC5" w:rsidP="00602325">
      <w:pPr>
        <w:spacing w:after="360" w:line="240" w:lineRule="auto"/>
      </w:pPr>
      <w:r>
        <w:t xml:space="preserve">Ketone test strips are also included in the </w:t>
      </w:r>
      <w:r w:rsidR="003D7D26">
        <w:t>IC</w:t>
      </w:r>
      <w:r w:rsidR="00212545">
        <w:t>S</w:t>
      </w:r>
      <w:r w:rsidR="003D7D26">
        <w:t xml:space="preserve"> formulary guidance but are not part of the </w:t>
      </w:r>
      <w:r w:rsidR="001D4B8F" w:rsidRPr="001D4B8F">
        <w:t>Medicines Management Enhanced Scheme</w:t>
      </w:r>
      <w:r w:rsidR="003D7D26">
        <w:t xml:space="preserve">. Meters have also been selected that can measure both blood sugar and ketone levels and offer value for money for the NHS for both strips when </w:t>
      </w:r>
      <w:r w:rsidR="00212545">
        <w:t xml:space="preserve">blood sugar and ketone levels are </w:t>
      </w:r>
      <w:r w:rsidR="003D7D26">
        <w:t>required.</w:t>
      </w:r>
    </w:p>
    <w:p w14:paraId="0E4E1FC7" w14:textId="4C5B060B" w:rsidR="00033802" w:rsidRPr="003D7D26" w:rsidRDefault="00033802" w:rsidP="00033802">
      <w:pPr>
        <w:spacing w:line="240" w:lineRule="auto"/>
      </w:pPr>
      <w:r>
        <w:rPr>
          <w:b/>
          <w:bCs/>
          <w:u w:val="single"/>
        </w:rPr>
        <w:t>Insulin Pen-n</w:t>
      </w:r>
      <w:r w:rsidR="00C94D73" w:rsidRPr="00033802">
        <w:rPr>
          <w:b/>
          <w:bCs/>
          <w:u w:val="single"/>
        </w:rPr>
        <w:t>eedles</w:t>
      </w:r>
      <w:r w:rsidR="003D7D26" w:rsidRPr="00212545">
        <w:t xml:space="preserve"> </w:t>
      </w:r>
      <w:r w:rsidR="003D7D26" w:rsidRPr="00866816">
        <w:rPr>
          <w:b/>
          <w:bCs/>
        </w:rPr>
        <w:t>(</w:t>
      </w:r>
      <w:r w:rsidR="00F25B56" w:rsidRPr="00866816">
        <w:rPr>
          <w:b/>
          <w:bCs/>
        </w:rPr>
        <w:t>I</w:t>
      </w:r>
      <w:r w:rsidR="003D7D26" w:rsidRPr="00866816">
        <w:rPr>
          <w:b/>
          <w:bCs/>
        </w:rPr>
        <w:t xml:space="preserve">ndicator </w:t>
      </w:r>
      <w:r w:rsidR="001D4B8F" w:rsidRPr="00866816">
        <w:rPr>
          <w:b/>
          <w:bCs/>
        </w:rPr>
        <w:t>A2</w:t>
      </w:r>
      <w:r w:rsidR="003D7D26" w:rsidRPr="00866816">
        <w:rPr>
          <w:b/>
          <w:bCs/>
        </w:rPr>
        <w:t>)</w:t>
      </w:r>
    </w:p>
    <w:p w14:paraId="41F79B8D" w14:textId="005D70E8" w:rsidR="00FD667B" w:rsidRDefault="003D7D26" w:rsidP="00FD667B">
      <w:pPr>
        <w:spacing w:after="0" w:line="240" w:lineRule="auto"/>
      </w:pPr>
      <w:r>
        <w:t>With significant competition in this topic</w:t>
      </w:r>
      <w:r w:rsidR="00212545">
        <w:t xml:space="preserve"> from manufacturers</w:t>
      </w:r>
      <w:r>
        <w:t xml:space="preserve">, previous list price thresholds for insulin pen needles have been reduced. </w:t>
      </w:r>
      <w:r w:rsidR="001D4B8F" w:rsidRPr="001D4B8F">
        <w:t xml:space="preserve"> It is recognised that the majority of patients can be maintained on lower cost products below £</w:t>
      </w:r>
      <w:r w:rsidR="001D4B8F">
        <w:t>4</w:t>
      </w:r>
      <w:r w:rsidR="001D4B8F" w:rsidRPr="001D4B8F">
        <w:t xml:space="preserve">.00 for </w:t>
      </w:r>
      <w:r w:rsidR="001D4B8F">
        <w:t>100 pen needles</w:t>
      </w:r>
      <w:r w:rsidR="001D4B8F" w:rsidRPr="001D4B8F">
        <w:t xml:space="preserve"> (NHS Drug Tariff prices)</w:t>
      </w:r>
      <w:r w:rsidR="00FD667B" w:rsidRPr="00FD667B">
        <w:t xml:space="preserve"> </w:t>
      </w:r>
    </w:p>
    <w:p w14:paraId="7E9B2D71" w14:textId="0D695218" w:rsidR="00FD667B" w:rsidRDefault="00FD667B" w:rsidP="00FD667B">
      <w:pPr>
        <w:spacing w:after="0" w:line="240" w:lineRule="auto"/>
      </w:pPr>
      <w:r>
        <w:t xml:space="preserve">The following searches can be run in practice systems to help identify usage of products of higher cost </w:t>
      </w:r>
      <w:proofErr w:type="gramStart"/>
      <w:r>
        <w:t>i.e.</w:t>
      </w:r>
      <w:proofErr w:type="gramEnd"/>
      <w:r>
        <w:t xml:space="preserve"> £4.00/100 pen needles or higher</w:t>
      </w:r>
      <w:r w:rsidR="005A5120">
        <w:t>.</w:t>
      </w:r>
    </w:p>
    <w:p w14:paraId="59D049A7" w14:textId="77777777" w:rsidR="005A5120" w:rsidRDefault="005A5120" w:rsidP="00235BEC">
      <w:pPr>
        <w:spacing w:after="0" w:line="240" w:lineRule="auto"/>
      </w:pPr>
    </w:p>
    <w:p w14:paraId="55054E61" w14:textId="77777777" w:rsidR="003F6500" w:rsidRDefault="00ED47BC" w:rsidP="006563EE">
      <w:pPr>
        <w:spacing w:after="0" w:line="240" w:lineRule="auto"/>
      </w:pPr>
      <w:bookmarkStart w:id="5" w:name="_Hlk153456665"/>
      <w:r>
        <w:t>The searches to help to identify usage of products of higher cost can be found in Appendix 1 instructions.</w:t>
      </w:r>
      <w:bookmarkEnd w:id="5"/>
      <w:r w:rsidR="003F6500">
        <w:t xml:space="preserve"> </w:t>
      </w:r>
    </w:p>
    <w:p w14:paraId="06F5584C" w14:textId="77777777" w:rsidR="003F6500" w:rsidRDefault="003F6500" w:rsidP="006563EE">
      <w:pPr>
        <w:spacing w:after="0" w:line="240" w:lineRule="auto"/>
      </w:pPr>
    </w:p>
    <w:p w14:paraId="02D4D591" w14:textId="2F0E5CA7" w:rsidR="006563EE" w:rsidRDefault="006563EE" w:rsidP="006563EE">
      <w:pPr>
        <w:spacing w:after="0" w:line="240" w:lineRule="auto"/>
      </w:pPr>
      <w:r w:rsidRPr="00FD667B">
        <w:t>DSN colleagues in the ICS have tested '</w:t>
      </w:r>
      <w:proofErr w:type="spellStart"/>
      <w:r w:rsidRPr="00FD667B">
        <w:t>Insupen</w:t>
      </w:r>
      <w:proofErr w:type="spellEnd"/>
      <w:r w:rsidRPr="00FD667B">
        <w:t xml:space="preserve"> Original' and provided very positive feedback on their suitability. Their net ingredient cost (NIC) is £2.49/100, but please ensure the correct products are selected as many names are similar and some manufacturers have more than one range with quite differing prices. There are also different gauge sizes and lengths.</w:t>
      </w:r>
    </w:p>
    <w:p w14:paraId="5BDEBCD0" w14:textId="77777777" w:rsidR="006563EE" w:rsidRDefault="006563EE" w:rsidP="005969F3">
      <w:pPr>
        <w:spacing w:line="240" w:lineRule="auto"/>
        <w:rPr>
          <w:b/>
          <w:bCs/>
          <w:u w:val="single"/>
        </w:rPr>
      </w:pPr>
    </w:p>
    <w:p w14:paraId="49DB55A9" w14:textId="77777777" w:rsidR="003F6500" w:rsidRDefault="003F6500" w:rsidP="005969F3">
      <w:pPr>
        <w:spacing w:line="240" w:lineRule="auto"/>
        <w:rPr>
          <w:b/>
          <w:bCs/>
          <w:u w:val="single"/>
        </w:rPr>
      </w:pPr>
    </w:p>
    <w:p w14:paraId="30DE5724" w14:textId="77777777" w:rsidR="003F6500" w:rsidRDefault="003F6500" w:rsidP="005969F3">
      <w:pPr>
        <w:spacing w:line="240" w:lineRule="auto"/>
        <w:rPr>
          <w:b/>
          <w:bCs/>
          <w:u w:val="single"/>
        </w:rPr>
      </w:pPr>
    </w:p>
    <w:p w14:paraId="31D59DF5" w14:textId="78814691" w:rsidR="005969F3" w:rsidRPr="00033802" w:rsidRDefault="005969F3" w:rsidP="005969F3">
      <w:pPr>
        <w:spacing w:line="240" w:lineRule="auto"/>
        <w:rPr>
          <w:b/>
          <w:bCs/>
          <w:u w:val="single"/>
        </w:rPr>
      </w:pPr>
      <w:r>
        <w:rPr>
          <w:b/>
          <w:bCs/>
          <w:u w:val="single"/>
        </w:rPr>
        <w:lastRenderedPageBreak/>
        <w:t>L</w:t>
      </w:r>
      <w:r w:rsidRPr="00033802">
        <w:rPr>
          <w:b/>
          <w:bCs/>
          <w:u w:val="single"/>
        </w:rPr>
        <w:t>ancets</w:t>
      </w:r>
      <w:r>
        <w:rPr>
          <w:b/>
          <w:bCs/>
          <w:u w:val="single"/>
        </w:rPr>
        <w:t xml:space="preserve"> (</w:t>
      </w:r>
      <w:r w:rsidR="00EB0547">
        <w:rPr>
          <w:b/>
          <w:bCs/>
          <w:u w:val="single"/>
        </w:rPr>
        <w:t>I</w:t>
      </w:r>
      <w:r>
        <w:rPr>
          <w:b/>
          <w:bCs/>
          <w:u w:val="single"/>
        </w:rPr>
        <w:t>ndicator A3)</w:t>
      </w:r>
    </w:p>
    <w:p w14:paraId="67B87B08" w14:textId="77777777" w:rsidR="005A5120" w:rsidRDefault="005969F3" w:rsidP="005A5120">
      <w:pPr>
        <w:spacing w:after="0" w:line="240" w:lineRule="auto"/>
      </w:pPr>
      <w:r>
        <w:t>The national commissioning guidance referenced above (in BGTS section) included a review of lancets for type 1 and type 2 diabetics. On review of the NY&amp;Y data, a majority of practices already have over 90% of their insulin lancets costing below £3.00/100.</w:t>
      </w:r>
    </w:p>
    <w:p w14:paraId="230F8F33" w14:textId="77777777" w:rsidR="003F6500" w:rsidRDefault="003F6500" w:rsidP="005A5120">
      <w:pPr>
        <w:spacing w:after="0" w:line="240" w:lineRule="auto"/>
      </w:pPr>
    </w:p>
    <w:p w14:paraId="0BA601E3" w14:textId="77777777" w:rsidR="003F6500" w:rsidRDefault="00ED47BC" w:rsidP="00033802">
      <w:pPr>
        <w:spacing w:line="240" w:lineRule="auto"/>
      </w:pPr>
      <w:r w:rsidRPr="00ED47BC">
        <w:t>The searches to help to identify usage of products of higher cost can be found in Appendix 1 instructions.</w:t>
      </w:r>
    </w:p>
    <w:p w14:paraId="37809955" w14:textId="20EDAB6E" w:rsidR="00C94D73" w:rsidRPr="00033802" w:rsidRDefault="00081E68" w:rsidP="00033802">
      <w:pPr>
        <w:spacing w:line="240" w:lineRule="auto"/>
        <w:rPr>
          <w:b/>
          <w:bCs/>
          <w:u w:val="single"/>
        </w:rPr>
      </w:pPr>
      <w:r>
        <w:rPr>
          <w:b/>
          <w:bCs/>
          <w:u w:val="single"/>
        </w:rPr>
        <w:t xml:space="preserve">Insulin </w:t>
      </w:r>
      <w:r w:rsidR="00C94D73" w:rsidRPr="00033802">
        <w:rPr>
          <w:b/>
          <w:bCs/>
          <w:u w:val="single"/>
        </w:rPr>
        <w:t>Pens</w:t>
      </w:r>
      <w:r>
        <w:rPr>
          <w:b/>
          <w:bCs/>
          <w:u w:val="single"/>
        </w:rPr>
        <w:t>: disposable Vs reusable</w:t>
      </w:r>
      <w:r w:rsidR="00AB523C">
        <w:rPr>
          <w:b/>
          <w:bCs/>
          <w:u w:val="single"/>
        </w:rPr>
        <w:t xml:space="preserve"> (Indicator A4)</w:t>
      </w:r>
    </w:p>
    <w:p w14:paraId="3BC7F74F" w14:textId="50ED34D7" w:rsidR="00081E68" w:rsidRDefault="00081E68" w:rsidP="00081E68">
      <w:pPr>
        <w:spacing w:line="240" w:lineRule="auto"/>
      </w:pPr>
      <w:r>
        <w:t>To improve sustainability, the ICB is promoting the use of cartridges rather than disposable pens in appropriate patients. It is recognised that much of the product selection is influenced by diabetes specialist nurses, but it is hoped that practices will help influence and change practice in appropriate patients considered suitable for use of re-usable insulin pens.</w:t>
      </w:r>
      <w:r w:rsidR="003A36BD">
        <w:t xml:space="preserve"> Various influencing factors suggest that movement in this specific topic will be gradual, so purposefully this indicator has been allocated few points and is not one of the qualifying indicators that has to be achieved.</w:t>
      </w:r>
    </w:p>
    <w:p w14:paraId="195C4B45" w14:textId="752766A8" w:rsidR="003A36BD" w:rsidRDefault="003A36BD" w:rsidP="00235BEC">
      <w:pPr>
        <w:spacing w:line="240" w:lineRule="auto"/>
      </w:pPr>
      <w:bookmarkStart w:id="6" w:name="_Hlk148039009"/>
      <w:r>
        <w:t>The following advice from one of our local Diabetes Specialist Nurses will be invaluable in helping practices be selective in who is</w:t>
      </w:r>
      <w:r w:rsidR="00FA59C1">
        <w:t xml:space="preserve"> and isn't </w:t>
      </w:r>
      <w:r>
        <w:t>switched to re-usable insulin pens</w:t>
      </w:r>
      <w:r w:rsidR="00FA59C1">
        <w:t>. Some</w:t>
      </w:r>
      <w:r>
        <w:t xml:space="preserve"> indications where a prefilled disposable pen is the more appropriate option</w:t>
      </w:r>
      <w:r w:rsidR="00FA59C1">
        <w:t>:</w:t>
      </w:r>
    </w:p>
    <w:p w14:paraId="04C04341" w14:textId="238D5615" w:rsidR="003A36BD" w:rsidRDefault="00FA59C1" w:rsidP="003A36BD">
      <w:pPr>
        <w:pStyle w:val="ListParagraph"/>
        <w:numPr>
          <w:ilvl w:val="0"/>
          <w:numId w:val="3"/>
        </w:numPr>
        <w:spacing w:after="0" w:line="240" w:lineRule="auto"/>
        <w:contextualSpacing w:val="0"/>
        <w:rPr>
          <w:rFonts w:eastAsia="Times New Roman"/>
        </w:rPr>
      </w:pPr>
      <w:r>
        <w:rPr>
          <w:rFonts w:eastAsia="Times New Roman"/>
        </w:rPr>
        <w:t>H</w:t>
      </w:r>
      <w:r w:rsidR="003A36BD">
        <w:rPr>
          <w:rFonts w:eastAsia="Times New Roman"/>
        </w:rPr>
        <w:t xml:space="preserve">igher strength insulins where pen fill cartridges </w:t>
      </w:r>
      <w:r w:rsidR="00111AB2">
        <w:rPr>
          <w:rFonts w:eastAsia="Times New Roman"/>
        </w:rPr>
        <w:t xml:space="preserve">are </w:t>
      </w:r>
      <w:r w:rsidR="003A36BD">
        <w:rPr>
          <w:rFonts w:eastAsia="Times New Roman"/>
        </w:rPr>
        <w:t>not available</w:t>
      </w:r>
      <w:r w:rsidR="001B51C8">
        <w:rPr>
          <w:rFonts w:eastAsia="Times New Roman"/>
        </w:rPr>
        <w:t>.</w:t>
      </w:r>
    </w:p>
    <w:p w14:paraId="5EE0B608" w14:textId="73DD6445" w:rsidR="003A36BD" w:rsidRDefault="003A36BD" w:rsidP="003A36BD">
      <w:pPr>
        <w:pStyle w:val="ListParagraph"/>
        <w:numPr>
          <w:ilvl w:val="0"/>
          <w:numId w:val="3"/>
        </w:numPr>
        <w:spacing w:after="0" w:line="240" w:lineRule="auto"/>
        <w:contextualSpacing w:val="0"/>
        <w:rPr>
          <w:rFonts w:eastAsia="Times New Roman"/>
        </w:rPr>
      </w:pPr>
      <w:r>
        <w:rPr>
          <w:rFonts w:eastAsia="Times New Roman"/>
        </w:rPr>
        <w:t>Patients under the care of Community / District nurses - the national recommendation is to manage these patients on disposable pens</w:t>
      </w:r>
      <w:r w:rsidR="001B51C8">
        <w:rPr>
          <w:rFonts w:eastAsia="Times New Roman"/>
        </w:rPr>
        <w:t>.</w:t>
      </w:r>
    </w:p>
    <w:p w14:paraId="6DB42B31" w14:textId="37259F34" w:rsidR="003A36BD" w:rsidRDefault="003A36BD" w:rsidP="003A36BD">
      <w:pPr>
        <w:pStyle w:val="ListParagraph"/>
        <w:numPr>
          <w:ilvl w:val="0"/>
          <w:numId w:val="3"/>
        </w:numPr>
        <w:spacing w:after="0" w:line="240" w:lineRule="auto"/>
        <w:contextualSpacing w:val="0"/>
        <w:rPr>
          <w:rFonts w:eastAsia="Times New Roman"/>
        </w:rPr>
      </w:pPr>
      <w:r>
        <w:rPr>
          <w:rFonts w:eastAsia="Times New Roman"/>
        </w:rPr>
        <w:t xml:space="preserve">Patients with dexterity issues – </w:t>
      </w:r>
      <w:r w:rsidR="001B51C8" w:rsidRPr="001B51C8">
        <w:rPr>
          <w:rFonts w:eastAsia="Times New Roman"/>
        </w:rPr>
        <w:t xml:space="preserve">YSNHSFT typically uses </w:t>
      </w:r>
      <w:proofErr w:type="spellStart"/>
      <w:r w:rsidR="001B51C8" w:rsidRPr="001B51C8">
        <w:rPr>
          <w:rFonts w:eastAsia="Times New Roman"/>
        </w:rPr>
        <w:t>Innolet</w:t>
      </w:r>
      <w:proofErr w:type="spellEnd"/>
      <w:r w:rsidR="001B51C8" w:rsidRPr="001B51C8">
        <w:rPr>
          <w:rFonts w:eastAsia="Times New Roman"/>
        </w:rPr>
        <w:t xml:space="preserve"> and </w:t>
      </w:r>
      <w:proofErr w:type="spellStart"/>
      <w:r w:rsidR="001B51C8" w:rsidRPr="001B51C8">
        <w:rPr>
          <w:rFonts w:eastAsia="Times New Roman"/>
        </w:rPr>
        <w:t>Flextouch</w:t>
      </w:r>
      <w:proofErr w:type="spellEnd"/>
      <w:r w:rsidR="001B51C8">
        <w:rPr>
          <w:rFonts w:eastAsia="Times New Roman"/>
        </w:rPr>
        <w:t xml:space="preserve"> while </w:t>
      </w:r>
      <w:r w:rsidR="00592BBF">
        <w:rPr>
          <w:rFonts w:eastAsia="Times New Roman"/>
        </w:rPr>
        <w:t xml:space="preserve">HUTHT </w:t>
      </w:r>
      <w:r w:rsidR="00FA59C1">
        <w:rPr>
          <w:rFonts w:eastAsia="Times New Roman"/>
        </w:rPr>
        <w:t xml:space="preserve">typically </w:t>
      </w:r>
      <w:r>
        <w:rPr>
          <w:rFonts w:eastAsia="Times New Roman"/>
        </w:rPr>
        <w:t>use</w:t>
      </w:r>
      <w:r w:rsidR="00FA59C1">
        <w:rPr>
          <w:rFonts w:eastAsia="Times New Roman"/>
        </w:rPr>
        <w:t>s</w:t>
      </w:r>
      <w:r>
        <w:rPr>
          <w:rFonts w:eastAsia="Times New Roman"/>
        </w:rPr>
        <w:t xml:space="preserve"> </w:t>
      </w:r>
      <w:proofErr w:type="spellStart"/>
      <w:r>
        <w:rPr>
          <w:rFonts w:eastAsia="Times New Roman"/>
        </w:rPr>
        <w:t>Innolet</w:t>
      </w:r>
      <w:proofErr w:type="spellEnd"/>
      <w:r>
        <w:rPr>
          <w:rFonts w:eastAsia="Times New Roman"/>
        </w:rPr>
        <w:t xml:space="preserve"> and </w:t>
      </w:r>
      <w:proofErr w:type="spellStart"/>
      <w:r w:rsidR="00592BBF" w:rsidRPr="001B51C8">
        <w:t>Toujeo</w:t>
      </w:r>
      <w:proofErr w:type="spellEnd"/>
      <w:r w:rsidR="00592BBF" w:rsidRPr="001B51C8">
        <w:t xml:space="preserve"> Solostar</w:t>
      </w:r>
      <w:r w:rsidRPr="001B51C8">
        <w:rPr>
          <w:rFonts w:eastAsia="Times New Roman"/>
        </w:rPr>
        <w:t xml:space="preserve"> </w:t>
      </w:r>
      <w:r>
        <w:rPr>
          <w:rFonts w:eastAsia="Times New Roman"/>
        </w:rPr>
        <w:t>for these patients</w:t>
      </w:r>
      <w:r w:rsidR="001B51C8">
        <w:rPr>
          <w:rFonts w:eastAsia="Times New Roman"/>
        </w:rPr>
        <w:t xml:space="preserve">. </w:t>
      </w:r>
      <w:r>
        <w:rPr>
          <w:rFonts w:eastAsia="Times New Roman"/>
        </w:rPr>
        <w:t xml:space="preserve"> </w:t>
      </w:r>
    </w:p>
    <w:p w14:paraId="33E9F249" w14:textId="0A12AA58" w:rsidR="003A36BD" w:rsidRDefault="003A36BD" w:rsidP="003A36BD">
      <w:pPr>
        <w:pStyle w:val="ListParagraph"/>
        <w:numPr>
          <w:ilvl w:val="0"/>
          <w:numId w:val="3"/>
        </w:numPr>
        <w:spacing w:after="0" w:line="240" w:lineRule="auto"/>
        <w:contextualSpacing w:val="0"/>
        <w:rPr>
          <w:rFonts w:eastAsia="Times New Roman"/>
        </w:rPr>
      </w:pPr>
      <w:r>
        <w:rPr>
          <w:rFonts w:eastAsia="Times New Roman"/>
        </w:rPr>
        <w:t>Patients who live in assisted living</w:t>
      </w:r>
      <w:r w:rsidR="00FA59C1">
        <w:rPr>
          <w:rFonts w:eastAsia="Times New Roman"/>
        </w:rPr>
        <w:t xml:space="preserve">, where carers are </w:t>
      </w:r>
      <w:r>
        <w:rPr>
          <w:rFonts w:eastAsia="Times New Roman"/>
        </w:rPr>
        <w:t>train</w:t>
      </w:r>
      <w:r w:rsidR="00FA59C1">
        <w:rPr>
          <w:rFonts w:eastAsia="Times New Roman"/>
        </w:rPr>
        <w:t xml:space="preserve">ed by DSNs </w:t>
      </w:r>
      <w:r>
        <w:rPr>
          <w:rFonts w:eastAsia="Times New Roman"/>
        </w:rPr>
        <w:t xml:space="preserve">to administer the insulin </w:t>
      </w:r>
      <w:r w:rsidR="00FA59C1">
        <w:rPr>
          <w:rFonts w:eastAsia="Times New Roman"/>
        </w:rPr>
        <w:t xml:space="preserve">against a </w:t>
      </w:r>
      <w:r>
        <w:rPr>
          <w:rFonts w:eastAsia="Times New Roman"/>
        </w:rPr>
        <w:t>competency package</w:t>
      </w:r>
      <w:r w:rsidR="00FA59C1">
        <w:rPr>
          <w:rFonts w:eastAsia="Times New Roman"/>
        </w:rPr>
        <w:t>. And if there is more than one resident on insulin, the DSNs recommend disposable pens</w:t>
      </w:r>
      <w:r>
        <w:rPr>
          <w:rFonts w:eastAsia="Times New Roman"/>
        </w:rPr>
        <w:t xml:space="preserve"> to reduce the risk of insulin cartridges being put into incorrect pens</w:t>
      </w:r>
      <w:r w:rsidR="00FA59C1">
        <w:rPr>
          <w:rFonts w:eastAsia="Times New Roman"/>
        </w:rPr>
        <w:t>.</w:t>
      </w:r>
    </w:p>
    <w:p w14:paraId="31009B2F" w14:textId="0C23E543" w:rsidR="003A36BD" w:rsidRDefault="003A36BD" w:rsidP="00602325">
      <w:pPr>
        <w:pStyle w:val="ListParagraph"/>
        <w:numPr>
          <w:ilvl w:val="0"/>
          <w:numId w:val="3"/>
        </w:numPr>
        <w:spacing w:line="240" w:lineRule="auto"/>
        <w:ind w:left="714" w:hanging="357"/>
        <w:contextualSpacing w:val="0"/>
        <w:rPr>
          <w:rFonts w:eastAsia="Times New Roman"/>
        </w:rPr>
      </w:pPr>
      <w:r>
        <w:rPr>
          <w:rFonts w:eastAsia="Times New Roman"/>
        </w:rPr>
        <w:t xml:space="preserve">Patient choice, </w:t>
      </w:r>
      <w:r w:rsidR="00FA59C1">
        <w:rPr>
          <w:rFonts w:eastAsia="Times New Roman"/>
        </w:rPr>
        <w:t xml:space="preserve">where some </w:t>
      </w:r>
      <w:r>
        <w:rPr>
          <w:rFonts w:eastAsia="Times New Roman"/>
        </w:rPr>
        <w:t xml:space="preserve">patients </w:t>
      </w:r>
      <w:r w:rsidR="00FA59C1">
        <w:rPr>
          <w:rFonts w:eastAsia="Times New Roman"/>
        </w:rPr>
        <w:t xml:space="preserve">continue to </w:t>
      </w:r>
      <w:r>
        <w:rPr>
          <w:rFonts w:eastAsia="Times New Roman"/>
        </w:rPr>
        <w:t>prefer the disposable pen</w:t>
      </w:r>
      <w:r w:rsidR="00FA59C1">
        <w:rPr>
          <w:rFonts w:eastAsia="Times New Roman"/>
        </w:rPr>
        <w:t>s.</w:t>
      </w:r>
    </w:p>
    <w:bookmarkEnd w:id="6"/>
    <w:p w14:paraId="5A4CED41" w14:textId="2B2B9D89" w:rsidR="00FA59C1" w:rsidRDefault="00111AB2" w:rsidP="00235BEC">
      <w:pPr>
        <w:spacing w:line="240" w:lineRule="auto"/>
        <w:rPr>
          <w:rStyle w:val="Hyperlink"/>
        </w:rPr>
      </w:pPr>
      <w:proofErr w:type="gramStart"/>
      <w:r>
        <w:t>Also</w:t>
      </w:r>
      <w:proofErr w:type="gramEnd"/>
      <w:r>
        <w:t xml:space="preserve"> to note, there is currently a supply chain shortage of Tresiba FlexTouch 100units/ml solution for injection 3ml pre-filled disposable pens, which is expected to last to at least January next year. It may be helpful to consider patients who have been receiving this product as the first group to review for changing from disposable pens. Information can be found at </w:t>
      </w:r>
      <w:hyperlink r:id="rId9" w:history="1">
        <w:r>
          <w:rPr>
            <w:rStyle w:val="Hyperlink"/>
          </w:rPr>
          <w:t>https://www.sps.nhs.uk/shortages/shortage-of-tresiba-insulin-degludec-flextouch-100units-ml-solution-for-injection-3ml-pre-filled-pens/</w:t>
        </w:r>
      </w:hyperlink>
    </w:p>
    <w:p w14:paraId="0C02E850" w14:textId="36C60532" w:rsidR="001551DD" w:rsidRDefault="00ED47BC" w:rsidP="00235BEC">
      <w:pPr>
        <w:spacing w:after="0" w:line="240" w:lineRule="auto"/>
        <w:rPr>
          <w:rStyle w:val="Hyperlink"/>
          <w:u w:val="none"/>
        </w:rPr>
      </w:pPr>
      <w:r w:rsidRPr="00ED47BC">
        <w:t>The searches to help to identify usage of products of higher cost can be found in Appendix 1 instructions.</w:t>
      </w:r>
    </w:p>
    <w:p w14:paraId="3BE6AE56" w14:textId="77777777" w:rsidR="001551DD" w:rsidRDefault="001551DD" w:rsidP="00235BEC">
      <w:pPr>
        <w:spacing w:after="0" w:line="240" w:lineRule="auto"/>
        <w:rPr>
          <w:rStyle w:val="Hyperlink"/>
          <w:u w:val="none"/>
        </w:rPr>
      </w:pPr>
    </w:p>
    <w:p w14:paraId="7C763CAA" w14:textId="77777777" w:rsidR="003F6500" w:rsidRDefault="003F6500" w:rsidP="003F6500">
      <w:pPr>
        <w:rPr>
          <w:rFonts w:eastAsia="Times New Roman" w:cstheme="minorHAnsi"/>
          <w:b/>
          <w:bCs/>
          <w:lang w:eastAsia="en-GB"/>
        </w:rPr>
      </w:pPr>
      <w:bookmarkStart w:id="7" w:name="_Hlk153840210"/>
    </w:p>
    <w:p w14:paraId="383CF7F0" w14:textId="77777777" w:rsidR="003F6500" w:rsidRDefault="003F6500" w:rsidP="003F6500">
      <w:pPr>
        <w:rPr>
          <w:rFonts w:eastAsia="Times New Roman" w:cstheme="minorHAnsi"/>
          <w:b/>
          <w:bCs/>
          <w:lang w:eastAsia="en-GB"/>
        </w:rPr>
      </w:pPr>
    </w:p>
    <w:p w14:paraId="65F05435" w14:textId="77777777" w:rsidR="003F6500" w:rsidRDefault="003F6500" w:rsidP="003F6500">
      <w:pPr>
        <w:rPr>
          <w:rFonts w:eastAsia="Times New Roman" w:cstheme="minorHAnsi"/>
          <w:b/>
          <w:bCs/>
          <w:lang w:eastAsia="en-GB"/>
        </w:rPr>
      </w:pPr>
    </w:p>
    <w:p w14:paraId="5641B337" w14:textId="77777777" w:rsidR="003F6500" w:rsidRDefault="003F6500" w:rsidP="003F6500">
      <w:pPr>
        <w:rPr>
          <w:rFonts w:eastAsia="Times New Roman" w:cstheme="minorHAnsi"/>
          <w:b/>
          <w:bCs/>
          <w:lang w:eastAsia="en-GB"/>
        </w:rPr>
      </w:pPr>
    </w:p>
    <w:p w14:paraId="7EB85C56" w14:textId="77777777" w:rsidR="003F6500" w:rsidRDefault="003F6500" w:rsidP="003F6500">
      <w:pPr>
        <w:rPr>
          <w:rFonts w:eastAsia="Times New Roman" w:cstheme="minorHAnsi"/>
          <w:b/>
          <w:bCs/>
          <w:lang w:eastAsia="en-GB"/>
        </w:rPr>
      </w:pPr>
    </w:p>
    <w:p w14:paraId="321BEF5B" w14:textId="77777777" w:rsidR="003F6500" w:rsidRDefault="003F6500" w:rsidP="003F6500">
      <w:pPr>
        <w:rPr>
          <w:rFonts w:eastAsia="Times New Roman" w:cstheme="minorHAnsi"/>
          <w:b/>
          <w:bCs/>
          <w:lang w:eastAsia="en-GB"/>
        </w:rPr>
      </w:pPr>
    </w:p>
    <w:p w14:paraId="62B40486" w14:textId="77777777" w:rsidR="003F6500" w:rsidRDefault="003F6500" w:rsidP="003F6500">
      <w:pPr>
        <w:rPr>
          <w:rFonts w:eastAsia="Times New Roman" w:cstheme="minorHAnsi"/>
          <w:b/>
          <w:bCs/>
          <w:lang w:eastAsia="en-GB"/>
        </w:rPr>
      </w:pPr>
    </w:p>
    <w:p w14:paraId="48654364" w14:textId="77777777" w:rsidR="003F6500" w:rsidRDefault="003F6500" w:rsidP="003F6500">
      <w:pPr>
        <w:rPr>
          <w:rFonts w:eastAsia="Times New Roman" w:cstheme="minorHAnsi"/>
          <w:b/>
          <w:bCs/>
          <w:lang w:eastAsia="en-GB"/>
        </w:rPr>
      </w:pPr>
    </w:p>
    <w:p w14:paraId="6F65C424" w14:textId="77777777" w:rsidR="003F6500" w:rsidRDefault="003F6500" w:rsidP="003F6500">
      <w:pPr>
        <w:rPr>
          <w:rFonts w:eastAsia="Times New Roman" w:cstheme="minorHAnsi"/>
          <w:b/>
          <w:bCs/>
          <w:lang w:eastAsia="en-GB"/>
        </w:rPr>
      </w:pPr>
    </w:p>
    <w:p w14:paraId="03E09C3C" w14:textId="1B3D7422" w:rsidR="003F6500" w:rsidRPr="003F6500" w:rsidRDefault="003F6500" w:rsidP="003F6500">
      <w:pPr>
        <w:rPr>
          <w:rFonts w:eastAsia="Times New Roman" w:cstheme="minorHAnsi"/>
          <w:b/>
          <w:bCs/>
          <w:lang w:eastAsia="en-GB"/>
        </w:rPr>
      </w:pPr>
      <w:r w:rsidRPr="003F6500">
        <w:rPr>
          <w:rFonts w:eastAsia="Times New Roman" w:cstheme="minorHAnsi"/>
          <w:b/>
          <w:bCs/>
          <w:lang w:eastAsia="en-GB"/>
        </w:rPr>
        <w:lastRenderedPageBreak/>
        <w:t>Appendix 1 – Patient searches</w:t>
      </w:r>
    </w:p>
    <w:p w14:paraId="6BD4D133" w14:textId="77777777" w:rsidR="003F6500" w:rsidRPr="003F6500" w:rsidRDefault="003F6500" w:rsidP="003F6500">
      <w:pPr>
        <w:rPr>
          <w:rFonts w:eastAsia="Times New Roman" w:cstheme="minorHAnsi"/>
          <w:b/>
          <w:bCs/>
          <w:lang w:eastAsia="en-GB"/>
        </w:rPr>
      </w:pPr>
      <w:bookmarkStart w:id="8" w:name="_Hlk156343076"/>
      <w:r w:rsidRPr="003F6500">
        <w:rPr>
          <w:rFonts w:eastAsia="Times New Roman" w:cstheme="minorHAnsi"/>
          <w:b/>
          <w:bCs/>
          <w:lang w:eastAsia="en-GB"/>
        </w:rPr>
        <w:t>For North Yorkshire and York</w:t>
      </w:r>
    </w:p>
    <w:p w14:paraId="5E6A794D" w14:textId="77777777" w:rsidR="003F6500" w:rsidRPr="003F6500" w:rsidRDefault="003F6500" w:rsidP="003F6500">
      <w:pPr>
        <w:rPr>
          <w:rFonts w:eastAsia="Times New Roman" w:cstheme="minorHAnsi"/>
          <w:b/>
          <w:bCs/>
          <w:lang w:eastAsia="en-GB"/>
        </w:rPr>
      </w:pPr>
      <w:r w:rsidRPr="003F6500">
        <w:rPr>
          <w:rFonts w:eastAsia="Times New Roman" w:cstheme="minorHAnsi"/>
          <w:b/>
          <w:bCs/>
          <w:lang w:eastAsia="en-GB"/>
        </w:rPr>
        <w:t xml:space="preserve">North Yorkshire Place – SystmOne and </w:t>
      </w:r>
      <w:proofErr w:type="spellStart"/>
      <w:r w:rsidRPr="003F6500">
        <w:rPr>
          <w:rFonts w:eastAsia="Times New Roman" w:cstheme="minorHAnsi"/>
          <w:b/>
          <w:bCs/>
          <w:lang w:eastAsia="en-GB"/>
        </w:rPr>
        <w:t>Emis</w:t>
      </w:r>
      <w:proofErr w:type="spellEnd"/>
      <w:r w:rsidRPr="003F6500">
        <w:rPr>
          <w:rFonts w:eastAsia="Times New Roman" w:cstheme="minorHAnsi"/>
          <w:b/>
          <w:bCs/>
          <w:lang w:eastAsia="en-GB"/>
        </w:rPr>
        <w:t xml:space="preserve"> Web</w:t>
      </w:r>
    </w:p>
    <w:bookmarkStart w:id="9" w:name="_MON_1767102262"/>
    <w:bookmarkEnd w:id="9"/>
    <w:p w14:paraId="35BC6ED7" w14:textId="77777777" w:rsidR="003F6500" w:rsidRPr="003F6500" w:rsidRDefault="003F6500" w:rsidP="003F6500">
      <w:r w:rsidRPr="003F6500">
        <w:object w:dxaOrig="1508" w:dyaOrig="984" w14:anchorId="1BEF5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Word.Document.12" ShapeID="_x0000_i1025" DrawAspect="Icon" ObjectID="_1767597080" r:id="rId11">
            <o:FieldCodes>\s</o:FieldCodes>
          </o:OLEObject>
        </w:object>
      </w:r>
      <w:r w:rsidRPr="003F6500">
        <w:t xml:space="preserve">     </w:t>
      </w:r>
      <w:bookmarkStart w:id="10" w:name="_MON_1767102271"/>
      <w:bookmarkEnd w:id="10"/>
      <w:r w:rsidRPr="003F6500">
        <w:object w:dxaOrig="1508" w:dyaOrig="984" w14:anchorId="4720976E">
          <v:shape id="_x0000_i1026" type="#_x0000_t75" style="width:75.5pt;height:49pt" o:ole="">
            <v:imagedata r:id="rId12" o:title=""/>
          </v:shape>
          <o:OLEObject Type="Embed" ProgID="Word.Document.12" ShapeID="_x0000_i1026" DrawAspect="Icon" ObjectID="_1767597081" r:id="rId13">
            <o:FieldCodes>\s</o:FieldCodes>
          </o:OLEObject>
        </w:object>
      </w:r>
    </w:p>
    <w:p w14:paraId="18F50F37" w14:textId="77777777" w:rsidR="003F6500" w:rsidRPr="003F6500" w:rsidRDefault="003F6500" w:rsidP="003F6500"/>
    <w:p w14:paraId="0C55740B" w14:textId="77777777" w:rsidR="003F6500" w:rsidRPr="003F6500" w:rsidRDefault="003F6500" w:rsidP="003F6500">
      <w:pPr>
        <w:rPr>
          <w:b/>
          <w:bCs/>
        </w:rPr>
      </w:pPr>
      <w:r w:rsidRPr="003F6500">
        <w:rPr>
          <w:b/>
          <w:bCs/>
        </w:rPr>
        <w:t xml:space="preserve">Vale of York Place – SystmOne and </w:t>
      </w:r>
      <w:proofErr w:type="spellStart"/>
      <w:r w:rsidRPr="003F6500">
        <w:rPr>
          <w:b/>
          <w:bCs/>
        </w:rPr>
        <w:t>Emis</w:t>
      </w:r>
      <w:proofErr w:type="spellEnd"/>
      <w:r w:rsidRPr="003F6500">
        <w:rPr>
          <w:b/>
          <w:bCs/>
        </w:rPr>
        <w:t xml:space="preserve"> Web</w:t>
      </w:r>
    </w:p>
    <w:p w14:paraId="45519347" w14:textId="77777777" w:rsidR="003F6500" w:rsidRPr="003F6500" w:rsidRDefault="003F6500" w:rsidP="003F6500">
      <w:pPr>
        <w:rPr>
          <w:rFonts w:eastAsia="Times New Roman" w:cstheme="minorHAnsi"/>
          <w:lang w:eastAsia="en-GB"/>
        </w:rPr>
      </w:pPr>
      <w:r w:rsidRPr="003F6500">
        <w:t xml:space="preserve"> </w:t>
      </w:r>
      <w:r w:rsidRPr="003F6500">
        <w:object w:dxaOrig="1508" w:dyaOrig="984" w14:anchorId="485E3EE3">
          <v:shape id="_x0000_i1027" type="#_x0000_t75" style="width:75.5pt;height:49pt" o:ole="">
            <v:imagedata r:id="rId14" o:title=""/>
          </v:shape>
          <o:OLEObject Type="Embed" ProgID="Word.Document.12" ShapeID="_x0000_i1027" DrawAspect="Icon" ObjectID="_1767597082" r:id="rId15">
            <o:FieldCodes>\s</o:FieldCodes>
          </o:OLEObject>
        </w:object>
      </w:r>
      <w:r w:rsidRPr="003F6500">
        <w:t xml:space="preserve">       </w:t>
      </w:r>
      <w:bookmarkStart w:id="11" w:name="_MON_1767102296"/>
      <w:bookmarkEnd w:id="11"/>
      <w:r w:rsidRPr="003F6500">
        <w:object w:dxaOrig="1508" w:dyaOrig="984" w14:anchorId="629F61D4">
          <v:shape id="_x0000_i1028" type="#_x0000_t75" style="width:75.5pt;height:49pt" o:ole="">
            <v:imagedata r:id="rId16" o:title=""/>
          </v:shape>
          <o:OLEObject Type="Embed" ProgID="Word.Document.12" ShapeID="_x0000_i1028" DrawAspect="Icon" ObjectID="_1767597083" r:id="rId17">
            <o:FieldCodes>\s</o:FieldCodes>
          </o:OLEObject>
        </w:object>
      </w:r>
    </w:p>
    <w:p w14:paraId="658BD6FE" w14:textId="77777777" w:rsidR="003F6500" w:rsidRPr="003F6500" w:rsidRDefault="003F6500" w:rsidP="003F6500">
      <w:pPr>
        <w:rPr>
          <w:rFonts w:eastAsia="Times New Roman" w:cstheme="minorHAnsi"/>
          <w:lang w:eastAsia="en-GB"/>
        </w:rPr>
      </w:pPr>
    </w:p>
    <w:p w14:paraId="40C3C410" w14:textId="77777777" w:rsidR="003F6500" w:rsidRPr="003F6500" w:rsidRDefault="003F6500" w:rsidP="003F6500">
      <w:pPr>
        <w:rPr>
          <w:rFonts w:eastAsia="Times New Roman" w:cstheme="minorHAnsi"/>
          <w:b/>
          <w:bCs/>
          <w:lang w:eastAsia="en-GB"/>
        </w:rPr>
      </w:pPr>
      <w:r w:rsidRPr="003F6500">
        <w:rPr>
          <w:rFonts w:eastAsia="Times New Roman" w:cstheme="minorHAnsi"/>
          <w:b/>
          <w:bCs/>
          <w:lang w:eastAsia="en-GB"/>
        </w:rPr>
        <w:t xml:space="preserve">For Humber – East Riding of Yorkshire Place, Hull Place, </w:t>
      </w:r>
      <w:proofErr w:type="gramStart"/>
      <w:r w:rsidRPr="003F6500">
        <w:rPr>
          <w:rFonts w:eastAsia="Times New Roman" w:cstheme="minorHAnsi"/>
          <w:b/>
          <w:bCs/>
          <w:lang w:eastAsia="en-GB"/>
        </w:rPr>
        <w:t>North East</w:t>
      </w:r>
      <w:proofErr w:type="gramEnd"/>
      <w:r w:rsidRPr="003F6500">
        <w:rPr>
          <w:rFonts w:eastAsia="Times New Roman" w:cstheme="minorHAnsi"/>
          <w:b/>
          <w:bCs/>
          <w:lang w:eastAsia="en-GB"/>
        </w:rPr>
        <w:t xml:space="preserve"> Lincolnshire Place and North Lincolnshire Place</w:t>
      </w:r>
    </w:p>
    <w:p w14:paraId="314561F8" w14:textId="77777777" w:rsidR="003F6500" w:rsidRPr="003F6500" w:rsidRDefault="003F6500" w:rsidP="003F6500">
      <w:pPr>
        <w:rPr>
          <w:rFonts w:eastAsia="Times New Roman" w:cstheme="minorHAnsi"/>
          <w:lang w:eastAsia="en-GB"/>
        </w:rPr>
      </w:pPr>
      <w:r w:rsidRPr="003F6500">
        <w:rPr>
          <w:rFonts w:eastAsia="Times New Roman" w:cstheme="minorHAnsi"/>
          <w:lang w:eastAsia="en-GB"/>
        </w:rPr>
        <w:t>SystmOne</w:t>
      </w:r>
    </w:p>
    <w:bookmarkStart w:id="12" w:name="_MON_1767102422"/>
    <w:bookmarkEnd w:id="12"/>
    <w:p w14:paraId="4DCC3DDC" w14:textId="77777777" w:rsidR="003F6500" w:rsidRPr="003F6500" w:rsidRDefault="003F6500" w:rsidP="003F6500">
      <w:pPr>
        <w:rPr>
          <w:rFonts w:eastAsia="Times New Roman" w:cstheme="minorHAnsi"/>
          <w:lang w:eastAsia="en-GB"/>
        </w:rPr>
      </w:pPr>
      <w:r w:rsidRPr="003F6500">
        <w:object w:dxaOrig="1508" w:dyaOrig="984" w14:anchorId="1778FA47">
          <v:shape id="_x0000_i1029" type="#_x0000_t75" style="width:75.5pt;height:49pt" o:ole="">
            <v:imagedata r:id="rId18" o:title=""/>
          </v:shape>
          <o:OLEObject Type="Embed" ProgID="Word.Document.12" ShapeID="_x0000_i1029" DrawAspect="Icon" ObjectID="_1767597084" r:id="rId19">
            <o:FieldCodes>\s</o:FieldCodes>
          </o:OLEObject>
        </w:object>
      </w:r>
      <w:r w:rsidRPr="003F6500">
        <w:t xml:space="preserve">   </w:t>
      </w:r>
    </w:p>
    <w:p w14:paraId="2F6E07CD" w14:textId="77777777" w:rsidR="003F6500" w:rsidRPr="003F6500" w:rsidRDefault="003F6500" w:rsidP="003F6500">
      <w:pPr>
        <w:rPr>
          <w:rFonts w:eastAsia="Times New Roman" w:cstheme="minorHAnsi"/>
          <w:lang w:eastAsia="en-GB"/>
        </w:rPr>
      </w:pPr>
    </w:p>
    <w:p w14:paraId="2B2E0603" w14:textId="25FF4FFA" w:rsidR="003F6500" w:rsidRPr="003F6500" w:rsidRDefault="003F6500" w:rsidP="003F6500">
      <w:pPr>
        <w:rPr>
          <w:rFonts w:eastAsia="Times New Roman" w:cstheme="minorHAnsi"/>
          <w:lang w:eastAsia="en-GB"/>
        </w:rPr>
      </w:pPr>
      <w:proofErr w:type="spellStart"/>
      <w:r w:rsidRPr="003F6500">
        <w:rPr>
          <w:rFonts w:eastAsia="Times New Roman" w:cstheme="minorHAnsi"/>
          <w:lang w:eastAsia="en-GB"/>
        </w:rPr>
        <w:t>Emis</w:t>
      </w:r>
      <w:proofErr w:type="spellEnd"/>
      <w:r w:rsidRPr="003F6500">
        <w:rPr>
          <w:rFonts w:eastAsia="Times New Roman" w:cstheme="minorHAnsi"/>
          <w:lang w:eastAsia="en-GB"/>
        </w:rPr>
        <w:t xml:space="preserve"> Web</w:t>
      </w:r>
      <w:r>
        <w:rPr>
          <w:rFonts w:eastAsia="Times New Roman" w:cstheme="minorHAnsi"/>
          <w:lang w:eastAsia="en-GB"/>
        </w:rPr>
        <w:t xml:space="preserve"> </w:t>
      </w:r>
    </w:p>
    <w:p w14:paraId="1FA95FF5" w14:textId="77777777" w:rsidR="003F6500" w:rsidRPr="003F6500" w:rsidRDefault="003F6500" w:rsidP="003F6500">
      <w:r w:rsidRPr="003F6500">
        <w:object w:dxaOrig="1508" w:dyaOrig="984" w14:anchorId="17263DBA">
          <v:shape id="_x0000_i1030" type="#_x0000_t75" style="width:75.5pt;height:49pt" o:ole="">
            <v:imagedata r:id="rId20" o:title=""/>
          </v:shape>
          <o:OLEObject Type="Embed" ProgID="Acrobat.Document.DC" ShapeID="_x0000_i1030" DrawAspect="Icon" ObjectID="_1767597085" r:id="rId21"/>
        </w:object>
      </w:r>
      <w:r w:rsidRPr="003F6500">
        <w:t xml:space="preserve"> </w:t>
      </w:r>
    </w:p>
    <w:p w14:paraId="3FD2FCB1" w14:textId="7CFA3C1A" w:rsidR="003F6500" w:rsidRPr="003F6500" w:rsidRDefault="003F6500" w:rsidP="003F6500">
      <w:r w:rsidRPr="003F6500">
        <w:t xml:space="preserve"> </w:t>
      </w:r>
      <w:proofErr w:type="spellStart"/>
      <w:r w:rsidRPr="003F6500">
        <w:t>Emis</w:t>
      </w:r>
      <w:proofErr w:type="spellEnd"/>
      <w:r>
        <w:t xml:space="preserve"> Web</w:t>
      </w:r>
      <w:r w:rsidRPr="003F6500">
        <w:t xml:space="preserve"> attachment - search</w:t>
      </w:r>
    </w:p>
    <w:p w14:paraId="1C34DF1B" w14:textId="77777777" w:rsidR="003F6500" w:rsidRPr="003F6500" w:rsidRDefault="003F6500" w:rsidP="003F6500">
      <w:pPr>
        <w:rPr>
          <w:rFonts w:eastAsia="Times New Roman" w:cstheme="minorHAnsi"/>
          <w:lang w:eastAsia="en-GB"/>
        </w:rPr>
      </w:pPr>
      <w:r w:rsidRPr="003F6500">
        <w:object w:dxaOrig="1508" w:dyaOrig="984" w14:anchorId="311ACA6F">
          <v:shape id="_x0000_i1031" type="#_x0000_t75" style="width:75.5pt;height:49pt" o:ole="">
            <v:imagedata r:id="rId22" o:title=""/>
          </v:shape>
          <o:OLEObject Type="Embed" ProgID="Package" ShapeID="_x0000_i1031" DrawAspect="Icon" ObjectID="_1767597086" r:id="rId23"/>
        </w:object>
      </w:r>
    </w:p>
    <w:bookmarkEnd w:id="8"/>
    <w:p w14:paraId="335FC941" w14:textId="77777777" w:rsidR="003F6500" w:rsidRPr="003F6500" w:rsidRDefault="003F6500" w:rsidP="003F6500">
      <w:pPr>
        <w:rPr>
          <w:rFonts w:eastAsia="Times New Roman" w:cstheme="minorHAnsi"/>
          <w:lang w:eastAsia="en-GB"/>
        </w:rPr>
      </w:pPr>
    </w:p>
    <w:bookmarkEnd w:id="7"/>
    <w:p w14:paraId="43475328" w14:textId="4EDE9FC8" w:rsidR="00235BEC" w:rsidRPr="003F6500" w:rsidRDefault="00235BEC" w:rsidP="00235BEC">
      <w:pPr>
        <w:spacing w:after="0" w:line="240" w:lineRule="auto"/>
        <w:rPr>
          <w:rFonts w:eastAsia="Times New Roman"/>
        </w:rPr>
      </w:pPr>
      <w:r w:rsidRPr="003F6500">
        <w:tab/>
      </w:r>
    </w:p>
    <w:sectPr w:rsidR="00235BEC" w:rsidRPr="003F6500" w:rsidSect="00235BEC">
      <w:headerReference w:type="default" r:id="rId24"/>
      <w:footerReference w:type="default" r:id="rId25"/>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D0DE2" w14:textId="77777777" w:rsidR="003B3B35" w:rsidRDefault="003B3B35" w:rsidP="00C80ED4">
      <w:pPr>
        <w:spacing w:after="0" w:line="240" w:lineRule="auto"/>
      </w:pPr>
      <w:r>
        <w:separator/>
      </w:r>
    </w:p>
  </w:endnote>
  <w:endnote w:type="continuationSeparator" w:id="0">
    <w:p w14:paraId="03FDB800" w14:textId="77777777" w:rsidR="003B3B35" w:rsidRDefault="003B3B35" w:rsidP="00C8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989066"/>
      <w:docPartObj>
        <w:docPartGallery w:val="Page Numbers (Bottom of Page)"/>
        <w:docPartUnique/>
      </w:docPartObj>
    </w:sdtPr>
    <w:sdtEndPr>
      <w:rPr>
        <w:noProof/>
      </w:rPr>
    </w:sdtEndPr>
    <w:sdtContent>
      <w:p w14:paraId="2BB4FB44" w14:textId="7CC577B8" w:rsidR="00466E3E" w:rsidRDefault="00466E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B1316F" w14:textId="77777777" w:rsidR="005D2218" w:rsidRDefault="005D2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6D1B8" w14:textId="77777777" w:rsidR="003B3B35" w:rsidRDefault="003B3B35" w:rsidP="00C80ED4">
      <w:pPr>
        <w:spacing w:after="0" w:line="240" w:lineRule="auto"/>
      </w:pPr>
      <w:r>
        <w:separator/>
      </w:r>
    </w:p>
  </w:footnote>
  <w:footnote w:type="continuationSeparator" w:id="0">
    <w:p w14:paraId="6825E2C6" w14:textId="77777777" w:rsidR="003B3B35" w:rsidRDefault="003B3B35" w:rsidP="00C80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2828" w14:textId="4A4C7479" w:rsidR="00C80ED4" w:rsidRDefault="00C80ED4" w:rsidP="00235BEC">
    <w:pPr>
      <w:pStyle w:val="Header"/>
      <w:tabs>
        <w:tab w:val="clear" w:pos="9026"/>
        <w:tab w:val="left" w:pos="284"/>
        <w:tab w:val="right" w:pos="9638"/>
      </w:tabs>
      <w:spacing w:after="240"/>
    </w:pPr>
    <w:r>
      <w:rPr>
        <w:noProof/>
      </w:rPr>
      <w:drawing>
        <wp:inline distT="0" distB="0" distL="0" distR="0" wp14:anchorId="406CB268" wp14:editId="11FC359F">
          <wp:extent cx="2908300" cy="5549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554990"/>
                  </a:xfrm>
                  <a:prstGeom prst="rect">
                    <a:avLst/>
                  </a:prstGeom>
                  <a:noFill/>
                </pic:spPr>
              </pic:pic>
            </a:graphicData>
          </a:graphic>
        </wp:inline>
      </w:drawing>
    </w:r>
    <w:r>
      <w:rPr>
        <w:noProof/>
      </w:rPr>
      <w:tab/>
    </w:r>
    <w:r>
      <w:rPr>
        <w:noProof/>
      </w:rPr>
      <w:drawing>
        <wp:inline distT="0" distB="0" distL="0" distR="0" wp14:anchorId="2AC17E45" wp14:editId="74422978">
          <wp:extent cx="1020445" cy="54329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288" cy="54640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4A7D"/>
    <w:multiLevelType w:val="hybridMultilevel"/>
    <w:tmpl w:val="B9185B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5C806CA"/>
    <w:multiLevelType w:val="hybridMultilevel"/>
    <w:tmpl w:val="A788A816"/>
    <w:lvl w:ilvl="0" w:tplc="A2C626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297BCF"/>
    <w:multiLevelType w:val="hybridMultilevel"/>
    <w:tmpl w:val="29E21960"/>
    <w:lvl w:ilvl="0" w:tplc="71C037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84366">
    <w:abstractNumId w:val="1"/>
  </w:num>
  <w:num w:numId="2" w16cid:durableId="848375798">
    <w:abstractNumId w:val="2"/>
  </w:num>
  <w:num w:numId="3" w16cid:durableId="12112660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trackRevision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2DE"/>
    <w:rsid w:val="000036F1"/>
    <w:rsid w:val="00033802"/>
    <w:rsid w:val="00081E68"/>
    <w:rsid w:val="00086C19"/>
    <w:rsid w:val="00111AB2"/>
    <w:rsid w:val="001152DE"/>
    <w:rsid w:val="001551DD"/>
    <w:rsid w:val="001B51C8"/>
    <w:rsid w:val="001D4B8F"/>
    <w:rsid w:val="001D7453"/>
    <w:rsid w:val="00212545"/>
    <w:rsid w:val="00235BEC"/>
    <w:rsid w:val="00304300"/>
    <w:rsid w:val="003A36BD"/>
    <w:rsid w:val="003A6DDF"/>
    <w:rsid w:val="003B3B35"/>
    <w:rsid w:val="003D7C4F"/>
    <w:rsid w:val="003D7D26"/>
    <w:rsid w:val="003F6500"/>
    <w:rsid w:val="00466E3E"/>
    <w:rsid w:val="005267F4"/>
    <w:rsid w:val="00592BBF"/>
    <w:rsid w:val="0059354C"/>
    <w:rsid w:val="005969F3"/>
    <w:rsid w:val="005A5120"/>
    <w:rsid w:val="005D2218"/>
    <w:rsid w:val="00602325"/>
    <w:rsid w:val="00654DB3"/>
    <w:rsid w:val="006563EE"/>
    <w:rsid w:val="00713E76"/>
    <w:rsid w:val="00720DD9"/>
    <w:rsid w:val="00786FB2"/>
    <w:rsid w:val="007F1DBE"/>
    <w:rsid w:val="008161B0"/>
    <w:rsid w:val="00820551"/>
    <w:rsid w:val="00866816"/>
    <w:rsid w:val="008B6D2E"/>
    <w:rsid w:val="008D27FF"/>
    <w:rsid w:val="00931F50"/>
    <w:rsid w:val="00962594"/>
    <w:rsid w:val="00A413FB"/>
    <w:rsid w:val="00A460BF"/>
    <w:rsid w:val="00AB1CC6"/>
    <w:rsid w:val="00AB523C"/>
    <w:rsid w:val="00B62AD6"/>
    <w:rsid w:val="00BA4661"/>
    <w:rsid w:val="00BB50C7"/>
    <w:rsid w:val="00C80ED4"/>
    <w:rsid w:val="00C94D73"/>
    <w:rsid w:val="00CF4DD6"/>
    <w:rsid w:val="00D0001D"/>
    <w:rsid w:val="00D37201"/>
    <w:rsid w:val="00E604D2"/>
    <w:rsid w:val="00EB0547"/>
    <w:rsid w:val="00ED3E98"/>
    <w:rsid w:val="00ED47BC"/>
    <w:rsid w:val="00F25B56"/>
    <w:rsid w:val="00F30EC5"/>
    <w:rsid w:val="00F316D6"/>
    <w:rsid w:val="00F61302"/>
    <w:rsid w:val="00FA59C1"/>
    <w:rsid w:val="00FD667B"/>
    <w:rsid w:val="00FF7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9032121"/>
  <w15:chartTrackingRefBased/>
  <w15:docId w15:val="{D9679FDC-3F46-450D-9337-82412D29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D73"/>
    <w:pPr>
      <w:ind w:left="720"/>
      <w:contextualSpacing/>
    </w:pPr>
  </w:style>
  <w:style w:type="paragraph" w:styleId="Header">
    <w:name w:val="header"/>
    <w:basedOn w:val="Normal"/>
    <w:link w:val="HeaderChar"/>
    <w:uiPriority w:val="99"/>
    <w:unhideWhenUsed/>
    <w:rsid w:val="00C80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ED4"/>
  </w:style>
  <w:style w:type="paragraph" w:styleId="Footer">
    <w:name w:val="footer"/>
    <w:basedOn w:val="Normal"/>
    <w:link w:val="FooterChar"/>
    <w:uiPriority w:val="99"/>
    <w:unhideWhenUsed/>
    <w:rsid w:val="00C80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ED4"/>
  </w:style>
  <w:style w:type="character" w:styleId="Hyperlink">
    <w:name w:val="Hyperlink"/>
    <w:basedOn w:val="DefaultParagraphFont"/>
    <w:uiPriority w:val="99"/>
    <w:unhideWhenUsed/>
    <w:rsid w:val="00A460BF"/>
    <w:rPr>
      <w:color w:val="0563C1" w:themeColor="hyperlink"/>
      <w:u w:val="single"/>
    </w:rPr>
  </w:style>
  <w:style w:type="character" w:styleId="UnresolvedMention">
    <w:name w:val="Unresolved Mention"/>
    <w:basedOn w:val="DefaultParagraphFont"/>
    <w:uiPriority w:val="99"/>
    <w:semiHidden/>
    <w:unhideWhenUsed/>
    <w:rsid w:val="00A460BF"/>
    <w:rPr>
      <w:color w:val="605E5C"/>
      <w:shd w:val="clear" w:color="auto" w:fill="E1DFDD"/>
    </w:rPr>
  </w:style>
  <w:style w:type="character" w:styleId="FollowedHyperlink">
    <w:name w:val="FollowedHyperlink"/>
    <w:basedOn w:val="DefaultParagraphFont"/>
    <w:uiPriority w:val="99"/>
    <w:semiHidden/>
    <w:unhideWhenUsed/>
    <w:rsid w:val="00A460BF"/>
    <w:rPr>
      <w:color w:val="954F72" w:themeColor="followedHyperlink"/>
      <w:u w:val="single"/>
    </w:rPr>
  </w:style>
  <w:style w:type="paragraph" w:styleId="Revision">
    <w:name w:val="Revision"/>
    <w:hidden/>
    <w:uiPriority w:val="99"/>
    <w:semiHidden/>
    <w:rsid w:val="005935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51402">
      <w:bodyDiv w:val="1"/>
      <w:marLeft w:val="0"/>
      <w:marRight w:val="0"/>
      <w:marTop w:val="0"/>
      <w:marBottom w:val="0"/>
      <w:divBdr>
        <w:top w:val="none" w:sz="0" w:space="0" w:color="auto"/>
        <w:left w:val="none" w:sz="0" w:space="0" w:color="auto"/>
        <w:bottom w:val="none" w:sz="0" w:space="0" w:color="auto"/>
        <w:right w:val="none" w:sz="0" w:space="0" w:color="auto"/>
      </w:divBdr>
    </w:div>
    <w:div w:id="186203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publication/commissioning-recommendations-blood-glucose-and-ketone-meters-testing-strips-and-lancets/?mc_cid=00879be9aa&amp;mc_eid=055a9e315d"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gbr01.safelinks.protection.outlook.com/?url=https%3A%2F%2Fwww.sps.nhs.uk%2Fshortages%2Fshortage-of-tresiba-insulin-degludec-flextouch-100units-ml-solution-for-injection-3ml-pre-filled-pens%2F&amp;data=05%7C01%7Cken.latta%40nhs.net%7C15ef5faf4bf34b0d6c1608dbb9178bb9%7C37c354b285b047f5b22207b48d774ee3%7C0%7C0%7C638307282994351838%7CUnknown%7CTWFpbGZsb3d8eyJWIjoiMC4wLjAwMDAiLCJQIjoiV2luMzIiLCJBTiI6Ik1haWwiLCJXVCI6Mn0%3D%7C3000%7C%7C%7C&amp;sdata=51ljt0mDlBMujPvWT0PvObEiUxGrdSDIpy0LZRpnZZQ%3D&amp;reserved=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D7857-7BBD-4C93-A0FA-AA9AD508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NECS NHS</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LATTA, Ken (NHS HUMBER AND NORTH YORKSHIRE ICB - 42D)</dc:creator>
  <cp:keywords/>
  <dc:description/>
  <cp:lastModifiedBy>MCCORRY, Kevin (NHS NORTH OF ENGLAND COMMISSIONING SUPPORT UNIT)</cp:lastModifiedBy>
  <cp:revision>2</cp:revision>
  <cp:lastPrinted>2023-10-19T15:42:00Z</cp:lastPrinted>
  <dcterms:created xsi:type="dcterms:W3CDTF">2024-01-24T10:25:00Z</dcterms:created>
  <dcterms:modified xsi:type="dcterms:W3CDTF">2024-01-24T10:25:00Z</dcterms:modified>
</cp:coreProperties>
</file>