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8EA1C" w14:textId="5F168A91" w:rsidR="003C21D1" w:rsidRDefault="003C21D1"/>
    <w:p w14:paraId="1A9789A2" w14:textId="094AA2E7" w:rsidR="005228A2" w:rsidRPr="005228A2" w:rsidRDefault="0080745D" w:rsidP="005228A2">
      <w:pPr>
        <w:pStyle w:val="Heading2"/>
        <w:numPr>
          <w:ilvl w:val="0"/>
          <w:numId w:val="0"/>
        </w:numPr>
        <w:ind w:left="357" w:hanging="357"/>
        <w:jc w:val="center"/>
        <w:rPr>
          <w:sz w:val="28"/>
          <w:szCs w:val="32"/>
        </w:rPr>
      </w:pPr>
      <w:r>
        <w:rPr>
          <w:sz w:val="28"/>
          <w:szCs w:val="32"/>
        </w:rPr>
        <w:t xml:space="preserve">Sulfasalazine </w:t>
      </w:r>
      <w:r w:rsidR="005228A2" w:rsidRPr="005228A2">
        <w:rPr>
          <w:sz w:val="28"/>
          <w:szCs w:val="32"/>
        </w:rPr>
        <w:t>for patients within adult services</w:t>
      </w:r>
    </w:p>
    <w:tbl>
      <w:tblPr>
        <w:tblStyle w:val="TableGrid"/>
        <w:tblW w:w="0" w:type="auto"/>
        <w:tblLook w:val="04A0" w:firstRow="1" w:lastRow="0" w:firstColumn="1" w:lastColumn="0" w:noHBand="0" w:noVBand="1"/>
      </w:tblPr>
      <w:tblGrid>
        <w:gridCol w:w="3256"/>
        <w:gridCol w:w="2305"/>
        <w:gridCol w:w="2447"/>
        <w:gridCol w:w="2448"/>
      </w:tblGrid>
      <w:tr w:rsidR="00812579" w14:paraId="117D375B" w14:textId="77777777" w:rsidTr="00812579">
        <w:tc>
          <w:tcPr>
            <w:tcW w:w="3256" w:type="dxa"/>
          </w:tcPr>
          <w:p w14:paraId="1FC4E973" w14:textId="4E19234A" w:rsidR="00812579" w:rsidRDefault="00812579" w:rsidP="00BF1406">
            <w:pPr>
              <w:rPr>
                <w:rFonts w:cs="Arial"/>
              </w:rPr>
            </w:pPr>
            <w:r>
              <w:rPr>
                <w:rFonts w:cs="Arial"/>
              </w:rPr>
              <w:t>Version:</w:t>
            </w:r>
          </w:p>
        </w:tc>
        <w:tc>
          <w:tcPr>
            <w:tcW w:w="2305" w:type="dxa"/>
          </w:tcPr>
          <w:p w14:paraId="1B35B75E" w14:textId="0A9091C2" w:rsidR="00812579" w:rsidRDefault="00946787" w:rsidP="00BF1406">
            <w:pPr>
              <w:rPr>
                <w:rFonts w:cs="Arial"/>
              </w:rPr>
            </w:pPr>
            <w:r>
              <w:rPr>
                <w:rFonts w:cs="Arial"/>
              </w:rPr>
              <w:t xml:space="preserve">RDTC </w:t>
            </w:r>
            <w:r w:rsidR="007C4A99">
              <w:rPr>
                <w:rFonts w:cs="Arial"/>
              </w:rPr>
              <w:t>v1.</w:t>
            </w:r>
            <w:r w:rsidR="00B72441">
              <w:rPr>
                <w:rFonts w:cs="Arial"/>
              </w:rPr>
              <w:t>1</w:t>
            </w:r>
          </w:p>
        </w:tc>
        <w:tc>
          <w:tcPr>
            <w:tcW w:w="2447" w:type="dxa"/>
          </w:tcPr>
          <w:p w14:paraId="76C84DC3" w14:textId="7BC745AD" w:rsidR="00812579" w:rsidRDefault="00812579" w:rsidP="00BF1406">
            <w:pPr>
              <w:rPr>
                <w:rFonts w:cs="Arial"/>
              </w:rPr>
            </w:pPr>
            <w:r>
              <w:rPr>
                <w:rFonts w:cs="Arial"/>
              </w:rPr>
              <w:t>Replaces version:</w:t>
            </w:r>
          </w:p>
        </w:tc>
        <w:tc>
          <w:tcPr>
            <w:tcW w:w="2448" w:type="dxa"/>
          </w:tcPr>
          <w:p w14:paraId="603CA470" w14:textId="4729A16C" w:rsidR="00812579" w:rsidRDefault="00B72441" w:rsidP="00BF1406">
            <w:pPr>
              <w:rPr>
                <w:rFonts w:cs="Arial"/>
              </w:rPr>
            </w:pPr>
            <w:r>
              <w:rPr>
                <w:rFonts w:cs="Arial"/>
              </w:rPr>
              <w:t>RDTC</w:t>
            </w:r>
            <w:r w:rsidR="0080745D">
              <w:rPr>
                <w:rFonts w:cs="Arial"/>
              </w:rPr>
              <w:t xml:space="preserve"> v1.0</w:t>
            </w:r>
          </w:p>
        </w:tc>
      </w:tr>
      <w:tr w:rsidR="00812579" w14:paraId="69C53677" w14:textId="77777777" w:rsidTr="00812579">
        <w:tc>
          <w:tcPr>
            <w:tcW w:w="3256" w:type="dxa"/>
          </w:tcPr>
          <w:p w14:paraId="0BC1494C" w14:textId="356B9B36" w:rsidR="00812579" w:rsidRDefault="00812579" w:rsidP="00BF1406">
            <w:pPr>
              <w:rPr>
                <w:rFonts w:cs="Arial"/>
              </w:rPr>
            </w:pPr>
            <w:r>
              <w:rPr>
                <w:rFonts w:cs="Arial"/>
              </w:rPr>
              <w:t>Clinical content last reviewed:</w:t>
            </w:r>
          </w:p>
        </w:tc>
        <w:tc>
          <w:tcPr>
            <w:tcW w:w="2305" w:type="dxa"/>
          </w:tcPr>
          <w:p w14:paraId="456B394F" w14:textId="2CFD25A5" w:rsidR="00812579" w:rsidRDefault="0080745D" w:rsidP="00BF1406">
            <w:pPr>
              <w:rPr>
                <w:rFonts w:cs="Arial"/>
              </w:rPr>
            </w:pPr>
            <w:r>
              <w:rPr>
                <w:rFonts w:cs="Arial"/>
              </w:rPr>
              <w:t>November 2023</w:t>
            </w:r>
          </w:p>
        </w:tc>
        <w:tc>
          <w:tcPr>
            <w:tcW w:w="2447" w:type="dxa"/>
          </w:tcPr>
          <w:p w14:paraId="3D826204" w14:textId="26C8FFED" w:rsidR="00812579" w:rsidRDefault="00812579" w:rsidP="00BF1406">
            <w:pPr>
              <w:rPr>
                <w:rFonts w:cs="Arial"/>
              </w:rPr>
            </w:pPr>
            <w:r>
              <w:rPr>
                <w:rFonts w:cs="Arial"/>
              </w:rPr>
              <w:t>Next review date:</w:t>
            </w:r>
          </w:p>
        </w:tc>
        <w:tc>
          <w:tcPr>
            <w:tcW w:w="2448" w:type="dxa"/>
          </w:tcPr>
          <w:p w14:paraId="112594AC" w14:textId="6AF58A67" w:rsidR="00812579" w:rsidRDefault="0080745D" w:rsidP="00BF1406">
            <w:pPr>
              <w:rPr>
                <w:rFonts w:cs="Arial"/>
              </w:rPr>
            </w:pPr>
            <w:r>
              <w:rPr>
                <w:rFonts w:cs="Arial"/>
              </w:rPr>
              <w:t>November 2025</w:t>
            </w:r>
          </w:p>
        </w:tc>
      </w:tr>
    </w:tbl>
    <w:p w14:paraId="530E612C" w14:textId="77777777" w:rsidR="00BF1406" w:rsidRDefault="00BF1406">
      <w:pPr>
        <w:rPr>
          <w:rFonts w:cs="Arial"/>
        </w:rPr>
      </w:pPr>
    </w:p>
    <w:tbl>
      <w:tblPr>
        <w:tblStyle w:val="TableGrid"/>
        <w:tblW w:w="0" w:type="auto"/>
        <w:tblLook w:val="04A0" w:firstRow="1" w:lastRow="0" w:firstColumn="1" w:lastColumn="0" w:noHBand="0" w:noVBand="1"/>
      </w:tblPr>
      <w:tblGrid>
        <w:gridCol w:w="1413"/>
        <w:gridCol w:w="1843"/>
        <w:gridCol w:w="7200"/>
      </w:tblGrid>
      <w:tr w:rsidR="00812579" w:rsidRPr="00812579" w14:paraId="34CF4584" w14:textId="77777777" w:rsidTr="005A7119">
        <w:tc>
          <w:tcPr>
            <w:tcW w:w="1413" w:type="dxa"/>
          </w:tcPr>
          <w:p w14:paraId="61CA52AD" w14:textId="62A0E277" w:rsidR="00812579" w:rsidRPr="00812579" w:rsidRDefault="00812579" w:rsidP="00812579">
            <w:pPr>
              <w:rPr>
                <w:rFonts w:cs="Arial"/>
                <w:b/>
                <w:bCs/>
              </w:rPr>
            </w:pPr>
            <w:r w:rsidRPr="00812579">
              <w:rPr>
                <w:rFonts w:cs="Arial"/>
                <w:b/>
                <w:bCs/>
              </w:rPr>
              <w:t>Version</w:t>
            </w:r>
          </w:p>
        </w:tc>
        <w:tc>
          <w:tcPr>
            <w:tcW w:w="1843" w:type="dxa"/>
          </w:tcPr>
          <w:p w14:paraId="29D2AD29" w14:textId="1CDE1ADD" w:rsidR="00812579" w:rsidRPr="00812579" w:rsidRDefault="00812579" w:rsidP="00812579">
            <w:pPr>
              <w:rPr>
                <w:rFonts w:cs="Arial"/>
                <w:b/>
                <w:bCs/>
              </w:rPr>
            </w:pPr>
            <w:r w:rsidRPr="00812579">
              <w:rPr>
                <w:rFonts w:cs="Arial"/>
                <w:b/>
                <w:bCs/>
              </w:rPr>
              <w:t>Date published</w:t>
            </w:r>
          </w:p>
        </w:tc>
        <w:tc>
          <w:tcPr>
            <w:tcW w:w="7200" w:type="dxa"/>
          </w:tcPr>
          <w:p w14:paraId="1249D078" w14:textId="0D4735C0" w:rsidR="00812579" w:rsidRPr="00812579" w:rsidRDefault="00812579" w:rsidP="00812579">
            <w:pPr>
              <w:rPr>
                <w:rFonts w:cs="Arial"/>
                <w:b/>
                <w:bCs/>
              </w:rPr>
            </w:pPr>
            <w:r w:rsidRPr="00812579">
              <w:rPr>
                <w:rFonts w:cs="Arial"/>
                <w:b/>
                <w:bCs/>
              </w:rPr>
              <w:t>Changes</w:t>
            </w:r>
            <w:r>
              <w:rPr>
                <w:rFonts w:cs="Arial"/>
                <w:b/>
                <w:bCs/>
              </w:rPr>
              <w:t xml:space="preserve"> since previous version</w:t>
            </w:r>
          </w:p>
        </w:tc>
      </w:tr>
      <w:tr w:rsidR="00812579" w14:paraId="752F6420" w14:textId="77777777" w:rsidTr="005A7119">
        <w:tc>
          <w:tcPr>
            <w:tcW w:w="1413" w:type="dxa"/>
          </w:tcPr>
          <w:p w14:paraId="0EAA9C18" w14:textId="74562A36" w:rsidR="00812579" w:rsidRDefault="005A7119" w:rsidP="00812579">
            <w:pPr>
              <w:rPr>
                <w:rFonts w:cs="Arial"/>
              </w:rPr>
            </w:pPr>
            <w:r>
              <w:rPr>
                <w:rFonts w:cs="Arial"/>
              </w:rPr>
              <w:t>RDTC v</w:t>
            </w:r>
            <w:r w:rsidR="00812579">
              <w:rPr>
                <w:rFonts w:cs="Arial"/>
              </w:rPr>
              <w:t>1.0</w:t>
            </w:r>
          </w:p>
        </w:tc>
        <w:tc>
          <w:tcPr>
            <w:tcW w:w="1843" w:type="dxa"/>
          </w:tcPr>
          <w:p w14:paraId="4232EE9B" w14:textId="05CB97BE" w:rsidR="00812579" w:rsidRDefault="007C4A99" w:rsidP="00812579">
            <w:pPr>
              <w:rPr>
                <w:rFonts w:cs="Arial"/>
              </w:rPr>
            </w:pPr>
            <w:r>
              <w:rPr>
                <w:rFonts w:cs="Arial"/>
              </w:rPr>
              <w:t>08/03/24</w:t>
            </w:r>
          </w:p>
        </w:tc>
        <w:tc>
          <w:tcPr>
            <w:tcW w:w="7200" w:type="dxa"/>
          </w:tcPr>
          <w:p w14:paraId="68BACA06" w14:textId="77777777" w:rsidR="00641F7D" w:rsidRPr="00AC10E1" w:rsidRDefault="00AC10E1" w:rsidP="00AC10E1">
            <w:pPr>
              <w:pStyle w:val="ListParagraph"/>
              <w:numPr>
                <w:ilvl w:val="0"/>
                <w:numId w:val="20"/>
              </w:numPr>
              <w:rPr>
                <w:rFonts w:cs="Arial"/>
              </w:rPr>
            </w:pPr>
            <w:r w:rsidRPr="00AC10E1">
              <w:rPr>
                <w:rFonts w:cs="Arial"/>
              </w:rPr>
              <w:t xml:space="preserve">Section 5: advice on viral screening at baseline amended to recommend following local </w:t>
            </w:r>
            <w:proofErr w:type="gramStart"/>
            <w:r w:rsidRPr="00AC10E1">
              <w:rPr>
                <w:rFonts w:cs="Arial"/>
              </w:rPr>
              <w:t>policy</w:t>
            </w:r>
            <w:proofErr w:type="gramEnd"/>
          </w:p>
          <w:p w14:paraId="3850F59F" w14:textId="77777777" w:rsidR="00AC10E1" w:rsidRPr="00AC10E1" w:rsidRDefault="00AC10E1" w:rsidP="00AC10E1">
            <w:pPr>
              <w:pStyle w:val="ListParagraph"/>
              <w:numPr>
                <w:ilvl w:val="0"/>
                <w:numId w:val="20"/>
              </w:numPr>
              <w:rPr>
                <w:rFonts w:cs="Arial"/>
              </w:rPr>
            </w:pPr>
            <w:r w:rsidRPr="00AC10E1">
              <w:rPr>
                <w:rFonts w:cs="Arial"/>
              </w:rPr>
              <w:t xml:space="preserve">Section 6: advice on shingles vaccination updated to reflect new </w:t>
            </w:r>
            <w:proofErr w:type="gramStart"/>
            <w:r w:rsidRPr="00AC10E1">
              <w:rPr>
                <w:rFonts w:cs="Arial"/>
              </w:rPr>
              <w:t>schedule</w:t>
            </w:r>
            <w:proofErr w:type="gramEnd"/>
          </w:p>
          <w:p w14:paraId="546423ED" w14:textId="77777777" w:rsidR="00AC10E1" w:rsidRPr="00AC10E1" w:rsidRDefault="00AC10E1" w:rsidP="00AC10E1">
            <w:pPr>
              <w:pStyle w:val="ListParagraph"/>
              <w:numPr>
                <w:ilvl w:val="0"/>
                <w:numId w:val="20"/>
              </w:numPr>
              <w:rPr>
                <w:rFonts w:cs="Arial"/>
              </w:rPr>
            </w:pPr>
            <w:r w:rsidRPr="00AC10E1">
              <w:rPr>
                <w:rFonts w:cs="Arial"/>
              </w:rPr>
              <w:t xml:space="preserve">Section 7: brief note added on taking care when prescribing or dispensing sulfasalazine vs. </w:t>
            </w:r>
            <w:proofErr w:type="gramStart"/>
            <w:r w:rsidRPr="00AC10E1">
              <w:rPr>
                <w:rFonts w:cs="Arial"/>
              </w:rPr>
              <w:t>sulfadiazine</w:t>
            </w:r>
            <w:proofErr w:type="gramEnd"/>
          </w:p>
          <w:p w14:paraId="36F87864" w14:textId="3FA13B30" w:rsidR="00AC10E1" w:rsidRPr="00AC10E1" w:rsidRDefault="00AC10E1" w:rsidP="00AC10E1">
            <w:pPr>
              <w:pStyle w:val="ListParagraph"/>
              <w:numPr>
                <w:ilvl w:val="0"/>
                <w:numId w:val="20"/>
              </w:numPr>
              <w:rPr>
                <w:rFonts w:cs="Arial"/>
              </w:rPr>
            </w:pPr>
            <w:r w:rsidRPr="00AC10E1">
              <w:rPr>
                <w:rFonts w:cs="Arial"/>
              </w:rPr>
              <w:t xml:space="preserve">Section 9: interaction added - </w:t>
            </w:r>
            <w:proofErr w:type="spellStart"/>
            <w:r w:rsidRPr="00AC10E1">
              <w:rPr>
                <w:rFonts w:cs="Arial"/>
              </w:rPr>
              <w:t>bulvertide</w:t>
            </w:r>
            <w:proofErr w:type="spellEnd"/>
          </w:p>
        </w:tc>
      </w:tr>
      <w:tr w:rsidR="00812579" w14:paraId="120F2CF5" w14:textId="77777777" w:rsidTr="005A7119">
        <w:tc>
          <w:tcPr>
            <w:tcW w:w="1413" w:type="dxa"/>
          </w:tcPr>
          <w:p w14:paraId="36E8A0C3" w14:textId="7C286A8A" w:rsidR="00812579" w:rsidRDefault="00B72441" w:rsidP="00812579">
            <w:pPr>
              <w:rPr>
                <w:rFonts w:cs="Arial"/>
              </w:rPr>
            </w:pPr>
            <w:r>
              <w:rPr>
                <w:rFonts w:cs="Arial"/>
              </w:rPr>
              <w:t>RDTC v1.1</w:t>
            </w:r>
          </w:p>
        </w:tc>
        <w:tc>
          <w:tcPr>
            <w:tcW w:w="1843" w:type="dxa"/>
          </w:tcPr>
          <w:p w14:paraId="156C2558" w14:textId="3BD5E837" w:rsidR="00812579" w:rsidRDefault="000F2ED9" w:rsidP="00812579">
            <w:pPr>
              <w:rPr>
                <w:rFonts w:cs="Arial"/>
              </w:rPr>
            </w:pPr>
            <w:r>
              <w:rPr>
                <w:rFonts w:cs="Arial"/>
              </w:rPr>
              <w:t>26</w:t>
            </w:r>
            <w:r w:rsidRPr="000F2ED9">
              <w:rPr>
                <w:rFonts w:cs="Arial"/>
                <w:vertAlign w:val="superscript"/>
              </w:rPr>
              <w:t>th</w:t>
            </w:r>
            <w:r>
              <w:rPr>
                <w:rFonts w:cs="Arial"/>
              </w:rPr>
              <w:t xml:space="preserve"> November 2024</w:t>
            </w:r>
          </w:p>
        </w:tc>
        <w:tc>
          <w:tcPr>
            <w:tcW w:w="7200" w:type="dxa"/>
          </w:tcPr>
          <w:p w14:paraId="70E165E6" w14:textId="0855E9A5" w:rsidR="00812579" w:rsidRPr="00B72441" w:rsidRDefault="00B72441" w:rsidP="00B72441">
            <w:pPr>
              <w:pStyle w:val="ListParagraph"/>
              <w:numPr>
                <w:ilvl w:val="0"/>
                <w:numId w:val="21"/>
              </w:numPr>
              <w:ind w:left="454" w:hanging="454"/>
              <w:rPr>
                <w:rFonts w:cs="Arial"/>
              </w:rPr>
            </w:pPr>
            <w:r w:rsidRPr="000F2ED9">
              <w:rPr>
                <w:rFonts w:cs="Arial"/>
              </w:rPr>
              <w:t>Advice on shingles vaccine clarified to reflect potential eligibility of patients aged 50 years or older taking immunosuppressive therapy</w:t>
            </w:r>
          </w:p>
        </w:tc>
      </w:tr>
    </w:tbl>
    <w:p w14:paraId="3EC6F559" w14:textId="77777777" w:rsidR="00812579" w:rsidRDefault="00812579">
      <w:pPr>
        <w:rPr>
          <w:rFonts w:cs="Arial"/>
        </w:rPr>
      </w:pPr>
    </w:p>
    <w:p w14:paraId="461A042C" w14:textId="77777777" w:rsidR="005432DD" w:rsidRPr="007815A0" w:rsidRDefault="005432DD" w:rsidP="005432DD">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5432DD" w:rsidRPr="00812579" w14:paraId="6220F19C" w14:textId="77777777" w:rsidTr="00716319">
        <w:tc>
          <w:tcPr>
            <w:tcW w:w="4248" w:type="dxa"/>
          </w:tcPr>
          <w:p w14:paraId="6F1EF854" w14:textId="77777777" w:rsidR="005432DD" w:rsidRPr="00812579" w:rsidRDefault="005432DD" w:rsidP="00716319">
            <w:pPr>
              <w:rPr>
                <w:rFonts w:cs="Arial"/>
                <w:b/>
                <w:bCs/>
              </w:rPr>
            </w:pPr>
            <w:r>
              <w:rPr>
                <w:rFonts w:cs="Arial"/>
                <w:b/>
                <w:bCs/>
              </w:rPr>
              <w:t>Local approval</w:t>
            </w:r>
          </w:p>
        </w:tc>
        <w:tc>
          <w:tcPr>
            <w:tcW w:w="4365" w:type="dxa"/>
          </w:tcPr>
          <w:p w14:paraId="1229A162" w14:textId="77777777" w:rsidR="005432DD" w:rsidRPr="00812579" w:rsidRDefault="005432DD" w:rsidP="00716319">
            <w:pPr>
              <w:rPr>
                <w:rFonts w:cs="Arial"/>
                <w:b/>
                <w:bCs/>
              </w:rPr>
            </w:pPr>
            <w:r>
              <w:rPr>
                <w:rFonts w:cs="Arial"/>
                <w:b/>
                <w:bCs/>
              </w:rPr>
              <w:t>Date</w:t>
            </w:r>
          </w:p>
        </w:tc>
      </w:tr>
      <w:tr w:rsidR="005A7119" w14:paraId="141E8B71" w14:textId="77777777" w:rsidTr="00716319">
        <w:tc>
          <w:tcPr>
            <w:tcW w:w="4248" w:type="dxa"/>
          </w:tcPr>
          <w:p w14:paraId="24E1D2AD" w14:textId="782ABC1D" w:rsidR="005A7119" w:rsidRDefault="005A7119" w:rsidP="005A7119">
            <w:pPr>
              <w:rPr>
                <w:rFonts w:cs="Arial"/>
              </w:rPr>
            </w:pPr>
            <w:r>
              <w:rPr>
                <w:rFonts w:cs="Arial"/>
              </w:rPr>
              <w:t>Local content added</w:t>
            </w:r>
          </w:p>
        </w:tc>
        <w:tc>
          <w:tcPr>
            <w:tcW w:w="4365" w:type="dxa"/>
          </w:tcPr>
          <w:p w14:paraId="065C0AFF" w14:textId="77777777" w:rsidR="005A7119" w:rsidRDefault="005A7119" w:rsidP="005A7119">
            <w:pPr>
              <w:rPr>
                <w:rFonts w:cs="Arial"/>
              </w:rPr>
            </w:pPr>
          </w:p>
        </w:tc>
      </w:tr>
      <w:tr w:rsidR="005A7119" w14:paraId="5274CE57" w14:textId="77777777" w:rsidTr="00716319">
        <w:tc>
          <w:tcPr>
            <w:tcW w:w="4248" w:type="dxa"/>
          </w:tcPr>
          <w:p w14:paraId="72D8275E" w14:textId="2CAF061E" w:rsidR="005A7119" w:rsidRDefault="005A7119" w:rsidP="005A7119">
            <w:pPr>
              <w:rPr>
                <w:rFonts w:cs="Arial"/>
              </w:rPr>
            </w:pPr>
            <w:r>
              <w:rPr>
                <w:rFonts w:cs="Arial"/>
              </w:rPr>
              <w:t xml:space="preserve">Approved for use by </w:t>
            </w:r>
            <w:r w:rsidRPr="001E76F5">
              <w:rPr>
                <w:rFonts w:cs="Arial"/>
                <w:highlight w:val="yellow"/>
              </w:rPr>
              <w:t>xx</w:t>
            </w:r>
            <w:r>
              <w:rPr>
                <w:rFonts w:cs="Arial"/>
              </w:rPr>
              <w:t xml:space="preserve"> ICB </w:t>
            </w:r>
          </w:p>
        </w:tc>
        <w:tc>
          <w:tcPr>
            <w:tcW w:w="4365" w:type="dxa"/>
          </w:tcPr>
          <w:p w14:paraId="696B3FA0" w14:textId="77777777" w:rsidR="005A7119" w:rsidRDefault="005A7119" w:rsidP="005A7119">
            <w:pPr>
              <w:rPr>
                <w:rFonts w:cs="Arial"/>
              </w:rPr>
            </w:pPr>
          </w:p>
        </w:tc>
      </w:tr>
      <w:tr w:rsidR="005432DD" w14:paraId="07FC85B1" w14:textId="77777777" w:rsidTr="00716319">
        <w:tc>
          <w:tcPr>
            <w:tcW w:w="4248" w:type="dxa"/>
          </w:tcPr>
          <w:p w14:paraId="661CCB0D" w14:textId="77777777" w:rsidR="005432DD" w:rsidRDefault="005432DD" w:rsidP="00716319">
            <w:pPr>
              <w:rPr>
                <w:rFonts w:cs="Arial"/>
              </w:rPr>
            </w:pPr>
          </w:p>
        </w:tc>
        <w:tc>
          <w:tcPr>
            <w:tcW w:w="4365" w:type="dxa"/>
          </w:tcPr>
          <w:p w14:paraId="79A69DB1" w14:textId="77777777" w:rsidR="005432DD" w:rsidRDefault="005432DD" w:rsidP="00716319">
            <w:pPr>
              <w:rPr>
                <w:rFonts w:cs="Arial"/>
              </w:rPr>
            </w:pPr>
          </w:p>
        </w:tc>
      </w:tr>
    </w:tbl>
    <w:p w14:paraId="4E87CD01" w14:textId="77777777" w:rsidR="00812579" w:rsidRDefault="00812579">
      <w:pPr>
        <w:rPr>
          <w:rFonts w:cs="Arial"/>
        </w:rPr>
      </w:pPr>
    </w:p>
    <w:p w14:paraId="2EA3AED0" w14:textId="3C5A7360" w:rsidR="005A7119" w:rsidRDefault="005A7119" w:rsidP="005A7119">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w:t>
      </w:r>
      <w:proofErr w:type="gramStart"/>
      <w:r>
        <w:rPr>
          <w:rFonts w:cs="Arial"/>
          <w:sz w:val="24"/>
          <w:szCs w:val="24"/>
        </w:rPr>
        <w:t>North West</w:t>
      </w:r>
      <w:proofErr w:type="gramEnd"/>
      <w:r>
        <w:rPr>
          <w:rFonts w:cs="Arial"/>
          <w:sz w:val="24"/>
          <w:szCs w:val="24"/>
        </w:rPr>
        <w:t xml:space="preserve"> and North East and Yorkshire ICBs for localisation and approval through standard ICB processes. The most recent version is available on the RDTC website at </w:t>
      </w:r>
      <w:hyperlink r:id="rId12" w:history="1">
        <w:r w:rsidR="00254394" w:rsidRPr="005948AD">
          <w:rPr>
            <w:rStyle w:val="Hyperlink"/>
            <w:rFonts w:cs="Arial"/>
            <w:sz w:val="24"/>
            <w:szCs w:val="24"/>
          </w:rPr>
          <w:t>https://rdtc.nhs.uk/prescribing-support-document/shared-care-protocol-sulfasalazine-in-adults/</w:t>
        </w:r>
      </w:hyperlink>
      <w:r w:rsidR="00254394">
        <w:rPr>
          <w:rFonts w:cs="Arial"/>
          <w:sz w:val="24"/>
          <w:szCs w:val="24"/>
        </w:rPr>
        <w:t xml:space="preserve">.  </w:t>
      </w:r>
    </w:p>
    <w:p w14:paraId="58762991" w14:textId="77777777" w:rsidR="005A7119" w:rsidRDefault="005A7119" w:rsidP="005A7119">
      <w:pPr>
        <w:rPr>
          <w:rFonts w:cs="Arial"/>
          <w:sz w:val="24"/>
          <w:szCs w:val="24"/>
        </w:rPr>
      </w:pPr>
    </w:p>
    <w:p w14:paraId="48258EDF" w14:textId="77777777" w:rsidR="005A7119" w:rsidRDefault="005A7119" w:rsidP="005A7119">
      <w:pPr>
        <w:rPr>
          <w:rFonts w:cs="Arial"/>
          <w:sz w:val="24"/>
          <w:szCs w:val="24"/>
        </w:rPr>
      </w:pPr>
      <w:r w:rsidRPr="005A633C">
        <w:rPr>
          <w:rFonts w:cs="Arial"/>
          <w:sz w:val="24"/>
          <w:szCs w:val="24"/>
        </w:rPr>
        <w:t xml:space="preserve">Information requiring local completion is highlighted. </w:t>
      </w:r>
    </w:p>
    <w:p w14:paraId="1966D306" w14:textId="77777777" w:rsidR="005A633C" w:rsidRDefault="005A633C">
      <w:pPr>
        <w:rPr>
          <w:rFonts w:cs="Arial"/>
          <w:sz w:val="24"/>
          <w:szCs w:val="24"/>
        </w:rPr>
      </w:pPr>
    </w:p>
    <w:p w14:paraId="3C7A5CC4" w14:textId="57FF4980" w:rsidR="005A633C" w:rsidRDefault="005A633C">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56B90C64" w14:textId="59699438" w:rsidR="006179D7" w:rsidRDefault="006179D7">
      <w:pPr>
        <w:spacing w:before="0" w:after="160"/>
        <w:rPr>
          <w:rFonts w:cs="Arial"/>
          <w:sz w:val="24"/>
          <w:szCs w:val="24"/>
        </w:rPr>
      </w:pPr>
      <w:r>
        <w:rPr>
          <w:rFonts w:cs="Arial"/>
          <w:sz w:val="24"/>
          <w:szCs w:val="24"/>
        </w:rPr>
        <w:br w:type="page"/>
      </w:r>
    </w:p>
    <w:p w14:paraId="2EBD1324" w14:textId="007BFF97" w:rsidR="00F321FC" w:rsidRPr="00812579" w:rsidRDefault="00F321FC">
      <w:pPr>
        <w:rPr>
          <w:rFonts w:cs="Arial"/>
          <w:b/>
          <w:bCs/>
          <w:sz w:val="24"/>
          <w:szCs w:val="24"/>
        </w:rPr>
      </w:pPr>
      <w:r w:rsidRPr="00812579">
        <w:rPr>
          <w:rFonts w:cs="Arial"/>
          <w:b/>
          <w:bCs/>
          <w:sz w:val="24"/>
          <w:szCs w:val="24"/>
        </w:rPr>
        <w:lastRenderedPageBreak/>
        <w:t>Shared Care Protocol</w:t>
      </w:r>
    </w:p>
    <w:p w14:paraId="0E304D85" w14:textId="317D4D33" w:rsidR="00F321FC" w:rsidRPr="00ED7968" w:rsidRDefault="0080745D" w:rsidP="005228A2">
      <w:pPr>
        <w:pStyle w:val="Heading2"/>
        <w:numPr>
          <w:ilvl w:val="0"/>
          <w:numId w:val="0"/>
        </w:numPr>
        <w:ind w:left="357" w:hanging="357"/>
        <w:rPr>
          <w:sz w:val="24"/>
          <w:szCs w:val="24"/>
        </w:rPr>
      </w:pPr>
      <w:r>
        <w:rPr>
          <w:sz w:val="24"/>
          <w:szCs w:val="24"/>
        </w:rPr>
        <w:t>Sulfasalazine</w:t>
      </w:r>
      <w:r w:rsidR="00F321FC" w:rsidRPr="00ED7968">
        <w:rPr>
          <w:sz w:val="24"/>
          <w:szCs w:val="24"/>
        </w:rPr>
        <w:t xml:space="preserve"> for patients within adult 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80745D" w:rsidRPr="00F321FC" w14:paraId="3FF50130" w14:textId="77777777" w:rsidTr="17B88134">
        <w:tc>
          <w:tcPr>
            <w:tcW w:w="2199" w:type="dxa"/>
            <w:tcBorders>
              <w:top w:val="single" w:sz="4" w:space="0" w:color="BFBFBF" w:themeColor="background1" w:themeShade="BF"/>
            </w:tcBorders>
          </w:tcPr>
          <w:p w14:paraId="60850D61" w14:textId="74515AEE" w:rsidR="0080745D" w:rsidRPr="00F321FC" w:rsidRDefault="0080745D" w:rsidP="0080745D">
            <w:pPr>
              <w:pStyle w:val="Heading2"/>
              <w:rPr>
                <w:rFonts w:cs="Arial"/>
              </w:rPr>
            </w:pPr>
            <w:bookmarkStart w:id="0" w:name="one_background"/>
            <w:bookmarkStart w:id="1" w:name="_Toc149231785"/>
            <w:r w:rsidRPr="00F321FC">
              <w:rPr>
                <w:rFonts w:cs="Arial"/>
              </w:rPr>
              <w:t>Background</w:t>
            </w:r>
            <w:bookmarkEnd w:id="0"/>
            <w:bookmarkEnd w:id="1"/>
          </w:p>
        </w:tc>
        <w:tc>
          <w:tcPr>
            <w:tcW w:w="8262" w:type="dxa"/>
            <w:tcBorders>
              <w:top w:val="single" w:sz="4" w:space="0" w:color="BFBFBF" w:themeColor="background1" w:themeShade="BF"/>
            </w:tcBorders>
          </w:tcPr>
          <w:p w14:paraId="1E756292" w14:textId="77777777" w:rsidR="0080745D" w:rsidRPr="00350E8E" w:rsidRDefault="0080745D" w:rsidP="0080745D">
            <w:pPr>
              <w:tabs>
                <w:tab w:val="left" w:pos="1141"/>
              </w:tabs>
              <w:rPr>
                <w:rFonts w:cs="Arial"/>
              </w:rPr>
            </w:pPr>
            <w:r w:rsidRPr="00350E8E">
              <w:rPr>
                <w:rFonts w:cs="Arial"/>
              </w:rPr>
              <w:t xml:space="preserve">Sulfasalazine is a disease modifying antirheumatic drug (DMARD) used to treat </w:t>
            </w:r>
            <w:proofErr w:type="gramStart"/>
            <w:r w:rsidRPr="00350E8E">
              <w:rPr>
                <w:rFonts w:cs="Arial"/>
              </w:rPr>
              <w:t>a number of</w:t>
            </w:r>
            <w:proofErr w:type="gramEnd"/>
            <w:r w:rsidRPr="00350E8E">
              <w:rPr>
                <w:rFonts w:cs="Arial"/>
              </w:rPr>
              <w:t xml:space="preserve"> rheumatological conditions, and to induce and maintain remission in certain inflammatory gastrointestinal diseases.  </w:t>
            </w:r>
          </w:p>
          <w:p w14:paraId="6B5F3EB1" w14:textId="18532DC5" w:rsidR="0080745D" w:rsidRPr="00B87200" w:rsidRDefault="0080745D" w:rsidP="0080745D">
            <w:pPr>
              <w:rPr>
                <w:rFonts w:cs="Arial"/>
              </w:rPr>
            </w:pPr>
            <w:r w:rsidRPr="00350E8E">
              <w:rPr>
                <w:rFonts w:cs="Arial"/>
              </w:rPr>
              <w:t>This shared care protocol does not cover the treatment of people less than 18 years old.</w:t>
            </w:r>
          </w:p>
        </w:tc>
      </w:tr>
      <w:tr w:rsidR="0080745D" w:rsidRPr="00F321FC" w14:paraId="700AF380" w14:textId="77777777" w:rsidTr="17B88134">
        <w:tc>
          <w:tcPr>
            <w:tcW w:w="2199" w:type="dxa"/>
          </w:tcPr>
          <w:p w14:paraId="353B7610" w14:textId="421AD839" w:rsidR="0080745D" w:rsidRPr="00F321FC" w:rsidRDefault="0080745D" w:rsidP="0080745D">
            <w:pPr>
              <w:pStyle w:val="Heading2"/>
              <w:rPr>
                <w:rFonts w:cs="Arial"/>
              </w:rPr>
            </w:pPr>
            <w:bookmarkStart w:id="2" w:name="two_indications"/>
            <w:bookmarkStart w:id="3" w:name="_Toc149231786"/>
            <w:r w:rsidRPr="00F321FC">
              <w:rPr>
                <w:rFonts w:cs="Arial"/>
              </w:rPr>
              <w:t xml:space="preserve">Licensed </w:t>
            </w:r>
            <w:r>
              <w:rPr>
                <w:rFonts w:cs="Arial"/>
              </w:rPr>
              <w:t xml:space="preserve">and agreed off-label </w:t>
            </w:r>
            <w:r w:rsidRPr="00F321FC">
              <w:rPr>
                <w:rFonts w:cs="Arial"/>
              </w:rPr>
              <w:t>indications</w:t>
            </w:r>
            <w:bookmarkEnd w:id="2"/>
            <w:bookmarkEnd w:id="3"/>
          </w:p>
        </w:tc>
        <w:tc>
          <w:tcPr>
            <w:tcW w:w="8262" w:type="dxa"/>
          </w:tcPr>
          <w:p w14:paraId="5237639B" w14:textId="77777777" w:rsidR="0080745D" w:rsidRPr="00350E8E" w:rsidRDefault="0080745D" w:rsidP="0080745D">
            <w:pPr>
              <w:rPr>
                <w:rFonts w:cs="Arial"/>
              </w:rPr>
            </w:pPr>
            <w:r w:rsidRPr="00350E8E">
              <w:rPr>
                <w:rFonts w:cs="Arial"/>
              </w:rPr>
              <w:t xml:space="preserve">The licensed indications for sulfasalazine are: </w:t>
            </w:r>
          </w:p>
          <w:p w14:paraId="31F52227" w14:textId="77777777" w:rsidR="0080745D" w:rsidRPr="00350E8E" w:rsidRDefault="0080745D" w:rsidP="00D06575">
            <w:pPr>
              <w:pStyle w:val="ListParagraph"/>
              <w:numPr>
                <w:ilvl w:val="0"/>
                <w:numId w:val="5"/>
              </w:numPr>
              <w:rPr>
                <w:rFonts w:cs="Arial"/>
              </w:rPr>
            </w:pPr>
            <w:r w:rsidRPr="00350E8E">
              <w:rPr>
                <w:rFonts w:cs="Arial"/>
              </w:rPr>
              <w:t xml:space="preserve">Rheumatoid arthritis (EC tablets only) </w:t>
            </w:r>
          </w:p>
          <w:p w14:paraId="242BFAC7" w14:textId="77777777" w:rsidR="0080745D" w:rsidRPr="00350E8E" w:rsidRDefault="0080745D" w:rsidP="00D06575">
            <w:pPr>
              <w:pStyle w:val="ListParagraph"/>
              <w:numPr>
                <w:ilvl w:val="0"/>
                <w:numId w:val="5"/>
              </w:numPr>
              <w:rPr>
                <w:rFonts w:cs="Arial"/>
              </w:rPr>
            </w:pPr>
            <w:r w:rsidRPr="00350E8E">
              <w:rPr>
                <w:rFonts w:cs="Arial"/>
              </w:rPr>
              <w:t xml:space="preserve">Ulcerative colitis </w:t>
            </w:r>
          </w:p>
          <w:p w14:paraId="46405825" w14:textId="77777777" w:rsidR="0080745D" w:rsidRPr="00350E8E" w:rsidRDefault="0080745D" w:rsidP="00D06575">
            <w:pPr>
              <w:pStyle w:val="ListParagraph"/>
              <w:numPr>
                <w:ilvl w:val="0"/>
                <w:numId w:val="5"/>
              </w:numPr>
              <w:rPr>
                <w:rFonts w:cs="Arial"/>
              </w:rPr>
            </w:pPr>
            <w:r w:rsidRPr="00350E8E">
              <w:rPr>
                <w:rFonts w:cs="Arial"/>
              </w:rPr>
              <w:t xml:space="preserve">Active Crohn’s disease </w:t>
            </w:r>
          </w:p>
          <w:p w14:paraId="2D825198" w14:textId="77777777" w:rsidR="0080745D" w:rsidRPr="00350E8E" w:rsidRDefault="0080745D" w:rsidP="0080745D">
            <w:pPr>
              <w:rPr>
                <w:rFonts w:cs="Arial"/>
              </w:rPr>
            </w:pPr>
          </w:p>
          <w:p w14:paraId="7B80F900" w14:textId="77777777" w:rsidR="0080745D" w:rsidRPr="00350E8E" w:rsidRDefault="0080745D" w:rsidP="0080745D">
            <w:pPr>
              <w:rPr>
                <w:rFonts w:cs="Arial"/>
              </w:rPr>
            </w:pPr>
            <w:r w:rsidRPr="00350E8E">
              <w:rPr>
                <w:rFonts w:cs="Arial"/>
              </w:rPr>
              <w:t xml:space="preserve">Sulfasalazine is also used off-label for other chronic inflammatory disorders including: </w:t>
            </w:r>
          </w:p>
          <w:p w14:paraId="1DDD6B77" w14:textId="77777777" w:rsidR="0080745D" w:rsidRPr="00350E8E" w:rsidRDefault="0080745D" w:rsidP="00D06575">
            <w:pPr>
              <w:pStyle w:val="ListParagraph"/>
              <w:numPr>
                <w:ilvl w:val="0"/>
                <w:numId w:val="4"/>
              </w:numPr>
              <w:rPr>
                <w:rFonts w:cs="Arial"/>
              </w:rPr>
            </w:pPr>
            <w:r w:rsidRPr="00350E8E">
              <w:rPr>
                <w:rFonts w:cs="Arial"/>
              </w:rPr>
              <w:t xml:space="preserve">Seronegative spondyloarthropathies such as psoriatic arthritis  </w:t>
            </w:r>
          </w:p>
          <w:p w14:paraId="52706E73" w14:textId="77777777" w:rsidR="0080745D" w:rsidRDefault="0080745D" w:rsidP="00D06575">
            <w:pPr>
              <w:pStyle w:val="ListParagraph"/>
              <w:numPr>
                <w:ilvl w:val="0"/>
                <w:numId w:val="4"/>
              </w:numPr>
              <w:rPr>
                <w:rFonts w:cs="Arial"/>
              </w:rPr>
            </w:pPr>
            <w:r w:rsidRPr="00350E8E">
              <w:rPr>
                <w:rFonts w:cs="Arial"/>
              </w:rPr>
              <w:t>Sarcoidosis</w:t>
            </w:r>
          </w:p>
          <w:p w14:paraId="3E4A10C9" w14:textId="77777777" w:rsidR="0080745D" w:rsidRDefault="0080745D" w:rsidP="0080745D">
            <w:pPr>
              <w:rPr>
                <w:rFonts w:cs="Arial"/>
              </w:rPr>
            </w:pPr>
          </w:p>
          <w:p w14:paraId="3A72D526" w14:textId="77777777" w:rsidR="0080745D" w:rsidRPr="00350E8E" w:rsidRDefault="0080745D" w:rsidP="0080745D">
            <w:pPr>
              <w:rPr>
                <w:rFonts w:cs="Arial"/>
              </w:rPr>
            </w:pPr>
            <w:r>
              <w:rPr>
                <w:rFonts w:cs="Arial"/>
              </w:rPr>
              <w:t>T</w:t>
            </w:r>
            <w:r w:rsidRPr="00350E8E">
              <w:rPr>
                <w:rFonts w:cs="Arial"/>
              </w:rPr>
              <w:t xml:space="preserve">hese indications are </w:t>
            </w:r>
            <w:proofErr w:type="gramStart"/>
            <w:r w:rsidRPr="00350E8E">
              <w:rPr>
                <w:rFonts w:cs="Arial"/>
              </w:rPr>
              <w:t>off-label</w:t>
            </w:r>
            <w:proofErr w:type="gramEnd"/>
            <w:r w:rsidRPr="00350E8E">
              <w:rPr>
                <w:rFonts w:cs="Arial"/>
              </w:rPr>
              <w:t xml:space="preserve">. The specialist </w:t>
            </w:r>
            <w:r w:rsidRPr="00350E8E">
              <w:rPr>
                <w:rFonts w:cs="Arial"/>
                <w:u w:val="single"/>
              </w:rPr>
              <w:t>must specify the indication for each patient</w:t>
            </w:r>
            <w:r w:rsidRPr="00350E8E">
              <w:rPr>
                <w:rFonts w:cs="Arial"/>
              </w:rPr>
              <w:t xml:space="preserve"> when initiating shared care and clearly state when use is </w:t>
            </w:r>
            <w:proofErr w:type="gramStart"/>
            <w:r w:rsidRPr="00350E8E">
              <w:rPr>
                <w:rFonts w:cs="Arial"/>
              </w:rPr>
              <w:t>off-label</w:t>
            </w:r>
            <w:proofErr w:type="gramEnd"/>
            <w:r w:rsidRPr="00350E8E">
              <w:rPr>
                <w:rFonts w:cs="Arial"/>
              </w:rPr>
              <w:t>.</w:t>
            </w:r>
          </w:p>
          <w:p w14:paraId="6267DC62" w14:textId="77777777" w:rsidR="0080745D" w:rsidRPr="00350E8E" w:rsidRDefault="0080745D" w:rsidP="0080745D">
            <w:pPr>
              <w:rPr>
                <w:rFonts w:cs="Arial"/>
              </w:rPr>
            </w:pPr>
          </w:p>
          <w:p w14:paraId="452D25AB" w14:textId="457E83AD" w:rsidR="0080745D" w:rsidRPr="007A56FB" w:rsidRDefault="0080745D" w:rsidP="0080745D">
            <w:pPr>
              <w:rPr>
                <w:rFonts w:cs="Arial"/>
              </w:rPr>
            </w:pPr>
            <w:r w:rsidRPr="00350E8E">
              <w:rPr>
                <w:rFonts w:cs="Arial"/>
              </w:rPr>
              <w:t xml:space="preserve">This shared care protocol applies to adults aged 18 and over. </w:t>
            </w:r>
          </w:p>
        </w:tc>
      </w:tr>
      <w:tr w:rsidR="00C72861" w:rsidRPr="00F321FC" w14:paraId="36B1B999" w14:textId="77777777" w:rsidTr="17B88134">
        <w:tc>
          <w:tcPr>
            <w:tcW w:w="2199" w:type="dxa"/>
          </w:tcPr>
          <w:p w14:paraId="6F2C624B" w14:textId="515A3B01" w:rsidR="00C72861" w:rsidRPr="00F321FC" w:rsidRDefault="00A93496" w:rsidP="00D31D08">
            <w:pPr>
              <w:pStyle w:val="Heading2"/>
              <w:rPr>
                <w:rFonts w:cs="Arial"/>
              </w:rPr>
            </w:pPr>
            <w:bookmarkStart w:id="4" w:name="three_local_indications"/>
            <w:bookmarkStart w:id="5" w:name="_Toc149231787"/>
            <w:r w:rsidRPr="00F321FC">
              <w:rPr>
                <w:rFonts w:cs="Arial"/>
              </w:rPr>
              <w:t xml:space="preserve">Locally agreed </w:t>
            </w:r>
            <w:r w:rsidR="00EC0326">
              <w:rPr>
                <w:rFonts w:cs="Arial"/>
              </w:rPr>
              <w:t>indications</w:t>
            </w:r>
            <w:bookmarkEnd w:id="4"/>
            <w:bookmarkEnd w:id="5"/>
          </w:p>
        </w:tc>
        <w:tc>
          <w:tcPr>
            <w:tcW w:w="8262" w:type="dxa"/>
          </w:tcPr>
          <w:p w14:paraId="14C3CD90" w14:textId="0BE7D968" w:rsidR="00C72861" w:rsidRPr="000E2D8B" w:rsidRDefault="000E2D8B" w:rsidP="00FB404F">
            <w:pPr>
              <w:rPr>
                <w:rFonts w:cs="Arial"/>
                <w:i/>
                <w:iCs/>
              </w:rPr>
            </w:pPr>
            <w:r w:rsidRPr="000E2D8B">
              <w:rPr>
                <w:rFonts w:cs="Arial"/>
                <w:i/>
                <w:iCs/>
                <w:highlight w:val="yellow"/>
              </w:rPr>
              <w:t>To be completed locally</w:t>
            </w:r>
          </w:p>
        </w:tc>
      </w:tr>
      <w:tr w:rsidR="0080745D" w:rsidRPr="00F321FC" w14:paraId="6823BC14" w14:textId="77777777" w:rsidTr="17B88134">
        <w:tc>
          <w:tcPr>
            <w:tcW w:w="2199" w:type="dxa"/>
          </w:tcPr>
          <w:p w14:paraId="5B29E378" w14:textId="09C1A858" w:rsidR="0080745D" w:rsidRPr="00F321FC" w:rsidRDefault="0080745D" w:rsidP="0080745D">
            <w:pPr>
              <w:pStyle w:val="Heading2"/>
              <w:rPr>
                <w:rFonts w:cs="Arial"/>
              </w:rPr>
            </w:pPr>
            <w:bookmarkStart w:id="6" w:name="four_dosing"/>
            <w:bookmarkStart w:id="7" w:name="_Toc149231788"/>
            <w:r w:rsidRPr="00F321FC">
              <w:rPr>
                <w:rFonts w:cs="Arial"/>
              </w:rPr>
              <w:t>Initiation and ongoing dose regime</w:t>
            </w:r>
            <w:bookmarkEnd w:id="6"/>
            <w:bookmarkEnd w:id="7"/>
          </w:p>
        </w:tc>
        <w:tc>
          <w:tcPr>
            <w:tcW w:w="8262" w:type="dxa"/>
          </w:tcPr>
          <w:p w14:paraId="675B5C35" w14:textId="19959BA2" w:rsidR="0080745D" w:rsidRPr="00FB404F" w:rsidRDefault="0080745D" w:rsidP="0080745D">
            <w:pPr>
              <w:rPr>
                <w:rFonts w:cs="Arial"/>
              </w:rPr>
            </w:pPr>
            <w:r w:rsidRPr="00FB404F">
              <w:rPr>
                <w:rFonts w:cs="Arial"/>
              </w:rPr>
              <w:t xml:space="preserve">Transfer of monitoring and prescribing to primary care is normally after at least </w:t>
            </w:r>
            <w:commentRangeStart w:id="8"/>
            <w:r w:rsidR="00E56605">
              <w:rPr>
                <w:rFonts w:cs="Arial"/>
                <w:highlight w:val="yellow"/>
              </w:rPr>
              <w:t>12</w:t>
            </w:r>
            <w:commentRangeEnd w:id="8"/>
            <w:r w:rsidR="00E56605">
              <w:rPr>
                <w:rStyle w:val="CommentReference"/>
              </w:rPr>
              <w:commentReference w:id="8"/>
            </w:r>
            <w:r w:rsidRPr="00FB404F">
              <w:rPr>
                <w:rFonts w:cs="Arial"/>
                <w:highlight w:val="yellow"/>
              </w:rPr>
              <w:t xml:space="preserve"> weeks</w:t>
            </w:r>
            <w:r w:rsidRPr="00FB404F">
              <w:rPr>
                <w:rFonts w:cs="Arial"/>
              </w:rPr>
              <w:t xml:space="preserve">, and when the patient’s dose has been optimised and with satisfactory investigation results for at least </w:t>
            </w:r>
            <w:r w:rsidR="00E56605">
              <w:rPr>
                <w:rFonts w:cs="Arial"/>
                <w:highlight w:val="yellow"/>
              </w:rPr>
              <w:t>12</w:t>
            </w:r>
            <w:r w:rsidRPr="00FB404F">
              <w:rPr>
                <w:rFonts w:cs="Arial"/>
                <w:highlight w:val="yellow"/>
              </w:rPr>
              <w:t xml:space="preserve"> weeks</w:t>
            </w:r>
            <w:r w:rsidR="008615F6">
              <w:rPr>
                <w:rFonts w:cs="Arial"/>
              </w:rPr>
              <w:t xml:space="preserve"> </w:t>
            </w:r>
            <w:ins w:id="9" w:author="STANIFORTH, Rachel (NHS NORTH OF ENGLAND COMMISSIONING SUPPORT UNIT)" w:date="2025-01-16T16:21:00Z">
              <w:r w:rsidR="008615F6">
                <w:rPr>
                  <w:rFonts w:cs="Arial"/>
                </w:rPr>
                <w:t>however this may be longer in some circumstances (see section 5)</w:t>
              </w:r>
            </w:ins>
            <w:r w:rsidRPr="00FB404F">
              <w:rPr>
                <w:rFonts w:cs="Arial"/>
              </w:rPr>
              <w:t>.</w:t>
            </w:r>
          </w:p>
          <w:p w14:paraId="36ED3931" w14:textId="77777777" w:rsidR="0080745D" w:rsidRPr="00FB404F" w:rsidRDefault="0080745D" w:rsidP="0080745D">
            <w:pPr>
              <w:rPr>
                <w:rFonts w:cs="Arial"/>
              </w:rPr>
            </w:pPr>
            <w:r w:rsidRPr="00FB404F">
              <w:rPr>
                <w:rFonts w:cs="Arial"/>
              </w:rPr>
              <w:t>The duration of treatment &amp; frequency of review will be determined by the specialist, based on clinical response and tolerability.</w:t>
            </w:r>
          </w:p>
          <w:p w14:paraId="45B7E1C5" w14:textId="77777777" w:rsidR="0080745D" w:rsidRPr="00FB404F" w:rsidRDefault="0080745D" w:rsidP="0080745D">
            <w:pPr>
              <w:rPr>
                <w:rFonts w:cs="Arial"/>
              </w:rPr>
            </w:pPr>
            <w:r w:rsidRPr="00FB404F">
              <w:rPr>
                <w:rFonts w:cs="Arial"/>
              </w:rPr>
              <w:t>All dose or formulation adjustments will be the responsibility of the initiating specialist unless directions have been discussed and agreed with the primary care clinician.</w:t>
            </w:r>
          </w:p>
          <w:p w14:paraId="3A5D1BA8" w14:textId="77777777" w:rsidR="0080745D" w:rsidRDefault="0080745D" w:rsidP="0080745D">
            <w:pPr>
              <w:rPr>
                <w:rFonts w:cs="Arial"/>
              </w:rPr>
            </w:pPr>
            <w:r w:rsidRPr="00FB404F">
              <w:rPr>
                <w:rFonts w:cs="Arial"/>
              </w:rPr>
              <w:t>Termination of treatment will be the responsibility of the specialist.</w:t>
            </w:r>
          </w:p>
          <w:p w14:paraId="20FAD4C0" w14:textId="77777777" w:rsidR="0080745D" w:rsidRPr="00FB404F" w:rsidRDefault="0080745D" w:rsidP="0080745D">
            <w:pPr>
              <w:rPr>
                <w:rFonts w:cs="Arial"/>
              </w:rPr>
            </w:pPr>
          </w:p>
          <w:p w14:paraId="51C07F9F" w14:textId="77777777" w:rsidR="0080745D" w:rsidRPr="00B75FB5" w:rsidRDefault="0080745D" w:rsidP="0080745D">
            <w:pPr>
              <w:pStyle w:val="Heading3"/>
            </w:pPr>
            <w:r w:rsidRPr="00B75FB5">
              <w:t>Initial stabilisation:</w:t>
            </w:r>
          </w:p>
          <w:p w14:paraId="60ECE79A" w14:textId="77777777" w:rsidR="0080745D" w:rsidRDefault="0080745D" w:rsidP="0080745D">
            <w:r w:rsidRPr="00350E8E">
              <w:rPr>
                <w:u w:val="single"/>
              </w:rPr>
              <w:t>Treatment of acute attacks of ulcerative colitis and Crohn’s disease</w:t>
            </w:r>
            <w:r>
              <w:t xml:space="preserve">: </w:t>
            </w:r>
          </w:p>
          <w:p w14:paraId="7B7DEDE9" w14:textId="77777777" w:rsidR="0080745D" w:rsidRDefault="0080745D" w:rsidP="0080745D">
            <w:r>
              <w:t xml:space="preserve">Oral: 1-2g four times daily until remission. The night-time interval between doses should not exceed 8 hours. </w:t>
            </w:r>
          </w:p>
          <w:p w14:paraId="291D0439" w14:textId="77777777" w:rsidR="0080745D" w:rsidRDefault="0080745D" w:rsidP="0080745D">
            <w:r>
              <w:t xml:space="preserve"> </w:t>
            </w:r>
          </w:p>
          <w:p w14:paraId="5937CCDB" w14:textId="77777777" w:rsidR="0080745D" w:rsidRDefault="0080745D" w:rsidP="0080745D">
            <w:r w:rsidRPr="00350E8E">
              <w:rPr>
                <w:u w:val="single"/>
              </w:rPr>
              <w:t>Rheumatoid arthritis (using enteric coated (EC) tablets)</w:t>
            </w:r>
            <w:r>
              <w:t xml:space="preserve">: </w:t>
            </w:r>
          </w:p>
          <w:p w14:paraId="4CBAD8B5" w14:textId="77777777" w:rsidR="0080745D" w:rsidRDefault="0080745D" w:rsidP="0080745D">
            <w:r>
              <w:t xml:space="preserve">500mg daily, increasing by 500mg each week until 2-3g per day in divided doses is reached according to response. Only the enteric coated tablets are licensed in rheumatoid arthritis; use of other formulations is </w:t>
            </w:r>
            <w:proofErr w:type="gramStart"/>
            <w:r>
              <w:t>off-label</w:t>
            </w:r>
            <w:proofErr w:type="gramEnd"/>
            <w:r>
              <w:t xml:space="preserve">.  </w:t>
            </w:r>
          </w:p>
          <w:p w14:paraId="371867DA" w14:textId="77777777" w:rsidR="0080745D" w:rsidRDefault="0080745D" w:rsidP="0080745D">
            <w:r>
              <w:t xml:space="preserve"> </w:t>
            </w:r>
          </w:p>
          <w:p w14:paraId="3E54F6B4" w14:textId="77777777" w:rsidR="0080745D" w:rsidRDefault="0080745D" w:rsidP="0080745D">
            <w:r>
              <w:t xml:space="preserve">For other indications take specialist advice. </w:t>
            </w:r>
          </w:p>
          <w:p w14:paraId="5C892F6E" w14:textId="77777777" w:rsidR="0080745D" w:rsidRDefault="0080745D" w:rsidP="0080745D">
            <w:pPr>
              <w:rPr>
                <w:b/>
                <w:bCs/>
              </w:rPr>
            </w:pPr>
          </w:p>
          <w:p w14:paraId="15ED7936" w14:textId="77777777" w:rsidR="0080745D" w:rsidRDefault="0080745D" w:rsidP="0080745D">
            <w:pPr>
              <w:rPr>
                <w:b/>
                <w:bCs/>
              </w:rPr>
            </w:pPr>
            <w:r w:rsidRPr="00350E8E">
              <w:rPr>
                <w:b/>
                <w:bCs/>
              </w:rPr>
              <w:lastRenderedPageBreak/>
              <w:t>The initial stabilisation period must be prescribed by the initiating specialist.</w:t>
            </w:r>
          </w:p>
          <w:p w14:paraId="524FD5D2" w14:textId="77777777" w:rsidR="0080745D" w:rsidRPr="00350E8E" w:rsidRDefault="0080745D" w:rsidP="0080745D">
            <w:pPr>
              <w:rPr>
                <w:b/>
                <w:bCs/>
              </w:rPr>
            </w:pPr>
          </w:p>
          <w:p w14:paraId="5BCAC4E2" w14:textId="77777777" w:rsidR="0080745D" w:rsidRPr="00B75FB5" w:rsidRDefault="0080745D" w:rsidP="0080745D">
            <w:pPr>
              <w:pStyle w:val="Heading3"/>
            </w:pPr>
            <w:r w:rsidRPr="00B75FB5">
              <w:t>Maintenance dose (following initial stabilisation):</w:t>
            </w:r>
          </w:p>
          <w:p w14:paraId="0CF00C03" w14:textId="77777777" w:rsidR="0080745D" w:rsidRPr="00350E8E" w:rsidRDefault="0080745D" w:rsidP="0080745D">
            <w:r w:rsidRPr="00350E8E">
              <w:rPr>
                <w:u w:val="single"/>
              </w:rPr>
              <w:t>Ulcerative colitis and Crohn’s disease</w:t>
            </w:r>
            <w:r w:rsidRPr="00350E8E">
              <w:t xml:space="preserve">: </w:t>
            </w:r>
          </w:p>
          <w:p w14:paraId="700996DE" w14:textId="77777777" w:rsidR="0080745D" w:rsidRPr="00350E8E" w:rsidRDefault="0080745D" w:rsidP="0080745D">
            <w:r w:rsidRPr="00350E8E">
              <w:t xml:space="preserve">Oral: Usual maintenance dose 500mg four times daily. </w:t>
            </w:r>
          </w:p>
          <w:p w14:paraId="3AEDC34D" w14:textId="77777777" w:rsidR="0080745D" w:rsidRPr="00350E8E" w:rsidRDefault="0080745D" w:rsidP="0080745D">
            <w:r w:rsidRPr="00350E8E">
              <w:t xml:space="preserve"> </w:t>
            </w:r>
          </w:p>
          <w:p w14:paraId="4E6A362A" w14:textId="77777777" w:rsidR="0080745D" w:rsidRPr="00350E8E" w:rsidRDefault="0080745D" w:rsidP="0080745D">
            <w:r w:rsidRPr="00350E8E">
              <w:rPr>
                <w:u w:val="single"/>
              </w:rPr>
              <w:t>Rheumatoid arthritis and other indications (using EC tablets)</w:t>
            </w:r>
            <w:r w:rsidRPr="00350E8E">
              <w:t xml:space="preserve">: </w:t>
            </w:r>
          </w:p>
          <w:p w14:paraId="5BACD740" w14:textId="77777777" w:rsidR="0080745D" w:rsidRPr="00350E8E" w:rsidRDefault="0080745D" w:rsidP="0080745D">
            <w:r w:rsidRPr="00350E8E">
              <w:t xml:space="preserve">2-3g daily in 3-4 divided doses. </w:t>
            </w:r>
          </w:p>
          <w:p w14:paraId="10CAA4F8" w14:textId="77777777" w:rsidR="0080745D" w:rsidRPr="00350E8E" w:rsidRDefault="0080745D" w:rsidP="0080745D">
            <w:r w:rsidRPr="00350E8E">
              <w:t xml:space="preserve"> </w:t>
            </w:r>
          </w:p>
          <w:p w14:paraId="49277517" w14:textId="77777777" w:rsidR="0080745D" w:rsidRPr="00350E8E" w:rsidRDefault="0080745D" w:rsidP="0080745D">
            <w:pPr>
              <w:rPr>
                <w:b/>
                <w:bCs/>
              </w:rPr>
            </w:pPr>
            <w:r w:rsidRPr="00350E8E">
              <w:rPr>
                <w:b/>
                <w:bCs/>
              </w:rPr>
              <w:t xml:space="preserve">The initial maintenance period must be prescribed by the initiating specialist. </w:t>
            </w:r>
          </w:p>
          <w:p w14:paraId="09C3D9A3" w14:textId="77777777" w:rsidR="0080745D" w:rsidRPr="00B75FB5" w:rsidRDefault="0080745D" w:rsidP="0080745D">
            <w:pPr>
              <w:rPr>
                <w:rFonts w:cs="Arial"/>
                <w:b/>
                <w:bCs/>
              </w:rPr>
            </w:pPr>
          </w:p>
          <w:p w14:paraId="3980F35E" w14:textId="77777777" w:rsidR="0080745D" w:rsidRPr="00B75FB5" w:rsidRDefault="0080745D" w:rsidP="0080745D">
            <w:pPr>
              <w:rPr>
                <w:rFonts w:cs="Arial"/>
              </w:rPr>
            </w:pPr>
          </w:p>
          <w:p w14:paraId="23053CFC" w14:textId="77777777" w:rsidR="0080745D" w:rsidRPr="00B75FB5" w:rsidRDefault="0080745D" w:rsidP="0080745D">
            <w:pPr>
              <w:pStyle w:val="Heading3"/>
            </w:pPr>
            <w:r w:rsidRPr="00B75FB5">
              <w:t>Conditions requiring dose adjustment:</w:t>
            </w:r>
          </w:p>
          <w:p w14:paraId="710857F8" w14:textId="1B014F3D" w:rsidR="0080745D" w:rsidRPr="00FB404F" w:rsidRDefault="0080745D" w:rsidP="0080745D">
            <w:pPr>
              <w:rPr>
                <w:rFonts w:cs="Arial"/>
              </w:rPr>
            </w:pPr>
            <w:r w:rsidRPr="00350E8E">
              <w:rPr>
                <w:rFonts w:cs="Arial"/>
              </w:rPr>
              <w:t xml:space="preserve">In patients with GFR </w:t>
            </w:r>
            <w:r>
              <w:rPr>
                <w:rFonts w:cs="Arial"/>
              </w:rPr>
              <w:t xml:space="preserve">less than </w:t>
            </w:r>
            <w:r w:rsidRPr="00350E8E">
              <w:rPr>
                <w:rFonts w:cs="Arial"/>
              </w:rPr>
              <w:t>10 mL/min, start at very low dose and monitor.</w:t>
            </w:r>
          </w:p>
        </w:tc>
      </w:tr>
      <w:tr w:rsidR="0080745D" w:rsidRPr="00F321FC" w14:paraId="68FCED24" w14:textId="77777777" w:rsidTr="17B88134">
        <w:tc>
          <w:tcPr>
            <w:tcW w:w="2199" w:type="dxa"/>
          </w:tcPr>
          <w:p w14:paraId="3DF33630" w14:textId="4E2865B1" w:rsidR="0080745D" w:rsidRPr="00F321FC" w:rsidRDefault="0080745D" w:rsidP="0080745D">
            <w:pPr>
              <w:pStyle w:val="Heading2"/>
              <w:rPr>
                <w:rFonts w:cs="Arial"/>
              </w:rPr>
            </w:pPr>
            <w:bookmarkStart w:id="10" w:name="five_initial_monitoring"/>
            <w:bookmarkStart w:id="11" w:name="_Toc149231789"/>
            <w:r w:rsidRPr="00F321FC">
              <w:rPr>
                <w:rFonts w:cs="Arial"/>
              </w:rPr>
              <w:lastRenderedPageBreak/>
              <w:t xml:space="preserve">Baseline investigations, initial monitoring, and </w:t>
            </w:r>
            <w:r>
              <w:rPr>
                <w:rFonts w:cs="Arial"/>
              </w:rPr>
              <w:t xml:space="preserve">ongoing monitoring </w:t>
            </w:r>
            <w:r w:rsidRPr="00F321FC">
              <w:rPr>
                <w:rFonts w:cs="Arial"/>
              </w:rPr>
              <w:t>to be undertaken by specialist</w:t>
            </w:r>
            <w:bookmarkEnd w:id="10"/>
            <w:bookmarkEnd w:id="11"/>
          </w:p>
        </w:tc>
        <w:tc>
          <w:tcPr>
            <w:tcW w:w="8262" w:type="dxa"/>
          </w:tcPr>
          <w:p w14:paraId="1C4999C6" w14:textId="77777777" w:rsidR="0080745D" w:rsidRDefault="0080745D" w:rsidP="0080745D">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4E9D06C3" w14:textId="77777777" w:rsidR="0080745D" w:rsidRPr="00FB404F" w:rsidRDefault="0080745D" w:rsidP="0080745D">
            <w:pPr>
              <w:rPr>
                <w:lang w:eastAsia="en-GB"/>
              </w:rPr>
            </w:pPr>
          </w:p>
          <w:p w14:paraId="79194BC4" w14:textId="77777777" w:rsidR="0080745D" w:rsidRPr="0041687B" w:rsidRDefault="0080745D" w:rsidP="0080745D">
            <w:pPr>
              <w:pStyle w:val="Heading3"/>
              <w:spacing w:before="60" w:after="60"/>
              <w:rPr>
                <w:rFonts w:cs="Arial"/>
              </w:rPr>
            </w:pPr>
            <w:r w:rsidRPr="0041687B">
              <w:rPr>
                <w:rFonts w:cs="Arial"/>
              </w:rPr>
              <w:t>Baseline investigations:</w:t>
            </w:r>
          </w:p>
          <w:p w14:paraId="5A7C91BE" w14:textId="77777777" w:rsidR="0080745D" w:rsidRDefault="0080745D" w:rsidP="00D06575">
            <w:pPr>
              <w:pStyle w:val="ListParagraph"/>
              <w:numPr>
                <w:ilvl w:val="0"/>
                <w:numId w:val="6"/>
              </w:numPr>
            </w:pPr>
            <w:r>
              <w:t>Urea and electrolytes (U&amp;Es) including creatinine and creatinine clearance (</w:t>
            </w:r>
            <w:proofErr w:type="spellStart"/>
            <w:r>
              <w:t>CrCl</w:t>
            </w:r>
            <w:proofErr w:type="spellEnd"/>
            <w:r>
              <w:t xml:space="preserve">) </w:t>
            </w:r>
          </w:p>
          <w:p w14:paraId="77F00375" w14:textId="77777777" w:rsidR="0080745D" w:rsidRDefault="0080745D" w:rsidP="00D06575">
            <w:pPr>
              <w:pStyle w:val="ListParagraph"/>
              <w:numPr>
                <w:ilvl w:val="0"/>
                <w:numId w:val="6"/>
              </w:numPr>
            </w:pPr>
            <w:r>
              <w:t xml:space="preserve">Alanine aminotransferase (ALT) and/or aspartate aminotransferase (AST), &amp; albumin </w:t>
            </w:r>
          </w:p>
          <w:p w14:paraId="4DC18CC0" w14:textId="77777777" w:rsidR="0080745D" w:rsidRDefault="0080745D" w:rsidP="00D06575">
            <w:pPr>
              <w:pStyle w:val="ListParagraph"/>
              <w:numPr>
                <w:ilvl w:val="0"/>
                <w:numId w:val="6"/>
              </w:numPr>
            </w:pPr>
            <w:r>
              <w:t xml:space="preserve">Full blood count (FBC) </w:t>
            </w:r>
          </w:p>
          <w:p w14:paraId="1541754C" w14:textId="46BC128D" w:rsidR="0080745D" w:rsidRDefault="000507E0" w:rsidP="00D06575">
            <w:pPr>
              <w:pStyle w:val="ListParagraph"/>
              <w:numPr>
                <w:ilvl w:val="0"/>
                <w:numId w:val="6"/>
              </w:numPr>
            </w:pPr>
            <w:r>
              <w:t>Height and w</w:t>
            </w:r>
            <w:r w:rsidR="0080745D">
              <w:t xml:space="preserve">eight </w:t>
            </w:r>
          </w:p>
          <w:p w14:paraId="0B3DAC65" w14:textId="3E6A7DDE" w:rsidR="0080745D" w:rsidRDefault="000507E0" w:rsidP="00D06575">
            <w:pPr>
              <w:pStyle w:val="ListParagraph"/>
              <w:numPr>
                <w:ilvl w:val="0"/>
                <w:numId w:val="6"/>
              </w:numPr>
            </w:pPr>
            <w:r>
              <w:t>B</w:t>
            </w:r>
            <w:r w:rsidR="0080745D">
              <w:t xml:space="preserve">lood pressure </w:t>
            </w:r>
            <w:r w:rsidR="00296FC7">
              <w:t>(BP)</w:t>
            </w:r>
            <w:r w:rsidR="0080745D">
              <w:t xml:space="preserve"> </w:t>
            </w:r>
          </w:p>
          <w:p w14:paraId="580B529E" w14:textId="77777777" w:rsidR="0080745D" w:rsidRDefault="0080745D" w:rsidP="00D06575">
            <w:pPr>
              <w:pStyle w:val="ListParagraph"/>
              <w:numPr>
                <w:ilvl w:val="0"/>
                <w:numId w:val="6"/>
              </w:numPr>
            </w:pPr>
            <w:r>
              <w:t xml:space="preserve">Assess for co-morbidities which may influence DMARD </w:t>
            </w:r>
            <w:proofErr w:type="gramStart"/>
            <w:r>
              <w:t>choice</w:t>
            </w:r>
            <w:proofErr w:type="gramEnd"/>
            <w:r>
              <w:t xml:space="preserve">  </w:t>
            </w:r>
          </w:p>
          <w:p w14:paraId="456D4C84" w14:textId="5CE8F838" w:rsidR="0080745D" w:rsidRDefault="000507E0" w:rsidP="000507E0">
            <w:pPr>
              <w:pStyle w:val="ListParagraph"/>
              <w:numPr>
                <w:ilvl w:val="0"/>
                <w:numId w:val="6"/>
              </w:numPr>
              <w:spacing w:line="259" w:lineRule="auto"/>
            </w:pPr>
            <w:r w:rsidRPr="007C4A99">
              <w:rPr>
                <w:highlight w:val="yellow"/>
              </w:rPr>
              <w:t>Screening for viral infections as per local policy, e.g. HIV, hepatitis B and C, varicella zoster, Epstein Barr virus, cytomegalovirus</w:t>
            </w:r>
          </w:p>
          <w:p w14:paraId="0D1D4AFC" w14:textId="77777777" w:rsidR="0080745D" w:rsidRDefault="0080745D" w:rsidP="00D06575">
            <w:pPr>
              <w:pStyle w:val="ListParagraph"/>
              <w:numPr>
                <w:ilvl w:val="0"/>
                <w:numId w:val="6"/>
              </w:numPr>
            </w:pPr>
            <w:r>
              <w:t xml:space="preserve">Screening for lung disease, including tuberculosis, should be undertaken at clinician discretion on a </w:t>
            </w:r>
            <w:proofErr w:type="gramStart"/>
            <w:r>
              <w:t>case by case</w:t>
            </w:r>
            <w:proofErr w:type="gramEnd"/>
            <w:r>
              <w:t xml:space="preserve"> basis. </w:t>
            </w:r>
          </w:p>
          <w:p w14:paraId="37D24FA8" w14:textId="77777777" w:rsidR="0080745D" w:rsidRDefault="0080745D" w:rsidP="00D06575">
            <w:pPr>
              <w:pStyle w:val="ListParagraph"/>
              <w:numPr>
                <w:ilvl w:val="0"/>
                <w:numId w:val="6"/>
              </w:numPr>
            </w:pPr>
            <w:r w:rsidRPr="00523478">
              <w:rPr>
                <w:highlight w:val="yellow"/>
              </w:rPr>
              <w:t>Provide or request appropriate vaccination prior to treatment initiation, according to local arrangements</w:t>
            </w:r>
            <w:r>
              <w:t xml:space="preserve"> (e.g. pneumococcal, influenza, COVID-19)</w:t>
            </w:r>
          </w:p>
          <w:p w14:paraId="1A46BD05" w14:textId="77777777" w:rsidR="0080745D" w:rsidRPr="00B75FB5" w:rsidRDefault="0080745D" w:rsidP="0080745D">
            <w:pPr>
              <w:rPr>
                <w:highlight w:val="yellow"/>
              </w:rPr>
            </w:pPr>
          </w:p>
          <w:p w14:paraId="26CE2C41" w14:textId="77777777" w:rsidR="0080745D" w:rsidRPr="00B75FB5" w:rsidRDefault="0080745D" w:rsidP="0080745D">
            <w:pPr>
              <w:rPr>
                <w:rFonts w:cs="Arial"/>
              </w:rPr>
            </w:pPr>
            <w:r w:rsidRPr="00B75FB5">
              <w:rPr>
                <w:rStyle w:val="Heading3Char"/>
              </w:rPr>
              <w:t>Initial monitoring and at dose change</w:t>
            </w:r>
            <w:r w:rsidRPr="00B75FB5">
              <w:rPr>
                <w:rFonts w:cs="Arial"/>
              </w:rPr>
              <w:t xml:space="preserve">: </w:t>
            </w:r>
          </w:p>
          <w:p w14:paraId="4E847F5F" w14:textId="5DC4BB66" w:rsidR="0080745D" w:rsidRPr="00523478" w:rsidRDefault="0080745D" w:rsidP="0080745D">
            <w:pPr>
              <w:rPr>
                <w:rFonts w:cs="Arial"/>
              </w:rPr>
            </w:pPr>
            <w:r w:rsidRPr="17B88134">
              <w:rPr>
                <w:rFonts w:cs="Arial"/>
              </w:rPr>
              <w:t xml:space="preserve">To be repeated every 2 weeks until the dose has been stable for 6 weeks, then monthly for three months. After which, the transfer of prescribing to primary care should normally only take place when the patient has received a stable dose for at least </w:t>
            </w:r>
            <w:r w:rsidR="005B4A63" w:rsidRPr="008C179E">
              <w:rPr>
                <w:rFonts w:cs="Arial"/>
                <w:highlight w:val="yellow"/>
              </w:rPr>
              <w:t>12</w:t>
            </w:r>
            <w:r w:rsidRPr="17B88134">
              <w:rPr>
                <w:rFonts w:cs="Arial"/>
              </w:rPr>
              <w:t xml:space="preserve"> weeks and their blood and physical tests results have been satisfactory. It is anticipated that this should be around </w:t>
            </w:r>
            <w:r w:rsidR="008C179E" w:rsidRPr="008C179E">
              <w:rPr>
                <w:rFonts w:cs="Arial"/>
                <w:highlight w:val="yellow"/>
              </w:rPr>
              <w:t>16</w:t>
            </w:r>
            <w:r w:rsidRPr="17B88134">
              <w:rPr>
                <w:rFonts w:cs="Arial"/>
              </w:rPr>
              <w:t xml:space="preserve"> weeks after initiation of the </w:t>
            </w:r>
            <w:proofErr w:type="gramStart"/>
            <w:r w:rsidRPr="17B88134">
              <w:rPr>
                <w:rFonts w:cs="Arial"/>
              </w:rPr>
              <w:t>medicine, but</w:t>
            </w:r>
            <w:proofErr w:type="gramEnd"/>
            <w:r w:rsidRPr="17B88134">
              <w:rPr>
                <w:rFonts w:cs="Arial"/>
              </w:rPr>
              <w:t xml:space="preserve"> may be sooner in some indications.  </w:t>
            </w:r>
          </w:p>
          <w:p w14:paraId="4C173D79" w14:textId="70876D42" w:rsidR="0080745D" w:rsidRPr="00523478" w:rsidRDefault="00085C33" w:rsidP="00D06575">
            <w:pPr>
              <w:pStyle w:val="ListParagraph"/>
              <w:numPr>
                <w:ilvl w:val="0"/>
                <w:numId w:val="7"/>
              </w:numPr>
              <w:rPr>
                <w:rFonts w:cs="Arial"/>
              </w:rPr>
            </w:pPr>
            <w:r>
              <w:rPr>
                <w:rFonts w:cs="Arial"/>
              </w:rPr>
              <w:t>Blood pressure</w:t>
            </w:r>
            <w:r w:rsidR="0080745D" w:rsidRPr="00523478">
              <w:rPr>
                <w:rFonts w:cs="Arial"/>
              </w:rPr>
              <w:t xml:space="preserve"> </w:t>
            </w:r>
          </w:p>
          <w:p w14:paraId="329E1C41" w14:textId="77777777" w:rsidR="0080745D" w:rsidRPr="00523478" w:rsidRDefault="0080745D" w:rsidP="00D06575">
            <w:pPr>
              <w:pStyle w:val="ListParagraph"/>
              <w:numPr>
                <w:ilvl w:val="0"/>
                <w:numId w:val="7"/>
              </w:numPr>
              <w:rPr>
                <w:rFonts w:cs="Arial"/>
              </w:rPr>
            </w:pPr>
            <w:r w:rsidRPr="00523478">
              <w:rPr>
                <w:rFonts w:cs="Arial"/>
              </w:rPr>
              <w:t xml:space="preserve">FBC </w:t>
            </w:r>
          </w:p>
          <w:p w14:paraId="76AEC685" w14:textId="77777777" w:rsidR="0080745D" w:rsidRPr="00523478" w:rsidRDefault="0080745D" w:rsidP="00D06575">
            <w:pPr>
              <w:pStyle w:val="ListParagraph"/>
              <w:numPr>
                <w:ilvl w:val="0"/>
                <w:numId w:val="7"/>
              </w:numPr>
              <w:rPr>
                <w:rFonts w:cs="Arial"/>
              </w:rPr>
            </w:pPr>
            <w:r w:rsidRPr="00523478">
              <w:rPr>
                <w:rFonts w:cs="Arial"/>
              </w:rPr>
              <w:t xml:space="preserve">U&amp;Es, including creatinine and </w:t>
            </w:r>
            <w:proofErr w:type="spellStart"/>
            <w:proofErr w:type="gramStart"/>
            <w:r w:rsidRPr="00523478">
              <w:rPr>
                <w:rFonts w:cs="Arial"/>
              </w:rPr>
              <w:t>CrCl</w:t>
            </w:r>
            <w:proofErr w:type="spellEnd"/>
            <w:proofErr w:type="gramEnd"/>
            <w:r w:rsidRPr="00523478">
              <w:rPr>
                <w:rFonts w:cs="Arial"/>
              </w:rPr>
              <w:t xml:space="preserve"> </w:t>
            </w:r>
          </w:p>
          <w:p w14:paraId="2A02E583" w14:textId="77777777" w:rsidR="0080745D" w:rsidRPr="00523478" w:rsidRDefault="0080745D" w:rsidP="00D06575">
            <w:pPr>
              <w:pStyle w:val="ListParagraph"/>
              <w:numPr>
                <w:ilvl w:val="0"/>
                <w:numId w:val="7"/>
              </w:numPr>
              <w:rPr>
                <w:rFonts w:cs="Arial"/>
              </w:rPr>
            </w:pPr>
            <w:r w:rsidRPr="00523478">
              <w:rPr>
                <w:rFonts w:cs="Arial"/>
              </w:rPr>
              <w:t xml:space="preserve">AST and/or ALT, albumin, and bilirubin </w:t>
            </w:r>
          </w:p>
          <w:p w14:paraId="4C2B9C8B" w14:textId="77777777" w:rsidR="0080745D" w:rsidRPr="00523478" w:rsidRDefault="0080745D" w:rsidP="00D06575">
            <w:pPr>
              <w:pStyle w:val="ListParagraph"/>
              <w:numPr>
                <w:ilvl w:val="0"/>
                <w:numId w:val="7"/>
              </w:numPr>
              <w:rPr>
                <w:rFonts w:cs="Arial"/>
              </w:rPr>
            </w:pPr>
            <w:r w:rsidRPr="00523478">
              <w:rPr>
                <w:rFonts w:cs="Arial"/>
              </w:rPr>
              <w:lastRenderedPageBreak/>
              <w:t xml:space="preserve">Rheumatology patients: C-reactive protein (CRP) &amp;/or erythrocyte sedimentation rate (ESR)   </w:t>
            </w:r>
          </w:p>
          <w:p w14:paraId="4021650D" w14:textId="77777777" w:rsidR="0080745D" w:rsidRDefault="0080745D" w:rsidP="0080745D">
            <w:pPr>
              <w:rPr>
                <w:rFonts w:cs="Arial"/>
              </w:rPr>
            </w:pPr>
            <w:r w:rsidRPr="00523478">
              <w:rPr>
                <w:rFonts w:cs="Arial"/>
              </w:rPr>
              <w:t>Following a dose change repeat every 2 weeks until the dose has been stable for 6 weeks, then revert to previous schedule.</w:t>
            </w:r>
          </w:p>
          <w:p w14:paraId="5C2E746B" w14:textId="77777777" w:rsidR="0080745D" w:rsidRDefault="0080745D" w:rsidP="0080745D">
            <w:pPr>
              <w:rPr>
                <w:rFonts w:cs="Arial"/>
              </w:rPr>
            </w:pPr>
          </w:p>
          <w:p w14:paraId="7D351EC2" w14:textId="77777777" w:rsidR="0080745D" w:rsidRDefault="0080745D" w:rsidP="0080745D">
            <w:pPr>
              <w:pStyle w:val="Heading3"/>
            </w:pPr>
            <w:r>
              <w:t>Ongoing monitoring:</w:t>
            </w:r>
          </w:p>
          <w:p w14:paraId="79E9FC46" w14:textId="77777777" w:rsidR="0080745D" w:rsidRPr="00523478" w:rsidRDefault="0080745D" w:rsidP="0080745D">
            <w:pPr>
              <w:rPr>
                <w:rFonts w:cs="Arial"/>
              </w:rPr>
            </w:pPr>
            <w:r w:rsidRPr="00523478">
              <w:rPr>
                <w:rFonts w:cs="Arial"/>
              </w:rPr>
              <w:t xml:space="preserve">The specialist will retain the responsibility for monitoring the patient’s ongoing response to </w:t>
            </w:r>
            <w:proofErr w:type="gramStart"/>
            <w:r w:rsidRPr="00523478">
              <w:rPr>
                <w:rFonts w:cs="Arial"/>
              </w:rPr>
              <w:t>treatment, and</w:t>
            </w:r>
            <w:proofErr w:type="gramEnd"/>
            <w:r w:rsidRPr="00523478">
              <w:rPr>
                <w:rFonts w:cs="Arial"/>
              </w:rPr>
              <w:t xml:space="preserve"> advise if a dose change or treatment cessation is appropriate. This should usually be undertaken annually. </w:t>
            </w:r>
          </w:p>
          <w:p w14:paraId="3672B0FF" w14:textId="207FF6C1" w:rsidR="0080745D" w:rsidRPr="0041687B" w:rsidRDefault="0080745D" w:rsidP="0080745D">
            <w:pPr>
              <w:rPr>
                <w:rFonts w:cs="Arial"/>
              </w:rPr>
            </w:pPr>
            <w:r w:rsidRPr="00523478">
              <w:rPr>
                <w:rFonts w:cs="Arial"/>
              </w:rPr>
              <w:t xml:space="preserve">After each review, advise primary care whether treatment should be continued, confirm the ongoing dose, and whether the ongoing monitoring outlined in </w:t>
            </w:r>
            <w:hyperlink w:anchor="six_monitoring" w:history="1">
              <w:r w:rsidRPr="00523478">
                <w:rPr>
                  <w:rStyle w:val="Hyperlink"/>
                  <w:rFonts w:cs="Arial"/>
                </w:rPr>
                <w:t>section 6</w:t>
              </w:r>
            </w:hyperlink>
            <w:r w:rsidRPr="00523478">
              <w:rPr>
                <w:rFonts w:cs="Arial"/>
              </w:rPr>
              <w:t xml:space="preserve"> remains appropriate.</w:t>
            </w:r>
          </w:p>
        </w:tc>
      </w:tr>
    </w:tbl>
    <w:p w14:paraId="7BD95E7B" w14:textId="77777777" w:rsidR="0051526F" w:rsidRDefault="0051526F"/>
    <w:p w14:paraId="39805D5C" w14:textId="77777777" w:rsidR="0051526F" w:rsidRDefault="0051526F" w:rsidP="0051526F">
      <w:pPr>
        <w:pStyle w:val="Heading2"/>
        <w:rPr>
          <w:rFonts w:cs="Arial"/>
        </w:rPr>
      </w:pPr>
      <w:bookmarkStart w:id="12" w:name="_Toc149231790"/>
      <w:bookmarkStart w:id="13" w:name="six_monitoring"/>
      <w:r w:rsidRPr="00F321FC">
        <w:rPr>
          <w:rFonts w:cs="Arial"/>
        </w:rPr>
        <w:t xml:space="preserve">Ongoing monitoring requirements to be undertaken by primary </w:t>
      </w:r>
      <w:proofErr w:type="gramStart"/>
      <w:r w:rsidRPr="00F321FC">
        <w:rPr>
          <w:rFonts w:cs="Arial"/>
        </w:rPr>
        <w:t>care</w:t>
      </w:r>
      <w:bookmarkEnd w:id="12"/>
      <w:proofErr w:type="gramEnd"/>
    </w:p>
    <w:bookmarkEnd w:id="13"/>
    <w:p w14:paraId="390251ED" w14:textId="1BF22BCF" w:rsidR="0051526F" w:rsidRDefault="0051526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3DB248E9" w14:textId="77777777" w:rsidTr="0080745D">
        <w:trPr>
          <w:tblHeader/>
        </w:trPr>
        <w:tc>
          <w:tcPr>
            <w:tcW w:w="5245" w:type="dxa"/>
            <w:shd w:val="clear" w:color="auto" w:fill="F2F2F2" w:themeFill="background1" w:themeFillShade="F2"/>
          </w:tcPr>
          <w:p w14:paraId="1DAB6EDA" w14:textId="153D4D99" w:rsidR="0051526F" w:rsidRPr="00BF174A" w:rsidRDefault="0051526F" w:rsidP="00BF174A">
            <w:pPr>
              <w:rPr>
                <w:b/>
                <w:bCs/>
                <w:u w:val="single"/>
              </w:rPr>
            </w:pPr>
            <w:r w:rsidRPr="00BF174A">
              <w:rPr>
                <w:b/>
                <w:bCs/>
                <w:u w:val="single"/>
              </w:rPr>
              <w:t>Monitoring</w:t>
            </w:r>
          </w:p>
        </w:tc>
        <w:tc>
          <w:tcPr>
            <w:tcW w:w="5245" w:type="dxa"/>
            <w:shd w:val="clear" w:color="auto" w:fill="F2F2F2" w:themeFill="background1" w:themeFillShade="F2"/>
          </w:tcPr>
          <w:p w14:paraId="779C2E8A" w14:textId="1265EEED" w:rsidR="0051526F" w:rsidRPr="00BF174A" w:rsidRDefault="0051526F" w:rsidP="00BF174A">
            <w:pPr>
              <w:rPr>
                <w:b/>
                <w:bCs/>
                <w:u w:val="single"/>
              </w:rPr>
            </w:pPr>
            <w:r w:rsidRPr="00BF174A">
              <w:rPr>
                <w:b/>
                <w:bCs/>
                <w:u w:val="single"/>
              </w:rPr>
              <w:t>Frequency</w:t>
            </w:r>
          </w:p>
        </w:tc>
      </w:tr>
      <w:tr w:rsidR="0080745D" w:rsidRPr="00F321FC" w14:paraId="33418424" w14:textId="77777777" w:rsidTr="0080745D">
        <w:tc>
          <w:tcPr>
            <w:tcW w:w="5245" w:type="dxa"/>
          </w:tcPr>
          <w:p w14:paraId="39737B97" w14:textId="77777777" w:rsidR="0080745D" w:rsidRPr="008B3CB2" w:rsidRDefault="0080745D" w:rsidP="00D06575">
            <w:pPr>
              <w:pStyle w:val="paragraph"/>
              <w:numPr>
                <w:ilvl w:val="0"/>
                <w:numId w:val="8"/>
              </w:numPr>
              <w:spacing w:before="0" w:beforeAutospacing="0" w:after="0" w:afterAutospacing="0"/>
              <w:textAlignment w:val="baseline"/>
              <w:rPr>
                <w:rFonts w:ascii="Arial" w:hAnsi="Arial" w:cs="Arial"/>
                <w:sz w:val="22"/>
                <w:szCs w:val="22"/>
                <w:lang w:eastAsia="en-US"/>
              </w:rPr>
            </w:pPr>
            <w:r w:rsidRPr="008B3CB2">
              <w:rPr>
                <w:rFonts w:ascii="Arial" w:hAnsi="Arial" w:cs="Arial"/>
                <w:sz w:val="22"/>
                <w:szCs w:val="22"/>
                <w:lang w:eastAsia="en-US"/>
              </w:rPr>
              <w:t>F</w:t>
            </w:r>
            <w:r w:rsidRPr="008B3CB2">
              <w:rPr>
                <w:rStyle w:val="normaltextrun"/>
                <w:rFonts w:ascii="Arial" w:hAnsi="Arial" w:cs="Arial"/>
                <w:color w:val="000000"/>
                <w:sz w:val="22"/>
                <w:szCs w:val="22"/>
                <w:lang w:eastAsia="en-US"/>
              </w:rPr>
              <w:t>BC </w:t>
            </w:r>
            <w:r w:rsidRPr="008B3CB2">
              <w:rPr>
                <w:rStyle w:val="eop"/>
                <w:rFonts w:ascii="Arial" w:hAnsi="Arial" w:cs="Arial"/>
                <w:color w:val="000000"/>
                <w:sz w:val="22"/>
                <w:szCs w:val="22"/>
                <w:lang w:eastAsia="en-US"/>
              </w:rPr>
              <w:t> </w:t>
            </w:r>
          </w:p>
          <w:p w14:paraId="1E5933E3" w14:textId="77777777" w:rsidR="0080745D" w:rsidRPr="008B3CB2" w:rsidRDefault="0080745D" w:rsidP="00D06575">
            <w:pPr>
              <w:pStyle w:val="paragraph"/>
              <w:numPr>
                <w:ilvl w:val="0"/>
                <w:numId w:val="8"/>
              </w:numPr>
              <w:spacing w:before="0" w:beforeAutospacing="0" w:after="0" w:afterAutospacing="0"/>
              <w:textAlignment w:val="baseline"/>
              <w:rPr>
                <w:rFonts w:ascii="Arial" w:hAnsi="Arial" w:cs="Arial"/>
                <w:sz w:val="22"/>
                <w:szCs w:val="22"/>
                <w:lang w:eastAsia="en-US"/>
              </w:rPr>
            </w:pPr>
            <w:r w:rsidRPr="008B3CB2">
              <w:rPr>
                <w:rStyle w:val="normaltextrun"/>
                <w:rFonts w:ascii="Arial" w:hAnsi="Arial" w:cs="Arial"/>
                <w:color w:val="000000"/>
                <w:sz w:val="22"/>
                <w:szCs w:val="22"/>
                <w:lang w:eastAsia="en-US"/>
              </w:rPr>
              <w:t xml:space="preserve">U&amp;Es including creatinine and </w:t>
            </w:r>
            <w:proofErr w:type="spellStart"/>
            <w:proofErr w:type="gramStart"/>
            <w:r w:rsidRPr="008B3CB2">
              <w:rPr>
                <w:rStyle w:val="normaltextrun"/>
                <w:rFonts w:ascii="Arial" w:hAnsi="Arial" w:cs="Arial"/>
                <w:color w:val="000000"/>
                <w:sz w:val="22"/>
                <w:szCs w:val="22"/>
                <w:lang w:eastAsia="en-US"/>
              </w:rPr>
              <w:t>CrCl</w:t>
            </w:r>
            <w:proofErr w:type="spellEnd"/>
            <w:proofErr w:type="gramEnd"/>
            <w:r w:rsidRPr="008B3CB2">
              <w:rPr>
                <w:rStyle w:val="eop"/>
                <w:rFonts w:ascii="Arial" w:hAnsi="Arial" w:cs="Arial"/>
                <w:color w:val="000000"/>
                <w:sz w:val="22"/>
                <w:szCs w:val="22"/>
                <w:lang w:eastAsia="en-US"/>
              </w:rPr>
              <w:t> </w:t>
            </w:r>
          </w:p>
          <w:p w14:paraId="4F84F795" w14:textId="77777777" w:rsidR="000507E0" w:rsidRPr="000507E0" w:rsidRDefault="0080745D" w:rsidP="000507E0">
            <w:pPr>
              <w:pStyle w:val="paragraph"/>
              <w:numPr>
                <w:ilvl w:val="0"/>
                <w:numId w:val="8"/>
              </w:numPr>
              <w:spacing w:before="0" w:beforeAutospacing="0" w:after="0" w:afterAutospacing="0"/>
              <w:textAlignment w:val="baseline"/>
              <w:rPr>
                <w:rStyle w:val="normaltextrun"/>
                <w:rFonts w:cs="Arial"/>
              </w:rPr>
            </w:pPr>
            <w:r w:rsidRPr="008B3CB2">
              <w:rPr>
                <w:rStyle w:val="normaltextrun"/>
                <w:rFonts w:ascii="Arial" w:hAnsi="Arial" w:cs="Arial"/>
                <w:color w:val="000000"/>
                <w:sz w:val="22"/>
                <w:szCs w:val="22"/>
                <w:lang w:eastAsia="en-US"/>
              </w:rPr>
              <w:t>ALT and/or AST and albumin</w:t>
            </w:r>
          </w:p>
          <w:p w14:paraId="38C3A527" w14:textId="3A5C394C" w:rsidR="0080745D" w:rsidRPr="000507E0" w:rsidRDefault="0080745D" w:rsidP="000507E0">
            <w:pPr>
              <w:pStyle w:val="paragraph"/>
              <w:numPr>
                <w:ilvl w:val="0"/>
                <w:numId w:val="8"/>
              </w:numPr>
              <w:spacing w:before="0" w:beforeAutospacing="0" w:after="0" w:afterAutospacing="0"/>
              <w:textAlignment w:val="baseline"/>
              <w:rPr>
                <w:rFonts w:ascii="Arial" w:hAnsi="Arial" w:cs="Arial"/>
              </w:rPr>
            </w:pPr>
            <w:r w:rsidRPr="000507E0">
              <w:rPr>
                <w:rStyle w:val="normaltextrun"/>
                <w:rFonts w:ascii="Arial" w:hAnsi="Arial" w:cs="Arial"/>
                <w:sz w:val="22"/>
                <w:szCs w:val="22"/>
              </w:rPr>
              <w:t xml:space="preserve">Rheumatology patients: CRP </w:t>
            </w:r>
            <w:r w:rsidR="00823907">
              <w:rPr>
                <w:rStyle w:val="normaltextrun"/>
                <w:rFonts w:ascii="Arial" w:hAnsi="Arial" w:cs="Arial"/>
                <w:sz w:val="22"/>
                <w:szCs w:val="22"/>
              </w:rPr>
              <w:t>a</w:t>
            </w:r>
            <w:r w:rsidR="00823907">
              <w:rPr>
                <w:rStyle w:val="normaltextrun"/>
                <w:rFonts w:ascii="Arial" w:hAnsi="Arial" w:cs="Arial"/>
              </w:rPr>
              <w:t>nd</w:t>
            </w:r>
            <w:r w:rsidRPr="000507E0">
              <w:rPr>
                <w:rStyle w:val="normaltextrun"/>
                <w:rFonts w:ascii="Arial" w:hAnsi="Arial" w:cs="Arial"/>
                <w:sz w:val="22"/>
                <w:szCs w:val="22"/>
              </w:rPr>
              <w:t>/or ESR</w:t>
            </w:r>
          </w:p>
        </w:tc>
        <w:tc>
          <w:tcPr>
            <w:tcW w:w="5245" w:type="dxa"/>
          </w:tcPr>
          <w:p w14:paraId="0CBEB7A8" w14:textId="77777777" w:rsidR="0080745D" w:rsidRPr="008B3CB2" w:rsidRDefault="0080745D" w:rsidP="0080745D">
            <w:pPr>
              <w:spacing w:after="0"/>
              <w:textAlignment w:val="baseline"/>
              <w:rPr>
                <w:rFonts w:eastAsia="Times New Roman" w:cs="Arial"/>
                <w:lang w:eastAsia="en-GB"/>
              </w:rPr>
            </w:pPr>
            <w:r w:rsidRPr="008B3CB2">
              <w:rPr>
                <w:rFonts w:eastAsia="Times New Roman" w:cs="Arial"/>
                <w:lang w:eastAsia="en-GB"/>
              </w:rPr>
              <w:t>Monthly  </w:t>
            </w:r>
          </w:p>
          <w:p w14:paraId="460119A4" w14:textId="0B986134" w:rsidR="0080745D" w:rsidRPr="00F321FC" w:rsidRDefault="0080745D" w:rsidP="0080745D">
            <w:pPr>
              <w:rPr>
                <w:rFonts w:cs="Arial"/>
              </w:rPr>
            </w:pPr>
            <w:commentRangeStart w:id="14"/>
            <w:r w:rsidRPr="008B3CB2">
              <w:rPr>
                <w:rFonts w:eastAsia="Times New Roman" w:cs="Arial"/>
                <w:lang w:eastAsia="en-GB"/>
              </w:rPr>
              <w:t xml:space="preserve">After 12 months no routine monitoring is required for </w:t>
            </w:r>
            <w:proofErr w:type="gramStart"/>
            <w:r w:rsidRPr="008B3CB2">
              <w:rPr>
                <w:rFonts w:eastAsia="Times New Roman" w:cs="Arial"/>
                <w:lang w:eastAsia="en-GB"/>
              </w:rPr>
              <w:t>the majority of</w:t>
            </w:r>
            <w:proofErr w:type="gramEnd"/>
            <w:r w:rsidRPr="008B3CB2">
              <w:rPr>
                <w:rFonts w:eastAsia="Times New Roman" w:cs="Arial"/>
                <w:lang w:eastAsia="en-GB"/>
              </w:rPr>
              <w:t xml:space="preserve"> patients</w:t>
            </w:r>
            <w:commentRangeEnd w:id="14"/>
            <w:r w:rsidR="00797C96">
              <w:rPr>
                <w:rStyle w:val="CommentReference"/>
              </w:rPr>
              <w:commentReference w:id="14"/>
            </w:r>
            <w:r w:rsidRPr="008B3CB2">
              <w:rPr>
                <w:rFonts w:eastAsia="Times New Roman" w:cs="Arial"/>
                <w:lang w:eastAsia="en-GB"/>
              </w:rPr>
              <w:t xml:space="preserve">. Annual serum creatinine or eGFR may be considered. </w:t>
            </w:r>
            <w:r w:rsidRPr="008B3CB2">
              <w:rPr>
                <w:rFonts w:eastAsia="Times New Roman" w:cs="Arial"/>
                <w:b/>
                <w:bCs/>
                <w:lang w:eastAsia="en-GB"/>
              </w:rPr>
              <w:t>The decision to discontinue monitoring should be following advice from the specialist for the individual patient.</w:t>
            </w:r>
            <w:r w:rsidRPr="008B3CB2">
              <w:rPr>
                <w:rFonts w:eastAsia="Times New Roman" w:cs="Arial"/>
                <w:lang w:eastAsia="en-GB"/>
              </w:rPr>
              <w:t> </w:t>
            </w:r>
          </w:p>
        </w:tc>
      </w:tr>
      <w:tr w:rsidR="0080745D" w:rsidRPr="00F321FC" w14:paraId="60A93057" w14:textId="77777777" w:rsidTr="0080745D">
        <w:tc>
          <w:tcPr>
            <w:tcW w:w="5245" w:type="dxa"/>
          </w:tcPr>
          <w:p w14:paraId="5B2B9816" w14:textId="77777777" w:rsidR="00B72441" w:rsidRPr="000F2ED9" w:rsidRDefault="00B72441" w:rsidP="00B72441">
            <w:pPr>
              <w:pStyle w:val="ListParagraph"/>
              <w:numPr>
                <w:ilvl w:val="0"/>
                <w:numId w:val="19"/>
              </w:numPr>
              <w:rPr>
                <w:rFonts w:cs="Arial"/>
                <w:bCs/>
                <w:iCs/>
                <w:lang w:eastAsia="en-GB"/>
              </w:rPr>
            </w:pPr>
            <w:r w:rsidRPr="000F2ED9">
              <w:rPr>
                <w:rFonts w:cs="Arial"/>
                <w:lang w:eastAsia="en-GB"/>
              </w:rPr>
              <w:t>Patients aged 60-79 years old are eligible for the shingles vaccine (herpes zoster). Patients aged 50 years or older and taking immunosuppressive therapy may also be eligible. Specialist input may be required. R</w:t>
            </w:r>
            <w:r w:rsidRPr="000F2ED9">
              <w:rPr>
                <w:rFonts w:cs="Arial"/>
              </w:rPr>
              <w:t xml:space="preserve">efer to </w:t>
            </w:r>
            <w:hyperlink r:id="rId17" w:history="1">
              <w:r w:rsidRPr="000F2ED9">
                <w:rPr>
                  <w:rStyle w:val="Hyperlink"/>
                  <w:rFonts w:cs="Arial"/>
                </w:rPr>
                <w:t>Green Book Chapter 6 (Contraindications and special considerations)</w:t>
              </w:r>
            </w:hyperlink>
            <w:r w:rsidRPr="000F2ED9">
              <w:rPr>
                <w:rStyle w:val="Hyperlink"/>
                <w:rFonts w:cs="Arial"/>
              </w:rPr>
              <w:t xml:space="preserve"> and </w:t>
            </w:r>
            <w:hyperlink r:id="rId18" w:history="1">
              <w:r w:rsidRPr="000F2ED9">
                <w:rPr>
                  <w:rStyle w:val="Hyperlink"/>
                  <w:rFonts w:cs="Arial"/>
                </w:rPr>
                <w:t>Green Book Chapter 28a (Shingles)</w:t>
              </w:r>
            </w:hyperlink>
            <w:r w:rsidRPr="000F2ED9">
              <w:rPr>
                <w:rFonts w:cs="Arial"/>
              </w:rPr>
              <w:t xml:space="preserve"> </w:t>
            </w:r>
            <w:r w:rsidRPr="000F2ED9">
              <w:rPr>
                <w:rFonts w:cs="Arial"/>
                <w:lang w:eastAsia="en-GB"/>
              </w:rPr>
              <w:t>for further details</w:t>
            </w:r>
            <w:r w:rsidRPr="000F2ED9">
              <w:rPr>
                <w:rFonts w:cs="Arial"/>
                <w:bCs/>
                <w:iCs/>
                <w:lang w:eastAsia="en-GB"/>
              </w:rPr>
              <w:t>.</w:t>
            </w:r>
          </w:p>
          <w:p w14:paraId="000B7514" w14:textId="77777777" w:rsidR="00823907" w:rsidRPr="003A1963" w:rsidRDefault="00823907" w:rsidP="00B72441">
            <w:pPr>
              <w:pStyle w:val="ListParagraph"/>
              <w:numPr>
                <w:ilvl w:val="0"/>
                <w:numId w:val="19"/>
              </w:numPr>
              <w:spacing w:line="259" w:lineRule="auto"/>
              <w:rPr>
                <w:rFonts w:eastAsia="Arial"/>
              </w:rPr>
            </w:pPr>
            <w:r w:rsidRPr="003A1963">
              <w:rPr>
                <w:rFonts w:eastAsia="Arial"/>
                <w:b/>
                <w:bCs/>
                <w:color w:val="000000" w:themeColor="text1"/>
              </w:rPr>
              <w:t xml:space="preserve">Annual </w:t>
            </w:r>
            <w:r w:rsidRPr="003A1963">
              <w:rPr>
                <w:rFonts w:eastAsia="Arial"/>
                <w:color w:val="000000" w:themeColor="text1"/>
              </w:rPr>
              <w:t>influenza (</w:t>
            </w:r>
            <w:hyperlink r:id="rId19" w:history="1">
              <w:r w:rsidRPr="00823907">
                <w:rPr>
                  <w:rStyle w:val="Hyperlink"/>
                </w:rPr>
                <w:t>The Green Book, Chapter 19</w:t>
              </w:r>
            </w:hyperlink>
            <w:r w:rsidRPr="003A1963">
              <w:rPr>
                <w:rFonts w:eastAsia="Arial"/>
                <w:color w:val="000000" w:themeColor="text1"/>
              </w:rPr>
              <w:t>) vaccinations are recommended</w:t>
            </w:r>
          </w:p>
          <w:p w14:paraId="043CEBFB" w14:textId="77777777" w:rsidR="00823907" w:rsidRPr="007C4A99" w:rsidRDefault="00823907" w:rsidP="00B72441">
            <w:pPr>
              <w:pStyle w:val="ListParagraph"/>
              <w:numPr>
                <w:ilvl w:val="0"/>
                <w:numId w:val="19"/>
              </w:numPr>
              <w:spacing w:line="259" w:lineRule="auto"/>
              <w:rPr>
                <w:rFonts w:cs="Arial"/>
              </w:rPr>
            </w:pPr>
            <w:r w:rsidRPr="003A1963">
              <w:rPr>
                <w:rFonts w:eastAsia="Arial"/>
                <w:color w:val="000000" w:themeColor="text1"/>
              </w:rPr>
              <w:t xml:space="preserve">COVID-19 vaccination is safe and recommended (see </w:t>
            </w:r>
            <w:hyperlink r:id="rId20" w:history="1">
              <w:r w:rsidRPr="00823907">
                <w:rPr>
                  <w:rStyle w:val="Hyperlink"/>
                </w:rPr>
                <w:t>Green Book Chapter 14a</w:t>
              </w:r>
            </w:hyperlink>
            <w:r w:rsidRPr="003A1963">
              <w:rPr>
                <w:rFonts w:eastAsia="Arial"/>
                <w:color w:val="000000" w:themeColor="text1"/>
              </w:rPr>
              <w:t>).</w:t>
            </w:r>
          </w:p>
          <w:p w14:paraId="0C76948D" w14:textId="4328832B" w:rsidR="00823907" w:rsidRPr="00F321FC" w:rsidRDefault="00823907" w:rsidP="00B72441">
            <w:pPr>
              <w:pStyle w:val="ListParagraph"/>
              <w:numPr>
                <w:ilvl w:val="0"/>
                <w:numId w:val="19"/>
              </w:numPr>
              <w:rPr>
                <w:rFonts w:cs="Arial"/>
              </w:rPr>
            </w:pPr>
            <w:r w:rsidRPr="003A1963">
              <w:rPr>
                <w:rFonts w:eastAsia="Arial"/>
                <w:color w:val="000000" w:themeColor="text1"/>
              </w:rPr>
              <w:t xml:space="preserve">Repeat pneumococcal vaccine may be indicated. See </w:t>
            </w:r>
            <w:hyperlink r:id="rId21" w:history="1">
              <w:r w:rsidRPr="00823907">
                <w:rPr>
                  <w:rStyle w:val="Hyperlink"/>
                </w:rPr>
                <w:t>Green Book Chapter 25</w:t>
              </w:r>
            </w:hyperlink>
            <w:r w:rsidRPr="003A1963">
              <w:rPr>
                <w:rFonts w:eastAsia="Arial"/>
                <w:color w:val="000000" w:themeColor="text1"/>
              </w:rPr>
              <w:t xml:space="preserve"> for advice.</w:t>
            </w:r>
          </w:p>
        </w:tc>
        <w:tc>
          <w:tcPr>
            <w:tcW w:w="5245" w:type="dxa"/>
          </w:tcPr>
          <w:p w14:paraId="36535DC6" w14:textId="5970E13C" w:rsidR="0080745D" w:rsidRDefault="0080745D" w:rsidP="00823907"/>
          <w:p w14:paraId="1D51DCC9" w14:textId="10666F27" w:rsidR="00A47FDD" w:rsidRDefault="00A47FDD" w:rsidP="00A47FDD">
            <w:pPr>
              <w:pStyle w:val="ListParagraph"/>
              <w:numPr>
                <w:ilvl w:val="0"/>
                <w:numId w:val="19"/>
              </w:numPr>
            </w:pPr>
            <w:r>
              <w:t>Shingles vaccination: single course (two doses).</w:t>
            </w:r>
          </w:p>
          <w:p w14:paraId="688FC563" w14:textId="77777777" w:rsidR="00A47FDD" w:rsidRDefault="00A47FDD" w:rsidP="00A47FDD">
            <w:pPr>
              <w:pStyle w:val="ListParagraph"/>
              <w:numPr>
                <w:ilvl w:val="0"/>
                <w:numId w:val="19"/>
              </w:numPr>
            </w:pPr>
            <w:r>
              <w:t>Influenza vaccination: annual. It is advisable to add the patient to the influenza vaccine list.</w:t>
            </w:r>
          </w:p>
          <w:p w14:paraId="6E9453E8" w14:textId="77777777" w:rsidR="00A47FDD" w:rsidRDefault="00A47FDD" w:rsidP="00A47FDD">
            <w:pPr>
              <w:pStyle w:val="ListParagraph"/>
              <w:numPr>
                <w:ilvl w:val="0"/>
                <w:numId w:val="19"/>
              </w:numPr>
            </w:pPr>
            <w:r>
              <w:t>COVID-19 vaccination as per national schedule.</w:t>
            </w:r>
          </w:p>
          <w:p w14:paraId="5A85F8DE" w14:textId="0B43D12D" w:rsidR="0080745D" w:rsidRPr="00823907" w:rsidRDefault="0080745D" w:rsidP="00823907"/>
        </w:tc>
      </w:tr>
    </w:tbl>
    <w:p w14:paraId="20855291" w14:textId="77777777" w:rsidR="0051526F" w:rsidRDefault="0051526F"/>
    <w:p w14:paraId="56152E6B" w14:textId="77777777" w:rsidR="0051526F" w:rsidRPr="00F321FC" w:rsidRDefault="0051526F" w:rsidP="0051526F">
      <w:pPr>
        <w:pStyle w:val="Heading2"/>
        <w:rPr>
          <w:rFonts w:cs="Arial"/>
        </w:rPr>
      </w:pPr>
      <w:bookmarkStart w:id="15" w:name="_Toc149231791"/>
      <w:r w:rsidRPr="00F321FC">
        <w:rPr>
          <w:rFonts w:cs="Arial"/>
        </w:rPr>
        <w:t>Pharmaceutical aspects</w:t>
      </w:r>
      <w:bookmarkEnd w:id="15"/>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80745D" w:rsidRPr="00F321FC" w14:paraId="793C17AD" w14:textId="77777777" w:rsidTr="000B18BF">
        <w:trPr>
          <w:cantSplit/>
        </w:trPr>
        <w:tc>
          <w:tcPr>
            <w:tcW w:w="2410" w:type="dxa"/>
          </w:tcPr>
          <w:p w14:paraId="435FCFFB" w14:textId="2404CE1C" w:rsidR="0080745D" w:rsidRPr="00F321FC" w:rsidRDefault="0080745D" w:rsidP="0080745D">
            <w:pPr>
              <w:rPr>
                <w:rFonts w:cs="Arial"/>
              </w:rPr>
            </w:pPr>
            <w:r w:rsidRPr="00F321FC">
              <w:rPr>
                <w:rFonts w:cs="Arial"/>
              </w:rPr>
              <w:t>Route of administration:</w:t>
            </w:r>
          </w:p>
        </w:tc>
        <w:tc>
          <w:tcPr>
            <w:tcW w:w="8080" w:type="dxa"/>
            <w:vAlign w:val="center"/>
          </w:tcPr>
          <w:p w14:paraId="58A97D63" w14:textId="0CBCF837" w:rsidR="0080745D" w:rsidRPr="00F321FC" w:rsidRDefault="0080745D" w:rsidP="0080745D">
            <w:pPr>
              <w:rPr>
                <w:rFonts w:cs="Arial"/>
              </w:rPr>
            </w:pPr>
            <w:r>
              <w:rPr>
                <w:rFonts w:eastAsia="Times New Roman" w:cs="Arial"/>
                <w:szCs w:val="24"/>
                <w:lang w:eastAsia="en-GB"/>
              </w:rPr>
              <w:t>Oral</w:t>
            </w:r>
          </w:p>
        </w:tc>
      </w:tr>
      <w:tr w:rsidR="0080745D" w:rsidRPr="00F321FC" w14:paraId="0E5DDFDD" w14:textId="77777777" w:rsidTr="000B18BF">
        <w:trPr>
          <w:cantSplit/>
        </w:trPr>
        <w:tc>
          <w:tcPr>
            <w:tcW w:w="2410" w:type="dxa"/>
          </w:tcPr>
          <w:p w14:paraId="3B641692" w14:textId="6763D472" w:rsidR="0080745D" w:rsidRPr="00F321FC" w:rsidRDefault="0080745D" w:rsidP="0080745D">
            <w:pPr>
              <w:rPr>
                <w:rFonts w:cs="Arial"/>
              </w:rPr>
            </w:pPr>
            <w:r w:rsidRPr="00F321FC">
              <w:rPr>
                <w:rFonts w:cs="Arial"/>
              </w:rPr>
              <w:lastRenderedPageBreak/>
              <w:t>Formulation:</w:t>
            </w:r>
          </w:p>
        </w:tc>
        <w:tc>
          <w:tcPr>
            <w:tcW w:w="8080" w:type="dxa"/>
            <w:vAlign w:val="center"/>
          </w:tcPr>
          <w:p w14:paraId="488B17C4" w14:textId="77777777" w:rsidR="0080745D" w:rsidRPr="008B3F17" w:rsidRDefault="0080745D" w:rsidP="0080745D">
            <w:pPr>
              <w:pStyle w:val="paragraph"/>
              <w:spacing w:before="60" w:beforeAutospacing="0" w:after="60" w:afterAutospacing="0"/>
              <w:textAlignment w:val="baseline"/>
              <w:rPr>
                <w:rFonts w:ascii="Arial" w:hAnsi="Arial" w:cs="Arial"/>
                <w:sz w:val="22"/>
                <w:szCs w:val="22"/>
                <w:lang w:eastAsia="en-US"/>
              </w:rPr>
            </w:pPr>
            <w:r w:rsidRPr="007C4A99">
              <w:rPr>
                <w:rStyle w:val="normaltextrun"/>
                <w:rFonts w:ascii="Arial" w:hAnsi="Arial" w:cs="Arial"/>
                <w:color w:val="000000"/>
                <w:sz w:val="22"/>
                <w:szCs w:val="22"/>
                <w:lang w:eastAsia="en-US"/>
              </w:rPr>
              <w:t xml:space="preserve">500mg </w:t>
            </w:r>
            <w:r w:rsidRPr="008B3F17">
              <w:rPr>
                <w:rStyle w:val="normaltextrun"/>
                <w:rFonts w:ascii="Arial" w:hAnsi="Arial" w:cs="Arial"/>
                <w:color w:val="000000"/>
                <w:sz w:val="22"/>
                <w:szCs w:val="22"/>
                <w:lang w:eastAsia="en-US"/>
              </w:rPr>
              <w:t>tablets</w:t>
            </w:r>
            <w:r w:rsidRPr="008B3F17">
              <w:rPr>
                <w:rStyle w:val="eop"/>
                <w:rFonts w:ascii="Arial" w:hAnsi="Arial" w:cs="Arial"/>
                <w:color w:val="000000"/>
                <w:sz w:val="22"/>
                <w:szCs w:val="22"/>
                <w:lang w:eastAsia="en-US"/>
              </w:rPr>
              <w:t> </w:t>
            </w:r>
          </w:p>
          <w:p w14:paraId="1B1BA67A" w14:textId="77777777" w:rsidR="0080745D" w:rsidRPr="008B3F17" w:rsidRDefault="0080745D" w:rsidP="0080745D">
            <w:pPr>
              <w:pStyle w:val="paragraph"/>
              <w:spacing w:before="60" w:beforeAutospacing="0" w:after="60" w:afterAutospacing="0"/>
              <w:textAlignment w:val="baseline"/>
              <w:rPr>
                <w:rFonts w:ascii="Arial" w:hAnsi="Arial" w:cs="Arial"/>
                <w:sz w:val="22"/>
                <w:szCs w:val="22"/>
                <w:lang w:eastAsia="en-US"/>
              </w:rPr>
            </w:pPr>
            <w:r w:rsidRPr="008B3F17">
              <w:rPr>
                <w:rStyle w:val="normaltextrun"/>
                <w:rFonts w:ascii="Arial" w:hAnsi="Arial" w:cs="Arial"/>
                <w:color w:val="000000"/>
                <w:sz w:val="22"/>
                <w:szCs w:val="22"/>
                <w:lang w:eastAsia="en-US"/>
              </w:rPr>
              <w:t>500mg enteric coated (EC) tablets</w:t>
            </w:r>
            <w:r w:rsidRPr="008B3F17">
              <w:rPr>
                <w:rStyle w:val="eop"/>
                <w:rFonts w:ascii="Arial" w:hAnsi="Arial" w:cs="Arial"/>
                <w:color w:val="000000"/>
                <w:sz w:val="22"/>
                <w:szCs w:val="22"/>
                <w:lang w:eastAsia="en-US"/>
              </w:rPr>
              <w:t> </w:t>
            </w:r>
          </w:p>
          <w:p w14:paraId="0ECE5BDB" w14:textId="43B0783A" w:rsidR="0080745D" w:rsidRPr="008B3F17" w:rsidRDefault="0080745D" w:rsidP="0080745D">
            <w:pPr>
              <w:pStyle w:val="paragraph"/>
              <w:spacing w:before="60" w:beforeAutospacing="0" w:after="60" w:afterAutospacing="0"/>
              <w:textAlignment w:val="baseline"/>
              <w:rPr>
                <w:rFonts w:ascii="Arial" w:hAnsi="Arial" w:cs="Arial"/>
                <w:sz w:val="22"/>
                <w:szCs w:val="22"/>
                <w:lang w:eastAsia="en-US"/>
              </w:rPr>
            </w:pPr>
            <w:r w:rsidRPr="008B3F17">
              <w:rPr>
                <w:rStyle w:val="normaltextrun"/>
                <w:rFonts w:ascii="Arial" w:hAnsi="Arial" w:cs="Arial"/>
                <w:color w:val="000000"/>
                <w:sz w:val="22"/>
                <w:szCs w:val="22"/>
                <w:lang w:eastAsia="en-US"/>
              </w:rPr>
              <w:t>250mg/5mL oral suspension</w:t>
            </w:r>
            <w:r w:rsidRPr="008B3F17">
              <w:rPr>
                <w:rStyle w:val="eop"/>
                <w:rFonts w:ascii="Arial" w:hAnsi="Arial" w:cs="Arial"/>
                <w:color w:val="000000"/>
                <w:sz w:val="22"/>
                <w:szCs w:val="22"/>
                <w:lang w:eastAsia="en-US"/>
              </w:rPr>
              <w:t> </w:t>
            </w:r>
          </w:p>
          <w:p w14:paraId="09C2B9C8" w14:textId="1DA6A99E" w:rsidR="0080745D" w:rsidRPr="00F321FC" w:rsidRDefault="0080745D" w:rsidP="0080745D">
            <w:pPr>
              <w:rPr>
                <w:rFonts w:cs="Arial"/>
              </w:rPr>
            </w:pPr>
            <w:r w:rsidRPr="008B3F17">
              <w:rPr>
                <w:rStyle w:val="normaltextrun"/>
                <w:rFonts w:cs="Arial"/>
                <w:color w:val="000000"/>
              </w:rPr>
              <w:t xml:space="preserve">Licensed indications vary with formulation. See relevant </w:t>
            </w:r>
            <w:hyperlink r:id="rId22" w:tgtFrame="_blank" w:history="1">
              <w:r w:rsidRPr="008B3F17">
                <w:rPr>
                  <w:rStyle w:val="normaltextrun"/>
                  <w:rFonts w:cs="Arial"/>
                  <w:color w:val="0000FF"/>
                </w:rPr>
                <w:t>summary of product characteristics</w:t>
              </w:r>
            </w:hyperlink>
            <w:r w:rsidRPr="008B3F17">
              <w:rPr>
                <w:rStyle w:val="normaltextrun"/>
                <w:rFonts w:cs="Arial"/>
                <w:color w:val="000000"/>
              </w:rPr>
              <w:t xml:space="preserve"> for full details. </w:t>
            </w:r>
            <w:r w:rsidRPr="008B3F17">
              <w:rPr>
                <w:rStyle w:val="eop"/>
                <w:rFonts w:cs="Arial"/>
                <w:color w:val="000000"/>
              </w:rPr>
              <w:t> </w:t>
            </w:r>
          </w:p>
        </w:tc>
      </w:tr>
      <w:tr w:rsidR="0080745D" w:rsidRPr="00F321FC" w14:paraId="4D08654E" w14:textId="77777777" w:rsidTr="000B18BF">
        <w:trPr>
          <w:cantSplit/>
        </w:trPr>
        <w:tc>
          <w:tcPr>
            <w:tcW w:w="2410" w:type="dxa"/>
          </w:tcPr>
          <w:p w14:paraId="5807ABCD" w14:textId="7BDA162B" w:rsidR="0080745D" w:rsidRPr="00F321FC" w:rsidRDefault="0080745D" w:rsidP="0080745D">
            <w:pPr>
              <w:rPr>
                <w:rFonts w:cs="Arial"/>
              </w:rPr>
            </w:pPr>
            <w:r w:rsidRPr="00F321FC">
              <w:rPr>
                <w:rFonts w:cs="Arial"/>
              </w:rPr>
              <w:t>Administration details:</w:t>
            </w:r>
          </w:p>
        </w:tc>
        <w:tc>
          <w:tcPr>
            <w:tcW w:w="8080" w:type="dxa"/>
            <w:vAlign w:val="center"/>
          </w:tcPr>
          <w:p w14:paraId="3956ABC5" w14:textId="1DC5C9B3" w:rsidR="0080745D" w:rsidRPr="00F321FC" w:rsidRDefault="0080745D" w:rsidP="0080745D">
            <w:pPr>
              <w:rPr>
                <w:rFonts w:cs="Arial"/>
              </w:rPr>
            </w:pPr>
            <w:r>
              <w:rPr>
                <w:rStyle w:val="normaltextrun"/>
                <w:rFonts w:cs="Arial"/>
                <w:color w:val="000000"/>
              </w:rPr>
              <w:t>EC tablets should be swallowed whole and not crushed or broken.</w:t>
            </w:r>
            <w:r>
              <w:rPr>
                <w:rStyle w:val="eop"/>
                <w:rFonts w:cs="Arial"/>
                <w:color w:val="000000"/>
              </w:rPr>
              <w:t> </w:t>
            </w:r>
          </w:p>
        </w:tc>
      </w:tr>
      <w:tr w:rsidR="0080745D" w:rsidRPr="00F321FC" w14:paraId="1BF5C41D" w14:textId="77777777" w:rsidTr="000B18BF">
        <w:trPr>
          <w:cantSplit/>
        </w:trPr>
        <w:tc>
          <w:tcPr>
            <w:tcW w:w="2410" w:type="dxa"/>
          </w:tcPr>
          <w:p w14:paraId="00D209C3" w14:textId="4AA020DB" w:rsidR="0080745D" w:rsidRPr="00F321FC" w:rsidRDefault="0080745D" w:rsidP="0080745D">
            <w:pPr>
              <w:rPr>
                <w:rFonts w:cs="Arial"/>
              </w:rPr>
            </w:pPr>
            <w:r>
              <w:rPr>
                <w:rFonts w:cs="Arial"/>
              </w:rPr>
              <w:t xml:space="preserve">Other important information: </w:t>
            </w:r>
          </w:p>
        </w:tc>
        <w:tc>
          <w:tcPr>
            <w:tcW w:w="8080" w:type="dxa"/>
            <w:vAlign w:val="center"/>
          </w:tcPr>
          <w:p w14:paraId="47D78D73" w14:textId="77777777" w:rsidR="0080745D" w:rsidRPr="001B37CC" w:rsidRDefault="0080745D" w:rsidP="0080745D">
            <w:pPr>
              <w:rPr>
                <w:rFonts w:cs="Arial"/>
              </w:rPr>
            </w:pPr>
            <w:r w:rsidRPr="001B37CC">
              <w:rPr>
                <w:rFonts w:cs="Arial"/>
              </w:rPr>
              <w:t>Plain tablets</w:t>
            </w:r>
            <w:r>
              <w:rPr>
                <w:rFonts w:cs="Arial"/>
              </w:rPr>
              <w:t xml:space="preserve"> and oral suspension</w:t>
            </w:r>
            <w:r w:rsidRPr="001B37CC">
              <w:rPr>
                <w:rFonts w:cs="Arial"/>
              </w:rPr>
              <w:t xml:space="preserve"> are only licensed for use in ulcerative colitis or active Crohn’s disease.  </w:t>
            </w:r>
          </w:p>
          <w:p w14:paraId="335A622C" w14:textId="6B6BD896" w:rsidR="0080745D" w:rsidRPr="001B37CC" w:rsidRDefault="0080745D" w:rsidP="0080745D">
            <w:pPr>
              <w:rPr>
                <w:rFonts w:cs="Arial"/>
              </w:rPr>
            </w:pPr>
          </w:p>
          <w:p w14:paraId="2D751351" w14:textId="77777777" w:rsidR="0080745D" w:rsidRPr="001B37CC" w:rsidRDefault="0080745D" w:rsidP="0080745D">
            <w:pPr>
              <w:rPr>
                <w:rFonts w:cs="Arial"/>
              </w:rPr>
            </w:pPr>
            <w:r w:rsidRPr="001B37CC">
              <w:rPr>
                <w:rFonts w:cs="Arial"/>
              </w:rPr>
              <w:t xml:space="preserve">EC tablets are licensed for use in rheumatoid arthritis as well as ulcerative colitis and active Crohn’s disease. Their use in ulcerative colitis and Crohn’s disease is usually recommended if the patient experiences gastro-intestinal intolerance with the plain tablets. </w:t>
            </w:r>
          </w:p>
          <w:p w14:paraId="7F72E263" w14:textId="77777777" w:rsidR="0080745D" w:rsidRPr="001B37CC" w:rsidRDefault="0080745D" w:rsidP="0080745D">
            <w:pPr>
              <w:rPr>
                <w:rFonts w:cs="Arial"/>
              </w:rPr>
            </w:pPr>
            <w:r w:rsidRPr="001B37CC">
              <w:rPr>
                <w:rFonts w:cs="Arial"/>
              </w:rPr>
              <w:t xml:space="preserve">Sulfasalazine may cause a yellow-orange discolouration of body fluids and skin. Certain types of extended wear soft-contact lenses may be permanently stained. </w:t>
            </w:r>
          </w:p>
          <w:p w14:paraId="7563F99B" w14:textId="77777777" w:rsidR="0080745D" w:rsidRDefault="0080745D" w:rsidP="0080745D">
            <w:pPr>
              <w:rPr>
                <w:rFonts w:cs="Arial"/>
              </w:rPr>
            </w:pPr>
            <w:r w:rsidRPr="001B37CC">
              <w:rPr>
                <w:rFonts w:cs="Arial"/>
              </w:rPr>
              <w:t>Sulfasalazine or its metabolites may interfere with ultraviolet absorbance, particularly at 340 nm, and may cause interference with some laboratory assays that use NAD(H) or NADP(H) to measure ultraviolet absorbance around that wavelength. Examples of such assays may include urea, ammonia, LDH, α-HBDH and glucose. It is possible that alanine aminotransferase (ALT), aspartate aminotransferase (AST), creatine kinase-muscle/brain (CK-MB), glutamate dehydrogenase (GLDH), or thyroxine may also show interference when sulfasalazine treatment is given at high doses. Consult with the testing laboratory regarding the methodology used. Caution should be exercised in the interpretation of these laboratory results in patients who are receiving sulfasalazine. Results should be interpreted in conjunction with clinical findings.</w:t>
            </w:r>
          </w:p>
          <w:p w14:paraId="14CD1D9D" w14:textId="176BA313" w:rsidR="0080745D" w:rsidRPr="001A51F3" w:rsidRDefault="0080745D" w:rsidP="0080745D">
            <w:pPr>
              <w:autoSpaceDE w:val="0"/>
              <w:autoSpaceDN w:val="0"/>
              <w:adjustRightInd w:val="0"/>
              <w:rPr>
                <w:rFonts w:eastAsia="Times New Roman" w:cstheme="minorHAnsi"/>
                <w:szCs w:val="24"/>
                <w:lang w:eastAsia="en-GB"/>
              </w:rPr>
            </w:pPr>
            <w:r w:rsidRPr="008B3F17">
              <w:rPr>
                <w:rFonts w:cs="Arial"/>
              </w:rPr>
              <w:t>Sulfasalazine has been confused with sulfadiazine; care must be taken to ensure the correct drug is prescribed and dispensed.</w:t>
            </w:r>
          </w:p>
        </w:tc>
      </w:tr>
    </w:tbl>
    <w:p w14:paraId="2699777B"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80745D" w:rsidRPr="00F321FC" w14:paraId="4A999C67" w14:textId="77777777" w:rsidTr="0080745D">
        <w:tc>
          <w:tcPr>
            <w:tcW w:w="2407" w:type="dxa"/>
          </w:tcPr>
          <w:p w14:paraId="6BB97933" w14:textId="5394937C" w:rsidR="0080745D" w:rsidRPr="00F321FC" w:rsidRDefault="0080745D" w:rsidP="0080745D">
            <w:pPr>
              <w:pStyle w:val="Heading2"/>
              <w:rPr>
                <w:rFonts w:cs="Arial"/>
              </w:rPr>
            </w:pPr>
            <w:bookmarkStart w:id="16" w:name="eight_cautions_cx"/>
            <w:bookmarkStart w:id="17" w:name="_Toc149231792"/>
            <w:r w:rsidRPr="00F321FC">
              <w:rPr>
                <w:rFonts w:cs="Arial"/>
              </w:rPr>
              <w:t>C</w:t>
            </w:r>
            <w:r>
              <w:rPr>
                <w:rFonts w:cs="Arial"/>
              </w:rPr>
              <w:t>autions and c</w:t>
            </w:r>
            <w:r w:rsidRPr="00F321FC">
              <w:rPr>
                <w:rFonts w:cs="Arial"/>
              </w:rPr>
              <w:t>ontraindications</w:t>
            </w:r>
            <w:bookmarkEnd w:id="16"/>
            <w:bookmarkEnd w:id="17"/>
          </w:p>
        </w:tc>
        <w:tc>
          <w:tcPr>
            <w:tcW w:w="8054" w:type="dxa"/>
          </w:tcPr>
          <w:p w14:paraId="78DE9F97" w14:textId="4C3720B1" w:rsidR="0080745D" w:rsidRDefault="0080745D" w:rsidP="0080745D">
            <w:pPr>
              <w:rPr>
                <w:rFonts w:cs="Arial"/>
              </w:rPr>
            </w:pPr>
            <w:r w:rsidRPr="00FB404F">
              <w:rPr>
                <w:rFonts w:cs="Arial"/>
              </w:rPr>
              <w:t>This information does not replace the Summary of Product Characteristics (SPC</w:t>
            </w:r>
            <w:proofErr w:type="gramStart"/>
            <w:r w:rsidRPr="00FB404F">
              <w:rPr>
                <w:rFonts w:cs="Arial"/>
              </w:rPr>
              <w:t>), and</w:t>
            </w:r>
            <w:proofErr w:type="gramEnd"/>
            <w:r w:rsidRPr="00FB404F">
              <w:rPr>
                <w:rFonts w:cs="Arial"/>
              </w:rPr>
              <w:t xml:space="preserve"> should be read in conjunction with it. Please see </w:t>
            </w:r>
            <w:hyperlink r:id="rId23" w:history="1">
              <w:r w:rsidRPr="001B37CC">
                <w:rPr>
                  <w:rStyle w:val="Hyperlink"/>
                  <w:rFonts w:cs="Arial"/>
                </w:rPr>
                <w:t>BNF</w:t>
              </w:r>
            </w:hyperlink>
            <w:r w:rsidRPr="00FB404F">
              <w:rPr>
                <w:rFonts w:cs="Arial"/>
              </w:rPr>
              <w:t xml:space="preserve"> </w:t>
            </w:r>
            <w:r>
              <w:rPr>
                <w:rFonts w:cs="Arial"/>
              </w:rPr>
              <w:t>and</w:t>
            </w:r>
            <w:r w:rsidRPr="00FB404F">
              <w:rPr>
                <w:rFonts w:cs="Arial"/>
              </w:rPr>
              <w:t xml:space="preserve"> </w:t>
            </w:r>
            <w:hyperlink r:id="rId24" w:history="1">
              <w:r w:rsidRPr="001B37CC">
                <w:rPr>
                  <w:rStyle w:val="Hyperlink"/>
                  <w:rFonts w:cs="Arial"/>
                </w:rPr>
                <w:t>SPC</w:t>
              </w:r>
            </w:hyperlink>
            <w:r w:rsidRPr="00FB404F">
              <w:rPr>
                <w:rFonts w:cs="Arial"/>
              </w:rPr>
              <w:t xml:space="preserve"> for comprehensive information.</w:t>
            </w:r>
          </w:p>
          <w:p w14:paraId="0F9D68C8" w14:textId="77777777" w:rsidR="0080745D" w:rsidRDefault="0080745D" w:rsidP="0080745D">
            <w:pPr>
              <w:rPr>
                <w:rFonts w:cs="Arial"/>
              </w:rPr>
            </w:pPr>
          </w:p>
          <w:p w14:paraId="24C97D20" w14:textId="77777777" w:rsidR="0080745D" w:rsidRDefault="0080745D" w:rsidP="0080745D">
            <w:pPr>
              <w:rPr>
                <w:rFonts w:cs="Arial"/>
                <w:b/>
                <w:bCs/>
              </w:rPr>
            </w:pPr>
            <w:r>
              <w:rPr>
                <w:rFonts w:cs="Arial"/>
                <w:b/>
                <w:bCs/>
              </w:rPr>
              <w:t xml:space="preserve">Contraindications: </w:t>
            </w:r>
          </w:p>
          <w:p w14:paraId="60D1FE81" w14:textId="77777777" w:rsidR="0080745D" w:rsidRPr="001B37CC" w:rsidRDefault="0080745D" w:rsidP="00D06575">
            <w:pPr>
              <w:pStyle w:val="ListParagraph"/>
              <w:numPr>
                <w:ilvl w:val="0"/>
                <w:numId w:val="10"/>
              </w:numPr>
              <w:rPr>
                <w:rFonts w:cs="Arial"/>
              </w:rPr>
            </w:pPr>
            <w:r w:rsidRPr="001B37CC">
              <w:rPr>
                <w:rFonts w:cs="Arial"/>
              </w:rPr>
              <w:t xml:space="preserve">Known hypersensitivity to sulfasalazine, its metabolites or any of the excipients as well as </w:t>
            </w:r>
            <w:proofErr w:type="spellStart"/>
            <w:r w:rsidRPr="001B37CC">
              <w:rPr>
                <w:rFonts w:cs="Arial"/>
              </w:rPr>
              <w:t>sulfonamides</w:t>
            </w:r>
            <w:proofErr w:type="spellEnd"/>
            <w:r w:rsidRPr="001B37CC">
              <w:rPr>
                <w:rFonts w:cs="Arial"/>
              </w:rPr>
              <w:t xml:space="preserve"> or salicylates. </w:t>
            </w:r>
          </w:p>
          <w:p w14:paraId="731D7872" w14:textId="77777777" w:rsidR="0080745D" w:rsidRPr="001B37CC" w:rsidRDefault="0080745D" w:rsidP="00D06575">
            <w:pPr>
              <w:pStyle w:val="ListParagraph"/>
              <w:numPr>
                <w:ilvl w:val="0"/>
                <w:numId w:val="10"/>
              </w:numPr>
              <w:rPr>
                <w:rFonts w:cs="Arial"/>
              </w:rPr>
            </w:pPr>
            <w:r w:rsidRPr="001B37CC">
              <w:rPr>
                <w:rFonts w:cs="Arial"/>
              </w:rPr>
              <w:t>Porphyria.</w:t>
            </w:r>
          </w:p>
          <w:p w14:paraId="4CA2A899" w14:textId="77777777" w:rsidR="0080745D" w:rsidRDefault="0080745D" w:rsidP="0080745D">
            <w:pPr>
              <w:rPr>
                <w:rFonts w:cs="Arial"/>
              </w:rPr>
            </w:pPr>
          </w:p>
          <w:p w14:paraId="172AC0BD" w14:textId="77777777" w:rsidR="0080745D" w:rsidRPr="00FB404F" w:rsidRDefault="0080745D" w:rsidP="0080745D">
            <w:pPr>
              <w:rPr>
                <w:rFonts w:cs="Arial"/>
                <w:b/>
                <w:bCs/>
              </w:rPr>
            </w:pPr>
            <w:r w:rsidRPr="00FB404F">
              <w:rPr>
                <w:rFonts w:cs="Arial"/>
                <w:b/>
                <w:bCs/>
              </w:rPr>
              <w:t>Cautions:</w:t>
            </w:r>
          </w:p>
          <w:p w14:paraId="5E30CD41" w14:textId="77777777" w:rsidR="0080745D" w:rsidRPr="001B37CC" w:rsidRDefault="0080745D" w:rsidP="00D06575">
            <w:pPr>
              <w:pStyle w:val="ListParagraph"/>
              <w:numPr>
                <w:ilvl w:val="0"/>
                <w:numId w:val="11"/>
              </w:numPr>
              <w:rPr>
                <w:rFonts w:cs="Arial"/>
              </w:rPr>
            </w:pPr>
            <w:r w:rsidRPr="001B37CC">
              <w:rPr>
                <w:rFonts w:cs="Arial"/>
              </w:rPr>
              <w:t xml:space="preserve">Hepatic or renal impairment. </w:t>
            </w:r>
          </w:p>
          <w:p w14:paraId="113F121B" w14:textId="77777777" w:rsidR="0080745D" w:rsidRPr="001B37CC" w:rsidRDefault="0080745D" w:rsidP="00D06575">
            <w:pPr>
              <w:pStyle w:val="ListParagraph"/>
              <w:numPr>
                <w:ilvl w:val="0"/>
                <w:numId w:val="11"/>
              </w:numPr>
              <w:rPr>
                <w:rFonts w:cs="Arial"/>
              </w:rPr>
            </w:pPr>
            <w:r w:rsidRPr="001B37CC">
              <w:rPr>
                <w:rFonts w:cs="Arial"/>
              </w:rPr>
              <w:t xml:space="preserve">Pre-existing blood dyscrasias. </w:t>
            </w:r>
          </w:p>
          <w:p w14:paraId="3BA640F8" w14:textId="77777777" w:rsidR="0080745D" w:rsidRPr="001B37CC" w:rsidRDefault="0080745D" w:rsidP="00D06575">
            <w:pPr>
              <w:pStyle w:val="ListParagraph"/>
              <w:numPr>
                <w:ilvl w:val="0"/>
                <w:numId w:val="11"/>
              </w:numPr>
              <w:rPr>
                <w:rFonts w:cs="Arial"/>
              </w:rPr>
            </w:pPr>
            <w:r w:rsidRPr="001B37CC">
              <w:rPr>
                <w:rFonts w:cs="Arial"/>
              </w:rPr>
              <w:t xml:space="preserve">Severe allergy or bronchial asthma. </w:t>
            </w:r>
          </w:p>
          <w:p w14:paraId="7417358B" w14:textId="77777777" w:rsidR="0080745D" w:rsidRPr="001B37CC" w:rsidRDefault="0080745D" w:rsidP="00D06575">
            <w:pPr>
              <w:pStyle w:val="ListParagraph"/>
              <w:numPr>
                <w:ilvl w:val="0"/>
                <w:numId w:val="11"/>
              </w:numPr>
              <w:rPr>
                <w:rFonts w:cs="Arial"/>
              </w:rPr>
            </w:pPr>
            <w:r w:rsidRPr="001B37CC">
              <w:rPr>
                <w:rFonts w:cs="Arial"/>
              </w:rPr>
              <w:t xml:space="preserve">Glucose-6-phosphate dehydrogenase (G6PD) deficiency due to risk of haemolytic anaemia. </w:t>
            </w:r>
          </w:p>
          <w:p w14:paraId="396E1254" w14:textId="77777777" w:rsidR="0080745D" w:rsidRPr="001B37CC" w:rsidRDefault="0080745D" w:rsidP="00D06575">
            <w:pPr>
              <w:pStyle w:val="ListParagraph"/>
              <w:numPr>
                <w:ilvl w:val="0"/>
                <w:numId w:val="11"/>
              </w:numPr>
              <w:rPr>
                <w:rFonts w:cs="Arial"/>
              </w:rPr>
            </w:pPr>
            <w:r w:rsidRPr="001B37CC">
              <w:rPr>
                <w:rFonts w:cs="Arial"/>
              </w:rPr>
              <w:t xml:space="preserve">Folic acid deficiency. </w:t>
            </w:r>
          </w:p>
          <w:p w14:paraId="4EC1EBAB" w14:textId="77777777" w:rsidR="0080745D" w:rsidRPr="001B37CC" w:rsidRDefault="0080745D" w:rsidP="00D06575">
            <w:pPr>
              <w:pStyle w:val="ListParagraph"/>
              <w:numPr>
                <w:ilvl w:val="0"/>
                <w:numId w:val="11"/>
              </w:numPr>
              <w:rPr>
                <w:rFonts w:cs="Arial"/>
              </w:rPr>
            </w:pPr>
            <w:r w:rsidRPr="001B37CC">
              <w:rPr>
                <w:rFonts w:cs="Arial"/>
              </w:rPr>
              <w:t xml:space="preserve">Adequate fluid intake should be maintained during treatment to avoid crystalluria and kidney stone formation. </w:t>
            </w:r>
          </w:p>
          <w:p w14:paraId="007AE015" w14:textId="77777777" w:rsidR="0080745D" w:rsidRPr="001B37CC" w:rsidRDefault="0080745D" w:rsidP="00D06575">
            <w:pPr>
              <w:pStyle w:val="ListParagraph"/>
              <w:numPr>
                <w:ilvl w:val="0"/>
                <w:numId w:val="11"/>
              </w:numPr>
              <w:rPr>
                <w:rFonts w:cs="Arial"/>
              </w:rPr>
            </w:pPr>
            <w:r w:rsidRPr="001B37CC">
              <w:rPr>
                <w:rFonts w:cs="Arial"/>
              </w:rPr>
              <w:lastRenderedPageBreak/>
              <w:t xml:space="preserve">Slow acetylator status increases the risk of </w:t>
            </w:r>
            <w:proofErr w:type="spellStart"/>
            <w:r w:rsidRPr="001B37CC">
              <w:rPr>
                <w:rFonts w:cs="Arial"/>
              </w:rPr>
              <w:t>sulfapyridine</w:t>
            </w:r>
            <w:proofErr w:type="spellEnd"/>
            <w:r w:rsidRPr="001B37CC">
              <w:rPr>
                <w:rFonts w:cs="Arial"/>
              </w:rPr>
              <w:t xml:space="preserve">-related adverse drug reactions (ADRs) which can present as a drug-induced lupus-like syndrome. </w:t>
            </w:r>
          </w:p>
          <w:p w14:paraId="456B90AA" w14:textId="5346B541" w:rsidR="0080745D" w:rsidRPr="007A56FB" w:rsidRDefault="0080745D" w:rsidP="0080745D">
            <w:pPr>
              <w:rPr>
                <w:rFonts w:cs="Arial"/>
              </w:rPr>
            </w:pPr>
          </w:p>
        </w:tc>
      </w:tr>
      <w:tr w:rsidR="0080745D" w:rsidRPr="00F321FC" w14:paraId="11E3D793" w14:textId="77777777" w:rsidTr="0080745D">
        <w:tc>
          <w:tcPr>
            <w:tcW w:w="2407" w:type="dxa"/>
          </w:tcPr>
          <w:p w14:paraId="1E8C8FBF" w14:textId="3ED10190" w:rsidR="0080745D" w:rsidRPr="00F321FC" w:rsidRDefault="0080745D" w:rsidP="0080745D">
            <w:pPr>
              <w:pStyle w:val="Heading2"/>
              <w:rPr>
                <w:rFonts w:cs="Arial"/>
              </w:rPr>
            </w:pPr>
            <w:bookmarkStart w:id="18" w:name="nine_interactions"/>
            <w:bookmarkStart w:id="19" w:name="_Toc149231793"/>
            <w:r w:rsidRPr="00F321FC">
              <w:rPr>
                <w:rFonts w:cs="Arial"/>
              </w:rPr>
              <w:lastRenderedPageBreak/>
              <w:t>Significant drug interactions</w:t>
            </w:r>
            <w:bookmarkEnd w:id="18"/>
            <w:bookmarkEnd w:id="19"/>
          </w:p>
        </w:tc>
        <w:tc>
          <w:tcPr>
            <w:tcW w:w="8054" w:type="dxa"/>
          </w:tcPr>
          <w:p w14:paraId="69E67B76" w14:textId="77777777" w:rsidR="0080745D" w:rsidRDefault="0080745D" w:rsidP="0080745D">
            <w:pPr>
              <w:rPr>
                <w:rFonts w:cs="Arial"/>
              </w:rPr>
            </w:pPr>
            <w:r w:rsidRPr="00FB404F">
              <w:rPr>
                <w:rFonts w:cs="Arial"/>
              </w:rPr>
              <w:t xml:space="preserve">The following list is not exhaustive. Please see </w:t>
            </w:r>
            <w:hyperlink r:id="rId25" w:history="1">
              <w:r w:rsidRPr="001B37CC">
                <w:rPr>
                  <w:rStyle w:val="Hyperlink"/>
                  <w:rFonts w:cs="Arial"/>
                </w:rPr>
                <w:t>BNF</w:t>
              </w:r>
            </w:hyperlink>
            <w:r w:rsidRPr="00FB404F">
              <w:rPr>
                <w:rFonts w:cs="Arial"/>
              </w:rPr>
              <w:t xml:space="preserve"> </w:t>
            </w:r>
            <w:r>
              <w:rPr>
                <w:rFonts w:cs="Arial"/>
              </w:rPr>
              <w:t>&amp;</w:t>
            </w:r>
            <w:r w:rsidRPr="00FB404F">
              <w:rPr>
                <w:rFonts w:cs="Arial"/>
              </w:rPr>
              <w:t xml:space="preserve"> </w:t>
            </w:r>
            <w:hyperlink r:id="rId26" w:history="1">
              <w:r w:rsidRPr="001B37CC">
                <w:rPr>
                  <w:rStyle w:val="Hyperlink"/>
                  <w:rFonts w:cs="Arial"/>
                </w:rPr>
                <w:t>SPC</w:t>
              </w:r>
            </w:hyperlink>
            <w:r w:rsidRPr="00FB404F">
              <w:rPr>
                <w:rFonts w:cs="Arial"/>
              </w:rPr>
              <w:t xml:space="preserve"> for comprehensive information and recommended management.</w:t>
            </w:r>
          </w:p>
          <w:p w14:paraId="4A1B5F58" w14:textId="77777777" w:rsidR="0080745D" w:rsidRPr="001B37CC" w:rsidRDefault="0080745D" w:rsidP="00D06575">
            <w:pPr>
              <w:pStyle w:val="ListParagraph"/>
              <w:numPr>
                <w:ilvl w:val="0"/>
                <w:numId w:val="12"/>
              </w:numPr>
              <w:rPr>
                <w:rFonts w:cs="Arial"/>
              </w:rPr>
            </w:pPr>
            <w:r w:rsidRPr="001B37CC">
              <w:rPr>
                <w:rFonts w:cs="Arial"/>
                <w:b/>
                <w:bCs/>
              </w:rPr>
              <w:t>Digoxin</w:t>
            </w:r>
            <w:r w:rsidRPr="001B37CC">
              <w:rPr>
                <w:rFonts w:cs="Arial"/>
              </w:rPr>
              <w:t xml:space="preserve">: Reduced absorption may be seen when used concomitantly with sulfasalazine. </w:t>
            </w:r>
          </w:p>
          <w:p w14:paraId="17258804" w14:textId="77777777" w:rsidR="0080745D" w:rsidRPr="001B37CC" w:rsidRDefault="0080745D" w:rsidP="00D06575">
            <w:pPr>
              <w:pStyle w:val="ListParagraph"/>
              <w:numPr>
                <w:ilvl w:val="0"/>
                <w:numId w:val="12"/>
              </w:numPr>
              <w:rPr>
                <w:rFonts w:cs="Arial"/>
              </w:rPr>
            </w:pPr>
            <w:proofErr w:type="spellStart"/>
            <w:r w:rsidRPr="001B37CC">
              <w:rPr>
                <w:rFonts w:cs="Arial"/>
                <w:b/>
                <w:bCs/>
              </w:rPr>
              <w:t>Sulfonamides</w:t>
            </w:r>
            <w:proofErr w:type="spellEnd"/>
            <w:r w:rsidRPr="001B37CC">
              <w:rPr>
                <w:rFonts w:cs="Arial"/>
              </w:rPr>
              <w:t xml:space="preserve"> are chemically </w:t>
            </w:r>
            <w:proofErr w:type="gramStart"/>
            <w:r w:rsidRPr="001B37CC">
              <w:rPr>
                <w:rFonts w:cs="Arial"/>
              </w:rPr>
              <w:t>similar to</w:t>
            </w:r>
            <w:proofErr w:type="gramEnd"/>
            <w:r w:rsidRPr="001B37CC">
              <w:rPr>
                <w:rFonts w:cs="Arial"/>
              </w:rPr>
              <w:t xml:space="preserve"> some oral hypoglycaemic agents and may cause hypoglycaemia. Patients receiving sulfasalazine and hypoglycaemic drugs should closely monitor blood glucose.  </w:t>
            </w:r>
          </w:p>
          <w:p w14:paraId="15DFBB27" w14:textId="77777777" w:rsidR="0080745D" w:rsidRPr="001B37CC" w:rsidRDefault="0080745D" w:rsidP="00D06575">
            <w:pPr>
              <w:pStyle w:val="ListParagraph"/>
              <w:numPr>
                <w:ilvl w:val="0"/>
                <w:numId w:val="12"/>
              </w:numPr>
              <w:rPr>
                <w:rFonts w:cs="Arial"/>
              </w:rPr>
            </w:pPr>
            <w:r w:rsidRPr="001B37CC">
              <w:rPr>
                <w:rFonts w:cs="Arial"/>
                <w:b/>
                <w:bCs/>
              </w:rPr>
              <w:t>Azathioprine and 6-mercaptopurine</w:t>
            </w:r>
            <w:r w:rsidRPr="001B37CC">
              <w:rPr>
                <w:rFonts w:cs="Arial"/>
              </w:rPr>
              <w:t xml:space="preserve">: Possible risk of bone marrow suppression and </w:t>
            </w:r>
            <w:proofErr w:type="spellStart"/>
            <w:r w:rsidRPr="001B37CC">
              <w:rPr>
                <w:rFonts w:cs="Arial"/>
              </w:rPr>
              <w:t>leucopenia</w:t>
            </w:r>
            <w:proofErr w:type="spellEnd"/>
            <w:r w:rsidRPr="001B37CC">
              <w:rPr>
                <w:rFonts w:cs="Arial"/>
              </w:rPr>
              <w:t xml:space="preserve"> </w:t>
            </w:r>
          </w:p>
          <w:p w14:paraId="431B7566" w14:textId="77777777" w:rsidR="0080745D" w:rsidRPr="001B37CC" w:rsidRDefault="0080745D" w:rsidP="00D06575">
            <w:pPr>
              <w:pStyle w:val="ListParagraph"/>
              <w:numPr>
                <w:ilvl w:val="0"/>
                <w:numId w:val="12"/>
              </w:numPr>
              <w:rPr>
                <w:rFonts w:cs="Arial"/>
              </w:rPr>
            </w:pPr>
            <w:r w:rsidRPr="001B37CC">
              <w:rPr>
                <w:rFonts w:cs="Arial"/>
                <w:b/>
                <w:bCs/>
              </w:rPr>
              <w:t>Folate</w:t>
            </w:r>
            <w:r w:rsidRPr="001B37CC">
              <w:rPr>
                <w:rFonts w:cs="Arial"/>
              </w:rPr>
              <w:t xml:space="preserve"> absorption and metabolism may be reduced by sulfasalazine. </w:t>
            </w:r>
          </w:p>
          <w:p w14:paraId="23979E0A" w14:textId="77777777" w:rsidR="0080745D" w:rsidRDefault="0080745D" w:rsidP="00D06575">
            <w:pPr>
              <w:pStyle w:val="ListParagraph"/>
              <w:numPr>
                <w:ilvl w:val="0"/>
                <w:numId w:val="12"/>
              </w:numPr>
              <w:rPr>
                <w:rFonts w:cs="Arial"/>
              </w:rPr>
            </w:pPr>
            <w:proofErr w:type="spellStart"/>
            <w:r w:rsidRPr="001B37CC">
              <w:rPr>
                <w:rFonts w:cs="Arial"/>
                <w:b/>
                <w:bCs/>
              </w:rPr>
              <w:t>Darolutamide</w:t>
            </w:r>
            <w:proofErr w:type="spellEnd"/>
            <w:r>
              <w:rPr>
                <w:rFonts w:cs="Arial"/>
                <w:b/>
                <w:bCs/>
              </w:rPr>
              <w:t xml:space="preserve">, </w:t>
            </w:r>
            <w:proofErr w:type="spellStart"/>
            <w:r>
              <w:rPr>
                <w:rFonts w:cs="Arial"/>
                <w:b/>
                <w:bCs/>
              </w:rPr>
              <w:t>tepotinib</w:t>
            </w:r>
            <w:proofErr w:type="spellEnd"/>
            <w:r w:rsidRPr="001B37CC">
              <w:rPr>
                <w:rFonts w:cs="Arial"/>
                <w:b/>
                <w:bCs/>
              </w:rPr>
              <w:t xml:space="preserve"> and </w:t>
            </w:r>
            <w:proofErr w:type="spellStart"/>
            <w:r w:rsidRPr="001B37CC">
              <w:rPr>
                <w:rFonts w:cs="Arial"/>
                <w:b/>
                <w:bCs/>
              </w:rPr>
              <w:t>voxilaprevir</w:t>
            </w:r>
            <w:proofErr w:type="spellEnd"/>
            <w:r w:rsidRPr="001B37CC">
              <w:rPr>
                <w:rFonts w:cs="Arial"/>
              </w:rPr>
              <w:t xml:space="preserve"> may increase exposure to sulfasalazine, manufacturer advises avoid. </w:t>
            </w:r>
          </w:p>
          <w:p w14:paraId="11735DD8" w14:textId="6B39CDC3" w:rsidR="0080745D" w:rsidRPr="00FE3EEF" w:rsidRDefault="0080745D" w:rsidP="00D06575">
            <w:pPr>
              <w:pStyle w:val="ListParagraph"/>
              <w:numPr>
                <w:ilvl w:val="0"/>
                <w:numId w:val="12"/>
              </w:numPr>
              <w:rPr>
                <w:rFonts w:cs="Arial"/>
              </w:rPr>
            </w:pPr>
            <w:proofErr w:type="spellStart"/>
            <w:r>
              <w:rPr>
                <w:rFonts w:cs="Arial"/>
                <w:b/>
                <w:bCs/>
              </w:rPr>
              <w:t>Bulevirtide</w:t>
            </w:r>
            <w:proofErr w:type="spellEnd"/>
            <w:r>
              <w:rPr>
                <w:rFonts w:cs="Arial"/>
              </w:rPr>
              <w:t xml:space="preserve">: efficacy may be affected by sulfasalazine. </w:t>
            </w:r>
            <w:r w:rsidRPr="001B37CC">
              <w:rPr>
                <w:rFonts w:cs="Arial"/>
              </w:rPr>
              <w:t xml:space="preserve"> </w:t>
            </w:r>
          </w:p>
        </w:tc>
      </w:tr>
    </w:tbl>
    <w:p w14:paraId="56D8C659" w14:textId="77777777" w:rsidR="0051526F" w:rsidRDefault="0051526F"/>
    <w:p w14:paraId="5F2EB721" w14:textId="77777777" w:rsidR="0051526F" w:rsidRDefault="0051526F" w:rsidP="0051526F">
      <w:pPr>
        <w:pStyle w:val="Heading2"/>
        <w:rPr>
          <w:rFonts w:cs="Arial"/>
        </w:rPr>
      </w:pPr>
      <w:bookmarkStart w:id="20" w:name="_Toc149231794"/>
      <w:r w:rsidRPr="00F321FC">
        <w:rPr>
          <w:rFonts w:cs="Arial"/>
        </w:rPr>
        <w:t>Adverse effects and management</w:t>
      </w:r>
      <w:bookmarkEnd w:id="20"/>
    </w:p>
    <w:p w14:paraId="41070243" w14:textId="0BCB159E" w:rsidR="0051526F" w:rsidRDefault="0051526F" w:rsidP="0051526F">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r w:rsidR="005E28D0" w:rsidRPr="005E28D0">
        <w:rPr>
          <w:rStyle w:val="Hyperlink"/>
          <w:rFonts w:eastAsia="Calibri" w:cs="Arial"/>
          <w:bCs/>
          <w:noProof/>
          <w:color w:val="000000"/>
          <w:u w:val="none"/>
          <w:lang w:eastAsia="en-GB"/>
        </w:rPr>
        <w:t xml:space="preserve"> </w:t>
      </w:r>
      <w:r w:rsidR="005E28D0" w:rsidRPr="0041687B">
        <w:rPr>
          <w:rStyle w:val="Hyperlink"/>
          <w:rFonts w:eastAsia="Calibri" w:cs="Arial"/>
          <w:bCs/>
          <w:noProof/>
          <w:color w:val="000000"/>
          <w:u w:val="none"/>
          <w:lang w:eastAsia="en-GB"/>
        </w:rPr>
        <w:t xml:space="preserve">For information on incidence of ADRs see relevant </w:t>
      </w:r>
      <w:r w:rsidR="005E28D0" w:rsidRPr="007A56FB">
        <w:rPr>
          <w:rStyle w:val="Hyperlink"/>
          <w:rFonts w:eastAsia="Calibri" w:cs="Arial"/>
          <w:bCs/>
          <w:noProof/>
          <w:color w:val="000000"/>
          <w:u w:val="none"/>
          <w:lang w:eastAsia="en-GB"/>
        </w:rPr>
        <w:t>S</w:t>
      </w:r>
      <w:r w:rsidR="005E28D0" w:rsidRPr="007A56FB">
        <w:rPr>
          <w:rStyle w:val="Hyperlink"/>
          <w:rFonts w:eastAsia="Calibri"/>
          <w:bCs/>
          <w:noProof/>
          <w:color w:val="000000"/>
          <w:u w:val="none"/>
          <w:lang w:eastAsia="en-GB"/>
        </w:rPr>
        <w:t>PCs</w:t>
      </w:r>
      <w:r w:rsidR="005E28D0" w:rsidRPr="00D13A1C">
        <w:rPr>
          <w:rStyle w:val="Hyperlink"/>
          <w:rFonts w:eastAsia="Calibri"/>
          <w:bCs/>
          <w:noProof/>
          <w:color w:val="000000"/>
          <w:u w:val="none"/>
          <w:lang w:eastAsia="en-GB"/>
        </w:rPr>
        <w:t>.</w:t>
      </w:r>
    </w:p>
    <w:p w14:paraId="338E7A1F" w14:textId="53E2DB61" w:rsidR="0051526F" w:rsidRPr="0041687B" w:rsidRDefault="0051526F" w:rsidP="0051526F">
      <w:pPr>
        <w:spacing w:after="120"/>
        <w:rPr>
          <w:rStyle w:val="Hyperlink"/>
          <w:rFonts w:eastAsia="Calibri" w:cs="Arial"/>
          <w:noProof/>
          <w:lang w:eastAsia="en-GB"/>
        </w:rPr>
      </w:pPr>
      <w:r w:rsidRPr="0041687B">
        <w:rPr>
          <w:rFonts w:cs="Arial"/>
          <w:b/>
          <w:bCs/>
        </w:rPr>
        <w:t xml:space="preserve">Any serious adverse reactions should be reported to the MHRA via the Yellow Card scheme. Visit </w:t>
      </w:r>
      <w:hyperlink r:id="rId27" w:tooltip="http://www.mhra.gov.uk/yellowcard" w:history="1">
        <w:r w:rsidRPr="0041687B">
          <w:rPr>
            <w:rStyle w:val="Hyperlink"/>
            <w:rFonts w:eastAsia="Calibri" w:cs="Arial"/>
            <w:noProof/>
            <w:lang w:eastAsia="en-GB"/>
          </w:rPr>
          <w:t>www.mhra.gov.uk/yellowcard</w:t>
        </w:r>
      </w:hyperlink>
      <w:r w:rsidRPr="001B5F28">
        <w:rPr>
          <w:rStyle w:val="Hyperlink"/>
          <w:rFonts w:eastAsia="Calibri" w:cs="Arial"/>
          <w:noProof/>
          <w:color w:val="000000"/>
          <w:u w:val="none"/>
          <w:lang w:eastAsia="en-GB"/>
        </w:rPr>
        <w:t>.</w:t>
      </w:r>
    </w:p>
    <w:p w14:paraId="50ECDB93" w14:textId="5BB67DA1" w:rsidR="0051526F" w:rsidRDefault="005E28D0" w:rsidP="0051526F">
      <w:r w:rsidRPr="005E28D0">
        <w:t xml:space="preserve">Advice based on shared care guidelines published by </w:t>
      </w:r>
      <w:proofErr w:type="gramStart"/>
      <w:r w:rsidRPr="005E28D0">
        <w:t>NHS England, and</w:t>
      </w:r>
      <w:proofErr w:type="gramEnd"/>
      <w:r w:rsidRPr="005E28D0">
        <w:t xml:space="preserve">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7F454127" w14:textId="77777777" w:rsidTr="0051526F">
        <w:trPr>
          <w:cantSplit/>
          <w:tblHeader/>
        </w:trPr>
        <w:tc>
          <w:tcPr>
            <w:tcW w:w="5245" w:type="dxa"/>
            <w:shd w:val="clear" w:color="auto" w:fill="F2F2F2" w:themeFill="background1" w:themeFillShade="F2"/>
          </w:tcPr>
          <w:p w14:paraId="67AF18F0" w14:textId="01ED708F" w:rsidR="0051526F" w:rsidRPr="00BF174A" w:rsidRDefault="0051526F" w:rsidP="00BF174A">
            <w:pPr>
              <w:rPr>
                <w:b/>
                <w:bCs/>
                <w:u w:val="single"/>
              </w:rPr>
            </w:pPr>
            <w:r w:rsidRPr="00BF174A">
              <w:rPr>
                <w:b/>
                <w:bCs/>
                <w:u w:val="single"/>
              </w:rPr>
              <w:t>Adverse effect</w:t>
            </w:r>
          </w:p>
        </w:tc>
        <w:tc>
          <w:tcPr>
            <w:tcW w:w="5245" w:type="dxa"/>
            <w:shd w:val="clear" w:color="auto" w:fill="F2F2F2" w:themeFill="background1" w:themeFillShade="F2"/>
          </w:tcPr>
          <w:p w14:paraId="7FD73CD2" w14:textId="63413BED" w:rsidR="0051526F" w:rsidRPr="00BF174A" w:rsidRDefault="0051526F" w:rsidP="00BF174A">
            <w:pPr>
              <w:rPr>
                <w:b/>
                <w:bCs/>
                <w:u w:val="single"/>
              </w:rPr>
            </w:pPr>
            <w:r w:rsidRPr="00BF174A">
              <w:rPr>
                <w:b/>
                <w:bCs/>
                <w:u w:val="single"/>
              </w:rPr>
              <w:t>Management</w:t>
            </w:r>
          </w:p>
        </w:tc>
      </w:tr>
      <w:tr w:rsidR="0080745D" w:rsidRPr="00F321FC" w14:paraId="01268D2D" w14:textId="77777777" w:rsidTr="0051526F">
        <w:trPr>
          <w:cantSplit/>
          <w:trHeight w:val="48"/>
        </w:trPr>
        <w:tc>
          <w:tcPr>
            <w:tcW w:w="5245" w:type="dxa"/>
          </w:tcPr>
          <w:p w14:paraId="682BB8B6" w14:textId="77777777" w:rsidR="0080745D" w:rsidRPr="001B37CC" w:rsidRDefault="0080745D" w:rsidP="0080745D">
            <w:pPr>
              <w:textAlignment w:val="baseline"/>
              <w:rPr>
                <w:rFonts w:eastAsia="Times New Roman" w:cs="Arial"/>
                <w:lang w:eastAsia="en-GB"/>
              </w:rPr>
            </w:pPr>
            <w:r w:rsidRPr="001B37CC">
              <w:rPr>
                <w:rFonts w:eastAsia="Times New Roman" w:cs="Arial"/>
                <w:b/>
                <w:bCs/>
                <w:lang w:eastAsia="en-GB"/>
              </w:rPr>
              <w:t>Full blood count</w:t>
            </w:r>
            <w:r w:rsidRPr="001B37CC">
              <w:rPr>
                <w:rFonts w:eastAsia="Times New Roman" w:cs="Arial"/>
                <w:lang w:eastAsia="en-GB"/>
              </w:rPr>
              <w:t> </w:t>
            </w:r>
          </w:p>
          <w:p w14:paraId="705A1B78" w14:textId="0B4F7D20" w:rsidR="0080745D" w:rsidRPr="001B37CC" w:rsidRDefault="0080745D" w:rsidP="00D06575">
            <w:pPr>
              <w:pStyle w:val="paragraph"/>
              <w:numPr>
                <w:ilvl w:val="0"/>
                <w:numId w:val="13"/>
              </w:numPr>
              <w:spacing w:before="60" w:beforeAutospacing="0" w:after="60" w:afterAutospacing="0"/>
              <w:textAlignment w:val="baseline"/>
              <w:rPr>
                <w:rFonts w:ascii="Arial" w:hAnsi="Arial" w:cs="Arial"/>
                <w:sz w:val="22"/>
                <w:szCs w:val="22"/>
                <w:lang w:eastAsia="en-US"/>
              </w:rPr>
            </w:pPr>
            <w:r w:rsidRPr="001B37CC">
              <w:rPr>
                <w:rStyle w:val="normaltextrun"/>
                <w:rFonts w:ascii="Arial" w:hAnsi="Arial" w:cs="Arial"/>
                <w:sz w:val="22"/>
                <w:szCs w:val="22"/>
                <w:lang w:eastAsia="en-US"/>
              </w:rPr>
              <w:t>W</w:t>
            </w:r>
            <w:r>
              <w:rPr>
                <w:rStyle w:val="normaltextrun"/>
                <w:rFonts w:ascii="Arial" w:hAnsi="Arial" w:cs="Arial"/>
                <w:sz w:val="22"/>
                <w:szCs w:val="22"/>
                <w:lang w:eastAsia="en-US"/>
              </w:rPr>
              <w:t>h</w:t>
            </w:r>
            <w:r>
              <w:rPr>
                <w:rStyle w:val="normaltextrun"/>
                <w:rFonts w:ascii="Arial" w:hAnsi="Arial" w:cs="Arial"/>
              </w:rPr>
              <w:t xml:space="preserve">ite </w:t>
            </w:r>
            <w:proofErr w:type="gramStart"/>
            <w:r>
              <w:rPr>
                <w:rStyle w:val="normaltextrun"/>
                <w:rFonts w:ascii="Arial" w:hAnsi="Arial" w:cs="Arial"/>
              </w:rPr>
              <w:t>cell</w:t>
            </w:r>
            <w:proofErr w:type="gramEnd"/>
            <w:r>
              <w:rPr>
                <w:rStyle w:val="normaltextrun"/>
                <w:rFonts w:ascii="Arial" w:hAnsi="Arial" w:cs="Arial"/>
              </w:rPr>
              <w:t xml:space="preserve"> count </w:t>
            </w:r>
            <w:r w:rsidRPr="001B37CC">
              <w:rPr>
                <w:rStyle w:val="normaltextrun"/>
                <w:rFonts w:ascii="Arial" w:hAnsi="Arial" w:cs="Arial"/>
                <w:sz w:val="22"/>
                <w:szCs w:val="22"/>
                <w:lang w:eastAsia="en-US"/>
              </w:rPr>
              <w:t>less than 3.5 x10</w:t>
            </w:r>
            <w:r w:rsidRPr="001B37CC">
              <w:rPr>
                <w:rStyle w:val="normaltextrun"/>
                <w:rFonts w:ascii="Arial" w:hAnsi="Arial" w:cs="Arial"/>
                <w:sz w:val="22"/>
                <w:szCs w:val="22"/>
                <w:vertAlign w:val="superscript"/>
                <w:lang w:eastAsia="en-US"/>
              </w:rPr>
              <w:t>9</w:t>
            </w:r>
            <w:r w:rsidRPr="001B37CC">
              <w:rPr>
                <w:rStyle w:val="normaltextrun"/>
                <w:rFonts w:ascii="Arial" w:hAnsi="Arial" w:cs="Arial"/>
                <w:sz w:val="22"/>
                <w:szCs w:val="22"/>
                <w:lang w:eastAsia="en-US"/>
              </w:rPr>
              <w:t>/L</w:t>
            </w:r>
            <w:r w:rsidRPr="001B37CC">
              <w:rPr>
                <w:rStyle w:val="eop"/>
                <w:rFonts w:ascii="Arial" w:hAnsi="Arial" w:cs="Arial"/>
                <w:sz w:val="22"/>
                <w:szCs w:val="22"/>
                <w:lang w:eastAsia="en-US"/>
              </w:rPr>
              <w:t> </w:t>
            </w:r>
          </w:p>
          <w:p w14:paraId="4BDCC660" w14:textId="77777777" w:rsidR="0080745D" w:rsidRPr="001B37CC" w:rsidRDefault="0080745D" w:rsidP="00D06575">
            <w:pPr>
              <w:pStyle w:val="paragraph"/>
              <w:numPr>
                <w:ilvl w:val="0"/>
                <w:numId w:val="13"/>
              </w:numPr>
              <w:spacing w:before="60" w:beforeAutospacing="0" w:after="60" w:afterAutospacing="0"/>
              <w:textAlignment w:val="baseline"/>
              <w:rPr>
                <w:rFonts w:ascii="Arial" w:hAnsi="Arial" w:cs="Arial"/>
                <w:sz w:val="22"/>
                <w:szCs w:val="22"/>
                <w:lang w:eastAsia="en-US"/>
              </w:rPr>
            </w:pPr>
            <w:r w:rsidRPr="001B37CC">
              <w:rPr>
                <w:rStyle w:val="normaltextrun"/>
                <w:rFonts w:ascii="Arial" w:hAnsi="Arial" w:cs="Arial"/>
                <w:sz w:val="22"/>
                <w:szCs w:val="22"/>
                <w:lang w:eastAsia="en-US"/>
              </w:rPr>
              <w:t>Lymphocytes less than 0.5 x10</w:t>
            </w:r>
            <w:r w:rsidRPr="001B37CC">
              <w:rPr>
                <w:rStyle w:val="normaltextrun"/>
                <w:rFonts w:ascii="Arial" w:hAnsi="Arial" w:cs="Arial"/>
                <w:sz w:val="22"/>
                <w:szCs w:val="22"/>
                <w:vertAlign w:val="superscript"/>
                <w:lang w:eastAsia="en-US"/>
              </w:rPr>
              <w:t>9</w:t>
            </w:r>
            <w:r w:rsidRPr="001B37CC">
              <w:rPr>
                <w:rStyle w:val="normaltextrun"/>
                <w:rFonts w:ascii="Arial" w:hAnsi="Arial" w:cs="Arial"/>
                <w:sz w:val="22"/>
                <w:szCs w:val="22"/>
                <w:lang w:eastAsia="en-US"/>
              </w:rPr>
              <w:t>/L</w:t>
            </w:r>
            <w:r w:rsidRPr="001B37CC">
              <w:rPr>
                <w:rStyle w:val="eop"/>
                <w:rFonts w:ascii="Arial" w:hAnsi="Arial" w:cs="Arial"/>
                <w:sz w:val="22"/>
                <w:szCs w:val="22"/>
                <w:lang w:eastAsia="en-US"/>
              </w:rPr>
              <w:t> </w:t>
            </w:r>
          </w:p>
          <w:p w14:paraId="6FB32D69" w14:textId="77777777" w:rsidR="0080745D" w:rsidRPr="001B37CC" w:rsidRDefault="0080745D" w:rsidP="00D06575">
            <w:pPr>
              <w:pStyle w:val="paragraph"/>
              <w:numPr>
                <w:ilvl w:val="0"/>
                <w:numId w:val="13"/>
              </w:numPr>
              <w:spacing w:before="60" w:beforeAutospacing="0" w:after="60" w:afterAutospacing="0"/>
              <w:textAlignment w:val="baseline"/>
              <w:rPr>
                <w:rFonts w:ascii="Arial" w:hAnsi="Arial" w:cs="Arial"/>
                <w:sz w:val="22"/>
                <w:szCs w:val="22"/>
                <w:lang w:eastAsia="en-US"/>
              </w:rPr>
            </w:pPr>
            <w:r w:rsidRPr="001B37CC">
              <w:rPr>
                <w:rStyle w:val="normaltextrun"/>
                <w:rFonts w:ascii="Arial" w:hAnsi="Arial" w:cs="Arial"/>
                <w:sz w:val="22"/>
                <w:szCs w:val="22"/>
                <w:lang w:eastAsia="en-US"/>
              </w:rPr>
              <w:t>Neutrophils less than 1.6 x10</w:t>
            </w:r>
            <w:r w:rsidRPr="001B37CC">
              <w:rPr>
                <w:rStyle w:val="normaltextrun"/>
                <w:rFonts w:ascii="Arial" w:hAnsi="Arial" w:cs="Arial"/>
                <w:sz w:val="22"/>
                <w:szCs w:val="22"/>
                <w:vertAlign w:val="superscript"/>
                <w:lang w:eastAsia="en-US"/>
              </w:rPr>
              <w:t>9</w:t>
            </w:r>
            <w:r w:rsidRPr="001B37CC">
              <w:rPr>
                <w:rStyle w:val="normaltextrun"/>
                <w:rFonts w:ascii="Arial" w:hAnsi="Arial" w:cs="Arial"/>
                <w:sz w:val="22"/>
                <w:szCs w:val="22"/>
                <w:lang w:eastAsia="en-US"/>
              </w:rPr>
              <w:t>/L</w:t>
            </w:r>
            <w:r w:rsidRPr="001B37CC">
              <w:rPr>
                <w:rStyle w:val="eop"/>
                <w:rFonts w:ascii="Arial" w:hAnsi="Arial" w:cs="Arial"/>
                <w:sz w:val="22"/>
                <w:szCs w:val="22"/>
                <w:lang w:eastAsia="en-US"/>
              </w:rPr>
              <w:t> </w:t>
            </w:r>
          </w:p>
          <w:p w14:paraId="47E1FB7F" w14:textId="77777777" w:rsidR="0080745D" w:rsidRPr="001B37CC" w:rsidRDefault="0080745D" w:rsidP="00D06575">
            <w:pPr>
              <w:pStyle w:val="paragraph"/>
              <w:numPr>
                <w:ilvl w:val="0"/>
                <w:numId w:val="13"/>
              </w:numPr>
              <w:spacing w:before="60" w:beforeAutospacing="0" w:after="60" w:afterAutospacing="0"/>
              <w:textAlignment w:val="baseline"/>
              <w:rPr>
                <w:rStyle w:val="eop"/>
                <w:rFonts w:ascii="Arial" w:hAnsi="Arial" w:cs="Arial"/>
                <w:sz w:val="22"/>
                <w:szCs w:val="22"/>
              </w:rPr>
            </w:pPr>
            <w:r w:rsidRPr="001B37CC">
              <w:rPr>
                <w:rStyle w:val="normaltextrun"/>
                <w:rFonts w:ascii="Arial" w:hAnsi="Arial" w:cs="Arial"/>
                <w:sz w:val="22"/>
                <w:szCs w:val="22"/>
                <w:lang w:eastAsia="en-US"/>
              </w:rPr>
              <w:t>Platelets less than 140 x10</w:t>
            </w:r>
            <w:r w:rsidRPr="001B37CC">
              <w:rPr>
                <w:rStyle w:val="normaltextrun"/>
                <w:rFonts w:ascii="Arial" w:hAnsi="Arial" w:cs="Arial"/>
                <w:sz w:val="22"/>
                <w:szCs w:val="22"/>
                <w:vertAlign w:val="superscript"/>
                <w:lang w:eastAsia="en-US"/>
              </w:rPr>
              <w:t>9</w:t>
            </w:r>
            <w:r w:rsidRPr="001B37CC">
              <w:rPr>
                <w:rStyle w:val="normaltextrun"/>
                <w:rFonts w:ascii="Arial" w:hAnsi="Arial" w:cs="Arial"/>
                <w:sz w:val="22"/>
                <w:szCs w:val="22"/>
                <w:lang w:eastAsia="en-US"/>
              </w:rPr>
              <w:t>/L</w:t>
            </w:r>
            <w:r w:rsidRPr="001B37CC">
              <w:rPr>
                <w:rStyle w:val="eop"/>
                <w:rFonts w:ascii="Arial" w:hAnsi="Arial" w:cs="Arial"/>
                <w:sz w:val="22"/>
                <w:szCs w:val="22"/>
                <w:lang w:eastAsia="en-US"/>
              </w:rPr>
              <w:t> </w:t>
            </w:r>
          </w:p>
          <w:p w14:paraId="638438FF" w14:textId="77777777" w:rsidR="0080745D" w:rsidRPr="0080745D" w:rsidRDefault="0080745D" w:rsidP="00D06575">
            <w:pPr>
              <w:pStyle w:val="paragraph"/>
              <w:numPr>
                <w:ilvl w:val="0"/>
                <w:numId w:val="13"/>
              </w:numPr>
              <w:spacing w:before="60" w:beforeAutospacing="0" w:after="60" w:afterAutospacing="0"/>
              <w:textAlignment w:val="baseline"/>
              <w:rPr>
                <w:rStyle w:val="eop"/>
                <w:rFonts w:cs="Arial"/>
              </w:rPr>
            </w:pPr>
            <w:r w:rsidRPr="001B37CC">
              <w:rPr>
                <w:rStyle w:val="normaltextrun"/>
                <w:rFonts w:ascii="Arial" w:hAnsi="Arial" w:cs="Arial"/>
                <w:sz w:val="22"/>
                <w:szCs w:val="22"/>
                <w:lang w:eastAsia="en-US"/>
              </w:rPr>
              <w:t>Unexplained eosinophilia; greater than 0.5 x10</w:t>
            </w:r>
            <w:r w:rsidRPr="001B37CC">
              <w:rPr>
                <w:rStyle w:val="normaltextrun"/>
                <w:rFonts w:ascii="Arial" w:hAnsi="Arial" w:cs="Arial"/>
                <w:sz w:val="22"/>
                <w:szCs w:val="22"/>
                <w:vertAlign w:val="superscript"/>
                <w:lang w:eastAsia="en-US"/>
              </w:rPr>
              <w:t>9</w:t>
            </w:r>
            <w:r w:rsidRPr="001B37CC">
              <w:rPr>
                <w:rStyle w:val="normaltextrun"/>
                <w:rFonts w:ascii="Arial" w:hAnsi="Arial" w:cs="Arial"/>
                <w:sz w:val="22"/>
                <w:szCs w:val="22"/>
                <w:lang w:eastAsia="en-US"/>
              </w:rPr>
              <w:t>/L</w:t>
            </w:r>
            <w:r w:rsidRPr="001B37CC">
              <w:rPr>
                <w:rStyle w:val="eop"/>
                <w:rFonts w:ascii="Arial" w:hAnsi="Arial" w:cs="Arial"/>
                <w:sz w:val="22"/>
                <w:szCs w:val="22"/>
                <w:lang w:eastAsia="en-US"/>
              </w:rPr>
              <w:t> </w:t>
            </w:r>
          </w:p>
          <w:p w14:paraId="6A99262A" w14:textId="28AF2DFE" w:rsidR="0080745D" w:rsidRPr="00F321FC" w:rsidRDefault="0080745D" w:rsidP="00D06575">
            <w:pPr>
              <w:pStyle w:val="paragraph"/>
              <w:numPr>
                <w:ilvl w:val="0"/>
                <w:numId w:val="13"/>
              </w:numPr>
              <w:spacing w:before="60" w:beforeAutospacing="0" w:after="60" w:afterAutospacing="0"/>
              <w:textAlignment w:val="baseline"/>
              <w:rPr>
                <w:rFonts w:cs="Arial"/>
              </w:rPr>
            </w:pPr>
            <w:r w:rsidRPr="001B37CC">
              <w:rPr>
                <w:rStyle w:val="normaltextrun"/>
                <w:rFonts w:ascii="Arial" w:hAnsi="Arial" w:cs="Arial"/>
                <w:sz w:val="22"/>
                <w:szCs w:val="22"/>
                <w:lang w:eastAsia="en-US"/>
              </w:rPr>
              <w:t>Unexplained fall in albumin; less than 30g/L</w:t>
            </w:r>
            <w:r w:rsidRPr="001B37CC">
              <w:rPr>
                <w:rStyle w:val="eop"/>
                <w:rFonts w:ascii="Arial" w:hAnsi="Arial" w:cs="Arial"/>
                <w:sz w:val="22"/>
                <w:szCs w:val="22"/>
                <w:lang w:eastAsia="en-US"/>
              </w:rPr>
              <w:t> </w:t>
            </w:r>
          </w:p>
        </w:tc>
        <w:tc>
          <w:tcPr>
            <w:tcW w:w="5245" w:type="dxa"/>
          </w:tcPr>
          <w:p w14:paraId="0D54EC2B" w14:textId="77777777" w:rsidR="0080745D" w:rsidRPr="001B37CC" w:rsidRDefault="0080745D" w:rsidP="0080745D">
            <w:pPr>
              <w:textAlignment w:val="baseline"/>
              <w:rPr>
                <w:rFonts w:eastAsia="Times New Roman" w:cs="Arial"/>
                <w:lang w:eastAsia="en-GB"/>
              </w:rPr>
            </w:pPr>
            <w:r w:rsidRPr="001B37CC">
              <w:rPr>
                <w:rFonts w:eastAsia="Times New Roman" w:cs="Arial"/>
                <w:lang w:eastAsia="en-GB"/>
              </w:rPr>
              <w:t>Withhold treatment and discuss with specialist. </w:t>
            </w:r>
          </w:p>
          <w:p w14:paraId="45A5B53C" w14:textId="2EB7A685" w:rsidR="0080745D" w:rsidRPr="00F321FC" w:rsidRDefault="0080745D" w:rsidP="0080745D">
            <w:pPr>
              <w:rPr>
                <w:rFonts w:cs="Arial"/>
              </w:rPr>
            </w:pPr>
          </w:p>
        </w:tc>
      </w:tr>
      <w:tr w:rsidR="0080745D" w:rsidRPr="00F321FC" w14:paraId="7CEAAB39" w14:textId="77777777" w:rsidTr="0051526F">
        <w:trPr>
          <w:cantSplit/>
          <w:trHeight w:val="48"/>
        </w:trPr>
        <w:tc>
          <w:tcPr>
            <w:tcW w:w="5245" w:type="dxa"/>
          </w:tcPr>
          <w:p w14:paraId="0DF4ED77" w14:textId="4F76494F" w:rsidR="0080745D" w:rsidRPr="001B37CC" w:rsidRDefault="0080745D" w:rsidP="0080745D">
            <w:pPr>
              <w:textAlignment w:val="baseline"/>
              <w:rPr>
                <w:rFonts w:eastAsia="Times New Roman" w:cs="Arial"/>
                <w:lang w:eastAsia="en-GB"/>
              </w:rPr>
            </w:pPr>
            <w:r w:rsidRPr="001B37CC">
              <w:rPr>
                <w:rFonts w:eastAsia="Times New Roman" w:cs="Arial"/>
                <w:lang w:eastAsia="en-GB"/>
              </w:rPr>
              <w:t>M</w:t>
            </w:r>
            <w:r>
              <w:rPr>
                <w:rFonts w:eastAsia="Times New Roman" w:cs="Arial"/>
                <w:lang w:eastAsia="en-GB"/>
              </w:rPr>
              <w:t>ean cell volume</w:t>
            </w:r>
            <w:r w:rsidRPr="001B37CC">
              <w:rPr>
                <w:rFonts w:eastAsia="Times New Roman" w:cs="Arial"/>
                <w:lang w:eastAsia="en-GB"/>
              </w:rPr>
              <w:t xml:space="preserve"> </w:t>
            </w:r>
            <w:r>
              <w:rPr>
                <w:rFonts w:eastAsia="Times New Roman" w:cs="Arial"/>
                <w:lang w:eastAsia="en-GB"/>
              </w:rPr>
              <w:t xml:space="preserve">greater than </w:t>
            </w:r>
            <w:r w:rsidRPr="001B37CC">
              <w:rPr>
                <w:rFonts w:eastAsia="Times New Roman" w:cs="Arial"/>
                <w:lang w:eastAsia="en-GB"/>
              </w:rPr>
              <w:t xml:space="preserve">105 </w:t>
            </w:r>
            <w:proofErr w:type="spellStart"/>
            <w:r w:rsidRPr="001B37CC">
              <w:rPr>
                <w:rFonts w:eastAsia="Times New Roman" w:cs="Arial"/>
                <w:lang w:eastAsia="en-GB"/>
              </w:rPr>
              <w:t>fL</w:t>
            </w:r>
            <w:proofErr w:type="spellEnd"/>
            <w:r w:rsidRPr="001B37CC">
              <w:rPr>
                <w:rFonts w:eastAsia="Times New Roman" w:cs="Arial"/>
                <w:lang w:eastAsia="en-GB"/>
              </w:rPr>
              <w:t> </w:t>
            </w:r>
          </w:p>
          <w:p w14:paraId="2386555E" w14:textId="72DE4850" w:rsidR="0080745D" w:rsidRPr="0051526F" w:rsidRDefault="0080745D" w:rsidP="0080745D">
            <w:pPr>
              <w:spacing w:line="360" w:lineRule="atLeast"/>
              <w:rPr>
                <w:rFonts w:eastAsia="Times New Roman" w:cstheme="minorHAnsi"/>
                <w:lang w:eastAsia="en-GB"/>
              </w:rPr>
            </w:pPr>
          </w:p>
        </w:tc>
        <w:tc>
          <w:tcPr>
            <w:tcW w:w="5245" w:type="dxa"/>
          </w:tcPr>
          <w:p w14:paraId="0846986B" w14:textId="77777777" w:rsidR="0080745D" w:rsidRPr="001B37CC" w:rsidRDefault="0080745D" w:rsidP="0080745D">
            <w:pPr>
              <w:textAlignment w:val="baseline"/>
              <w:rPr>
                <w:rFonts w:eastAsia="Times New Roman" w:cs="Arial"/>
                <w:lang w:eastAsia="en-GB"/>
              </w:rPr>
            </w:pPr>
            <w:r w:rsidRPr="001B37CC">
              <w:rPr>
                <w:rFonts w:eastAsia="Times New Roman" w:cs="Arial"/>
                <w:color w:val="000000"/>
                <w:lang w:eastAsia="en-GB"/>
              </w:rPr>
              <w:t>Consider interruption in treatment.  </w:t>
            </w:r>
          </w:p>
          <w:p w14:paraId="645A7295" w14:textId="1751FE77" w:rsidR="0080745D" w:rsidRPr="00F321FC" w:rsidRDefault="0080745D" w:rsidP="0080745D">
            <w:pPr>
              <w:rPr>
                <w:rFonts w:cs="Arial"/>
              </w:rPr>
            </w:pPr>
            <w:r w:rsidRPr="001B37CC">
              <w:rPr>
                <w:rFonts w:eastAsia="Times New Roman" w:cs="Arial"/>
                <w:color w:val="000000"/>
                <w:lang w:eastAsia="en-GB"/>
              </w:rPr>
              <w:t>Check serum folate, B12, alcohol history and TSH and treat any underlying abnormality. If results of these additional investigations are normal discuss with specialist team urgently. </w:t>
            </w:r>
          </w:p>
        </w:tc>
      </w:tr>
      <w:tr w:rsidR="0080745D" w:rsidRPr="00F321FC" w14:paraId="3E83576D" w14:textId="77777777" w:rsidTr="0051526F">
        <w:trPr>
          <w:cantSplit/>
          <w:trHeight w:val="48"/>
        </w:trPr>
        <w:tc>
          <w:tcPr>
            <w:tcW w:w="5245" w:type="dxa"/>
          </w:tcPr>
          <w:p w14:paraId="08C53FEC" w14:textId="44C2D98C" w:rsidR="0080745D" w:rsidRPr="00F321FC" w:rsidRDefault="0080745D" w:rsidP="0080745D">
            <w:pPr>
              <w:rPr>
                <w:rFonts w:cs="Arial"/>
              </w:rPr>
            </w:pPr>
            <w:r w:rsidRPr="001B37CC">
              <w:rPr>
                <w:rFonts w:eastAsia="Times New Roman" w:cs="Arial"/>
                <w:lang w:eastAsia="en-GB"/>
              </w:rPr>
              <w:t>Signs or symptoms of bone marrow suppression, e.g. unexplained bleeding or bruising</w:t>
            </w:r>
            <w:r w:rsidR="00A47FDD">
              <w:rPr>
                <w:rFonts w:eastAsia="Times New Roman" w:cs="Arial"/>
                <w:lang w:eastAsia="en-GB"/>
              </w:rPr>
              <w:t>,</w:t>
            </w:r>
            <w:r w:rsidR="00A47FDD">
              <w:rPr>
                <w:rFonts w:eastAsia="Times New Roman"/>
                <w:lang w:eastAsia="en-GB"/>
              </w:rPr>
              <w:t xml:space="preserve"> </w:t>
            </w:r>
            <w:r w:rsidR="00A47FDD">
              <w:rPr>
                <w:rFonts w:eastAsia="Times New Roman" w:cs="Arial"/>
                <w:lang w:eastAsia="en-GB"/>
              </w:rPr>
              <w:t>s</w:t>
            </w:r>
            <w:r w:rsidR="00A47FDD">
              <w:rPr>
                <w:rFonts w:eastAsia="Times New Roman"/>
                <w:lang w:eastAsia="en-GB"/>
              </w:rPr>
              <w:t xml:space="preserve">evere </w:t>
            </w:r>
            <w:r w:rsidRPr="001B37CC">
              <w:rPr>
                <w:rFonts w:eastAsia="Times New Roman" w:cs="Arial"/>
                <w:lang w:eastAsia="en-GB"/>
              </w:rPr>
              <w:t>sore throat, purpura, mouth ulcers. </w:t>
            </w:r>
          </w:p>
        </w:tc>
        <w:tc>
          <w:tcPr>
            <w:tcW w:w="5245" w:type="dxa"/>
          </w:tcPr>
          <w:p w14:paraId="0AF04492" w14:textId="591BF2FE" w:rsidR="0080745D" w:rsidRPr="00F321FC" w:rsidRDefault="0080745D" w:rsidP="0080745D">
            <w:pPr>
              <w:rPr>
                <w:rFonts w:cs="Arial"/>
              </w:rPr>
            </w:pPr>
            <w:r w:rsidRPr="001B37CC">
              <w:rPr>
                <w:rFonts w:eastAsia="Times New Roman" w:cs="Arial"/>
                <w:color w:val="000000"/>
                <w:lang w:eastAsia="en-GB"/>
              </w:rPr>
              <w:t>Check FBC immediately, withhold treatment while awaiting results, and discuss with the specialist team. See haematological monitoring above. </w:t>
            </w:r>
          </w:p>
        </w:tc>
      </w:tr>
      <w:tr w:rsidR="0080745D" w:rsidRPr="00F321FC" w14:paraId="24831E88" w14:textId="77777777" w:rsidTr="0051526F">
        <w:trPr>
          <w:cantSplit/>
          <w:trHeight w:val="48"/>
        </w:trPr>
        <w:tc>
          <w:tcPr>
            <w:tcW w:w="5245" w:type="dxa"/>
          </w:tcPr>
          <w:p w14:paraId="2045D4B7" w14:textId="77777777" w:rsidR="0080745D" w:rsidRPr="001B37CC" w:rsidRDefault="0080745D" w:rsidP="0080745D">
            <w:pPr>
              <w:textAlignment w:val="baseline"/>
              <w:rPr>
                <w:rFonts w:eastAsia="Times New Roman" w:cs="Arial"/>
                <w:lang w:eastAsia="en-GB"/>
              </w:rPr>
            </w:pPr>
            <w:r w:rsidRPr="001B37CC">
              <w:rPr>
                <w:rFonts w:eastAsia="Times New Roman" w:cs="Arial"/>
                <w:color w:val="000000"/>
                <w:lang w:eastAsia="en-GB"/>
              </w:rPr>
              <w:lastRenderedPageBreak/>
              <w:t>Acute infection </w:t>
            </w:r>
          </w:p>
          <w:p w14:paraId="1928A53C" w14:textId="62402EC9" w:rsidR="0080745D" w:rsidRPr="00F321FC" w:rsidRDefault="0080745D" w:rsidP="0080745D">
            <w:pPr>
              <w:rPr>
                <w:rFonts w:cs="Arial"/>
              </w:rPr>
            </w:pPr>
          </w:p>
        </w:tc>
        <w:tc>
          <w:tcPr>
            <w:tcW w:w="5245" w:type="dxa"/>
          </w:tcPr>
          <w:p w14:paraId="3EAA40C2" w14:textId="31FE2D2C" w:rsidR="0080745D" w:rsidRPr="00F321FC" w:rsidRDefault="0080745D" w:rsidP="0080745D">
            <w:pPr>
              <w:rPr>
                <w:rFonts w:cs="Arial"/>
              </w:rPr>
            </w:pPr>
            <w:r w:rsidRPr="001B37CC">
              <w:rPr>
                <w:rFonts w:eastAsia="Times New Roman" w:cs="Arial"/>
                <w:color w:val="000000"/>
                <w:lang w:eastAsia="en-GB"/>
              </w:rPr>
              <w:t>During serious infections (e.g. requiring intravenous antibiotics or hospitalisation) temporarily withhold sulfasalazine until the patient has recovered. Consider additional investigations (e.g. FBC), if clinically appropriate. </w:t>
            </w:r>
          </w:p>
        </w:tc>
      </w:tr>
      <w:tr w:rsidR="0080745D" w:rsidRPr="00F321FC" w14:paraId="7B45BBDF" w14:textId="77777777" w:rsidTr="0051526F">
        <w:trPr>
          <w:cantSplit/>
          <w:trHeight w:val="48"/>
        </w:trPr>
        <w:tc>
          <w:tcPr>
            <w:tcW w:w="5245" w:type="dxa"/>
          </w:tcPr>
          <w:p w14:paraId="7F17CFC4" w14:textId="77777777" w:rsidR="0080745D" w:rsidRPr="001B37CC" w:rsidRDefault="0080745D" w:rsidP="0080745D">
            <w:pPr>
              <w:rPr>
                <w:rFonts w:eastAsia="Times New Roman" w:cs="Arial"/>
                <w:b/>
                <w:lang w:eastAsia="en-GB"/>
              </w:rPr>
            </w:pPr>
            <w:r w:rsidRPr="001B37CC">
              <w:rPr>
                <w:rFonts w:eastAsia="Times New Roman" w:cs="Arial"/>
                <w:b/>
                <w:lang w:eastAsia="en-GB"/>
              </w:rPr>
              <w:t xml:space="preserve">Liver function tests: </w:t>
            </w:r>
          </w:p>
          <w:p w14:paraId="4F8A89CA" w14:textId="77777777" w:rsidR="0080745D" w:rsidRPr="001B37CC" w:rsidRDefault="0080745D" w:rsidP="0080745D">
            <w:pPr>
              <w:textAlignment w:val="baseline"/>
              <w:rPr>
                <w:rFonts w:eastAsia="Times New Roman" w:cs="Arial"/>
                <w:lang w:eastAsia="en-GB"/>
              </w:rPr>
            </w:pPr>
            <w:r w:rsidRPr="001B37CC">
              <w:rPr>
                <w:rFonts w:eastAsia="Times New Roman" w:cs="Arial"/>
                <w:lang w:eastAsia="en-GB"/>
              </w:rPr>
              <w:t>ALT and/or AST greater than 100units/L  </w:t>
            </w:r>
          </w:p>
          <w:p w14:paraId="10D4E054" w14:textId="77777777" w:rsidR="0080745D" w:rsidRDefault="0080745D" w:rsidP="0080745D">
            <w:pPr>
              <w:textAlignment w:val="baseline"/>
              <w:rPr>
                <w:rFonts w:eastAsia="Times New Roman" w:cs="Arial"/>
                <w:lang w:eastAsia="en-GB"/>
              </w:rPr>
            </w:pPr>
            <w:r w:rsidRPr="001B37CC">
              <w:rPr>
                <w:rFonts w:eastAsia="Times New Roman" w:cs="Arial"/>
                <w:lang w:eastAsia="en-GB"/>
              </w:rPr>
              <w:t>And/or a sudden increase (e.g. doubling of baseline) </w:t>
            </w:r>
          </w:p>
          <w:p w14:paraId="51AEB71A" w14:textId="77777777" w:rsidR="0080745D" w:rsidRPr="001B37CC" w:rsidRDefault="0080745D" w:rsidP="0080745D">
            <w:pPr>
              <w:textAlignment w:val="baseline"/>
              <w:rPr>
                <w:rFonts w:eastAsia="Times New Roman" w:cs="Arial"/>
                <w:lang w:eastAsia="en-GB"/>
              </w:rPr>
            </w:pPr>
          </w:p>
          <w:p w14:paraId="742A5874" w14:textId="36B35050" w:rsidR="0080745D" w:rsidRPr="00F321FC" w:rsidRDefault="0080745D" w:rsidP="0080745D">
            <w:pPr>
              <w:rPr>
                <w:rFonts w:cs="Arial"/>
              </w:rPr>
            </w:pPr>
            <w:r w:rsidRPr="001B37CC">
              <w:rPr>
                <w:rFonts w:eastAsia="Times New Roman" w:cs="Arial"/>
                <w:lang w:eastAsia="en-GB"/>
              </w:rPr>
              <w:t>Jaundice </w:t>
            </w:r>
          </w:p>
        </w:tc>
        <w:tc>
          <w:tcPr>
            <w:tcW w:w="5245" w:type="dxa"/>
          </w:tcPr>
          <w:p w14:paraId="181CEE2C" w14:textId="77777777" w:rsidR="0080745D" w:rsidRPr="001B37CC" w:rsidRDefault="0080745D" w:rsidP="0080745D">
            <w:pPr>
              <w:textAlignment w:val="baseline"/>
              <w:rPr>
                <w:rFonts w:eastAsia="Times New Roman" w:cs="Arial"/>
                <w:lang w:eastAsia="en-GB"/>
              </w:rPr>
            </w:pPr>
            <w:r w:rsidRPr="001B37CC">
              <w:rPr>
                <w:rFonts w:eastAsia="Times New Roman" w:cs="Arial"/>
                <w:color w:val="000000"/>
                <w:lang w:eastAsia="en-GB"/>
              </w:rPr>
              <w:t>Withhold and discuss with specialist team. </w:t>
            </w:r>
          </w:p>
          <w:p w14:paraId="3B5D0997" w14:textId="28E9D10C" w:rsidR="0080745D" w:rsidRPr="00F321FC" w:rsidRDefault="0080745D" w:rsidP="0080745D">
            <w:pPr>
              <w:rPr>
                <w:rFonts w:cs="Arial"/>
              </w:rPr>
            </w:pPr>
            <w:r w:rsidRPr="001B37CC">
              <w:rPr>
                <w:rFonts w:eastAsia="Times New Roman" w:cs="Arial"/>
                <w:color w:val="000000"/>
                <w:lang w:eastAsia="en-GB"/>
              </w:rPr>
              <w:t>Check any other reason for risk of hepatic dysfunction such as alcohol history and drug interactions, including OTC or complementary medication. </w:t>
            </w:r>
          </w:p>
        </w:tc>
      </w:tr>
      <w:tr w:rsidR="0080745D" w:rsidRPr="00F321FC" w14:paraId="6BD1EF9B" w14:textId="77777777" w:rsidTr="0051526F">
        <w:trPr>
          <w:cantSplit/>
          <w:trHeight w:val="48"/>
        </w:trPr>
        <w:tc>
          <w:tcPr>
            <w:tcW w:w="5245" w:type="dxa"/>
          </w:tcPr>
          <w:p w14:paraId="2D0582A4" w14:textId="77777777" w:rsidR="0080745D" w:rsidRPr="001B37CC" w:rsidRDefault="0080745D" w:rsidP="0080745D">
            <w:pPr>
              <w:textAlignment w:val="baseline"/>
              <w:rPr>
                <w:rFonts w:eastAsia="Times New Roman" w:cs="Arial"/>
                <w:lang w:eastAsia="en-GB"/>
              </w:rPr>
            </w:pPr>
            <w:r w:rsidRPr="001B37CC">
              <w:rPr>
                <w:rFonts w:eastAsia="Times New Roman" w:cs="Arial"/>
                <w:b/>
                <w:bCs/>
                <w:lang w:eastAsia="en-GB"/>
              </w:rPr>
              <w:t>Renal function</w:t>
            </w:r>
            <w:r w:rsidRPr="001B37CC">
              <w:rPr>
                <w:rFonts w:eastAsia="Times New Roman" w:cs="Arial"/>
                <w:lang w:eastAsia="en-GB"/>
              </w:rPr>
              <w:t> </w:t>
            </w:r>
          </w:p>
          <w:p w14:paraId="5E311FBE" w14:textId="477199C8" w:rsidR="0080745D" w:rsidRPr="00F321FC" w:rsidRDefault="0080745D" w:rsidP="0080745D">
            <w:pPr>
              <w:rPr>
                <w:rFonts w:cs="Arial"/>
              </w:rPr>
            </w:pPr>
            <w:r w:rsidRPr="001B37CC">
              <w:rPr>
                <w:rFonts w:eastAsia="Times New Roman" w:cs="Arial"/>
                <w:lang w:eastAsia="en-GB"/>
              </w:rPr>
              <w:t xml:space="preserve">Creatinine </w:t>
            </w:r>
            <w:proofErr w:type="gramStart"/>
            <w:r w:rsidRPr="001B37CC">
              <w:rPr>
                <w:rFonts w:eastAsia="Times New Roman" w:cs="Arial"/>
                <w:lang w:eastAsia="en-GB"/>
              </w:rPr>
              <w:t>increase</w:t>
            </w:r>
            <w:proofErr w:type="gramEnd"/>
            <w:r w:rsidRPr="001B37CC">
              <w:rPr>
                <w:rFonts w:eastAsia="Times New Roman" w:cs="Arial"/>
                <w:lang w:eastAsia="en-GB"/>
              </w:rPr>
              <w:t xml:space="preserve"> of greater than 30% from baseline in the last 12 months </w:t>
            </w:r>
            <w:r w:rsidRPr="00E05A0A">
              <w:rPr>
                <w:rFonts w:eastAsia="Times New Roman" w:cs="Arial"/>
                <w:b/>
                <w:bCs/>
                <w:lang w:eastAsia="en-GB"/>
              </w:rPr>
              <w:t>or</w:t>
            </w:r>
            <w:r w:rsidRPr="001B37CC">
              <w:rPr>
                <w:rFonts w:eastAsia="Times New Roman" w:cs="Arial"/>
                <w:lang w:eastAsia="en-GB"/>
              </w:rPr>
              <w:t xml:space="preserve"> </w:t>
            </w:r>
            <w:proofErr w:type="spellStart"/>
            <w:r w:rsidRPr="001B37CC">
              <w:rPr>
                <w:rFonts w:eastAsia="Times New Roman" w:cs="Arial"/>
                <w:lang w:eastAsia="en-GB"/>
              </w:rPr>
              <w:t>CrCl</w:t>
            </w:r>
            <w:proofErr w:type="spellEnd"/>
            <w:r w:rsidRPr="001B37CC">
              <w:rPr>
                <w:rFonts w:eastAsia="Times New Roman" w:cs="Arial"/>
                <w:lang w:eastAsia="en-GB"/>
              </w:rPr>
              <w:t xml:space="preserve"> reduces to less than 60mL/min </w:t>
            </w:r>
          </w:p>
        </w:tc>
        <w:tc>
          <w:tcPr>
            <w:tcW w:w="5245" w:type="dxa"/>
          </w:tcPr>
          <w:p w14:paraId="6C255D14" w14:textId="77777777" w:rsidR="0080745D" w:rsidRPr="001B37CC" w:rsidRDefault="0080745D" w:rsidP="0080745D">
            <w:pPr>
              <w:textAlignment w:val="baseline"/>
              <w:rPr>
                <w:rFonts w:eastAsia="Times New Roman" w:cs="Arial"/>
                <w:lang w:eastAsia="en-GB"/>
              </w:rPr>
            </w:pPr>
            <w:r w:rsidRPr="001B37CC">
              <w:rPr>
                <w:rFonts w:eastAsia="Times New Roman" w:cs="Arial"/>
                <w:lang w:eastAsia="en-GB"/>
              </w:rPr>
              <w:t xml:space="preserve">Use clinical judgement and repeat in 1 </w:t>
            </w:r>
            <w:proofErr w:type="gramStart"/>
            <w:r w:rsidRPr="001B37CC">
              <w:rPr>
                <w:rFonts w:eastAsia="Times New Roman" w:cs="Arial"/>
                <w:lang w:eastAsia="en-GB"/>
              </w:rPr>
              <w:t>week</w:t>
            </w:r>
            <w:proofErr w:type="gramEnd"/>
            <w:r w:rsidRPr="001B37CC">
              <w:rPr>
                <w:rFonts w:eastAsia="Times New Roman" w:cs="Arial"/>
                <w:lang w:eastAsia="en-GB"/>
              </w:rPr>
              <w:t> </w:t>
            </w:r>
          </w:p>
          <w:p w14:paraId="7070B6C8" w14:textId="77777777" w:rsidR="0080745D" w:rsidRPr="001B37CC" w:rsidRDefault="0080745D" w:rsidP="0080745D">
            <w:pPr>
              <w:textAlignment w:val="baseline"/>
              <w:rPr>
                <w:rFonts w:eastAsia="Times New Roman" w:cs="Arial"/>
                <w:lang w:eastAsia="en-GB"/>
              </w:rPr>
            </w:pPr>
            <w:r w:rsidRPr="001B37CC">
              <w:rPr>
                <w:rFonts w:eastAsia="Times New Roman" w:cs="Arial"/>
                <w:lang w:eastAsia="en-GB"/>
              </w:rPr>
              <w:t>If still more than 30% from baseline, withhold and discuss with specialist. </w:t>
            </w:r>
          </w:p>
          <w:p w14:paraId="25E56149" w14:textId="4D6A21D1" w:rsidR="0080745D" w:rsidRPr="00F321FC" w:rsidRDefault="0080745D" w:rsidP="0080745D">
            <w:pPr>
              <w:rPr>
                <w:rFonts w:cs="Arial"/>
              </w:rPr>
            </w:pPr>
          </w:p>
        </w:tc>
      </w:tr>
      <w:tr w:rsidR="0080745D" w:rsidRPr="00F321FC" w14:paraId="525ED011" w14:textId="77777777" w:rsidTr="0051526F">
        <w:trPr>
          <w:cantSplit/>
          <w:trHeight w:val="48"/>
        </w:trPr>
        <w:tc>
          <w:tcPr>
            <w:tcW w:w="5245" w:type="dxa"/>
          </w:tcPr>
          <w:p w14:paraId="2F2113DD" w14:textId="77777777" w:rsidR="0080745D" w:rsidRPr="001B37CC" w:rsidRDefault="0080745D" w:rsidP="0080745D">
            <w:pPr>
              <w:textAlignment w:val="baseline"/>
              <w:rPr>
                <w:rFonts w:eastAsia="Times New Roman" w:cs="Arial"/>
                <w:lang w:eastAsia="en-GB"/>
              </w:rPr>
            </w:pPr>
            <w:r w:rsidRPr="001B37CC">
              <w:rPr>
                <w:rFonts w:eastAsia="Times New Roman" w:cs="Arial"/>
                <w:b/>
                <w:bCs/>
                <w:lang w:eastAsia="en-GB"/>
              </w:rPr>
              <w:t>Gastrointestinal disorders</w:t>
            </w:r>
            <w:r w:rsidRPr="001B37CC">
              <w:rPr>
                <w:rFonts w:eastAsia="Times New Roman" w:cs="Arial"/>
                <w:lang w:eastAsia="en-GB"/>
              </w:rPr>
              <w:t> </w:t>
            </w:r>
          </w:p>
          <w:p w14:paraId="2303CCD8" w14:textId="77777777" w:rsidR="0080745D" w:rsidRPr="001B37CC" w:rsidRDefault="0080745D" w:rsidP="0080745D">
            <w:pPr>
              <w:textAlignment w:val="baseline"/>
              <w:rPr>
                <w:rFonts w:eastAsia="Times New Roman" w:cs="Arial"/>
                <w:lang w:eastAsia="en-GB"/>
              </w:rPr>
            </w:pPr>
            <w:r w:rsidRPr="001B37CC">
              <w:rPr>
                <w:rFonts w:eastAsia="Times New Roman" w:cs="Arial"/>
                <w:lang w:eastAsia="en-GB"/>
              </w:rPr>
              <w:t xml:space="preserve">Nausea, vomiting, </w:t>
            </w:r>
            <w:proofErr w:type="gramStart"/>
            <w:r w:rsidRPr="001B37CC">
              <w:rPr>
                <w:rFonts w:eastAsia="Times New Roman" w:cs="Arial"/>
                <w:lang w:eastAsia="en-GB"/>
              </w:rPr>
              <w:t>diarrhoea</w:t>
            </w:r>
            <w:proofErr w:type="gramEnd"/>
            <w:r w:rsidRPr="001B37CC">
              <w:rPr>
                <w:rFonts w:eastAsia="Times New Roman" w:cs="Arial"/>
                <w:lang w:eastAsia="en-GB"/>
              </w:rPr>
              <w:t xml:space="preserve"> or unintentional weight loss </w:t>
            </w:r>
          </w:p>
          <w:p w14:paraId="056AACBC" w14:textId="685FB4BD" w:rsidR="0080745D" w:rsidRPr="00F321FC" w:rsidRDefault="0080745D" w:rsidP="0080745D">
            <w:pPr>
              <w:rPr>
                <w:rFonts w:cs="Arial"/>
              </w:rPr>
            </w:pPr>
          </w:p>
        </w:tc>
        <w:tc>
          <w:tcPr>
            <w:tcW w:w="5245" w:type="dxa"/>
          </w:tcPr>
          <w:p w14:paraId="499E20D8" w14:textId="63D63FDA" w:rsidR="0080745D" w:rsidRPr="00F321FC" w:rsidRDefault="0080745D" w:rsidP="0080745D">
            <w:pPr>
              <w:rPr>
                <w:rFonts w:cs="Arial"/>
              </w:rPr>
            </w:pPr>
            <w:r w:rsidRPr="001B37CC">
              <w:rPr>
                <w:rFonts w:eastAsia="Times New Roman" w:cs="Arial"/>
                <w:color w:val="000000"/>
                <w:lang w:eastAsia="en-GB"/>
              </w:rPr>
              <w:t xml:space="preserve">Review for reversible causes. Advise patient to take with food. If no improvement </w:t>
            </w:r>
            <w:proofErr w:type="gramStart"/>
            <w:r w:rsidRPr="001B37CC">
              <w:rPr>
                <w:rFonts w:eastAsia="Times New Roman" w:cs="Arial"/>
                <w:color w:val="000000"/>
                <w:lang w:eastAsia="en-GB"/>
              </w:rPr>
              <w:t>contact</w:t>
            </w:r>
            <w:proofErr w:type="gramEnd"/>
            <w:r w:rsidRPr="001B37CC">
              <w:rPr>
                <w:rFonts w:eastAsia="Times New Roman" w:cs="Arial"/>
                <w:color w:val="000000"/>
                <w:lang w:eastAsia="en-GB"/>
              </w:rPr>
              <w:t xml:space="preserve"> specialist team. </w:t>
            </w:r>
          </w:p>
        </w:tc>
      </w:tr>
      <w:tr w:rsidR="0080745D" w:rsidRPr="00F321FC" w14:paraId="1D57B6D7" w14:textId="77777777" w:rsidTr="00F33874">
        <w:trPr>
          <w:cantSplit/>
          <w:trHeight w:val="48"/>
        </w:trPr>
        <w:tc>
          <w:tcPr>
            <w:tcW w:w="5245" w:type="dxa"/>
          </w:tcPr>
          <w:p w14:paraId="2D5C6FAE" w14:textId="77777777" w:rsidR="0080745D" w:rsidRPr="00A47FDD" w:rsidRDefault="0080745D" w:rsidP="0080745D">
            <w:pPr>
              <w:pStyle w:val="paragraph"/>
              <w:spacing w:before="60" w:beforeAutospacing="0" w:after="60" w:afterAutospacing="0"/>
              <w:textAlignment w:val="baseline"/>
              <w:rPr>
                <w:rFonts w:ascii="Arial" w:hAnsi="Arial" w:cs="Arial"/>
                <w:sz w:val="22"/>
                <w:szCs w:val="22"/>
                <w:lang w:eastAsia="en-US"/>
              </w:rPr>
            </w:pPr>
            <w:r w:rsidRPr="00A47FDD">
              <w:rPr>
                <w:rStyle w:val="normaltextrun"/>
                <w:rFonts w:ascii="Arial" w:hAnsi="Arial" w:cs="Arial"/>
                <w:b/>
                <w:bCs/>
                <w:sz w:val="22"/>
                <w:szCs w:val="22"/>
                <w:lang w:eastAsia="en-US"/>
              </w:rPr>
              <w:t>Other symptoms</w:t>
            </w:r>
            <w:r w:rsidRPr="00A47FDD">
              <w:rPr>
                <w:rStyle w:val="eop"/>
                <w:rFonts w:ascii="Arial" w:hAnsi="Arial" w:cs="Arial"/>
                <w:sz w:val="22"/>
                <w:szCs w:val="22"/>
                <w:lang w:eastAsia="en-US"/>
              </w:rPr>
              <w:t> </w:t>
            </w:r>
          </w:p>
          <w:p w14:paraId="4E3525C0" w14:textId="3AEB64BC" w:rsidR="0080745D" w:rsidRPr="00A47FDD" w:rsidRDefault="0080745D" w:rsidP="00D06575">
            <w:pPr>
              <w:pStyle w:val="paragraph"/>
              <w:numPr>
                <w:ilvl w:val="0"/>
                <w:numId w:val="14"/>
              </w:numPr>
              <w:spacing w:before="60" w:beforeAutospacing="0" w:after="60" w:afterAutospacing="0"/>
              <w:textAlignment w:val="baseline"/>
              <w:rPr>
                <w:rFonts w:ascii="Arial" w:hAnsi="Arial" w:cs="Arial"/>
                <w:sz w:val="22"/>
                <w:szCs w:val="22"/>
                <w:lang w:eastAsia="en-US"/>
              </w:rPr>
            </w:pPr>
            <w:r w:rsidRPr="00A47FDD">
              <w:rPr>
                <w:rStyle w:val="normaltextrun"/>
                <w:rFonts w:ascii="Arial" w:hAnsi="Arial" w:cs="Arial"/>
                <w:sz w:val="22"/>
                <w:szCs w:val="22"/>
                <w:lang w:eastAsia="en-US"/>
              </w:rPr>
              <w:t xml:space="preserve">Skin/mucosal reaction, e.g. serious </w:t>
            </w:r>
            <w:proofErr w:type="gramStart"/>
            <w:r w:rsidRPr="00A47FDD">
              <w:rPr>
                <w:rStyle w:val="normaltextrun"/>
                <w:rFonts w:ascii="Arial" w:hAnsi="Arial" w:cs="Arial"/>
                <w:sz w:val="22"/>
                <w:szCs w:val="22"/>
                <w:lang w:eastAsia="en-US"/>
              </w:rPr>
              <w:t>rash</w:t>
            </w:r>
            <w:proofErr w:type="gramEnd"/>
            <w:r w:rsidRPr="00A47FDD">
              <w:rPr>
                <w:rStyle w:val="eop"/>
                <w:rFonts w:ascii="Arial" w:hAnsi="Arial" w:cs="Arial"/>
                <w:sz w:val="22"/>
                <w:szCs w:val="22"/>
                <w:lang w:eastAsia="en-US"/>
              </w:rPr>
              <w:t> </w:t>
            </w:r>
            <w:r w:rsidR="00A47FDD" w:rsidRPr="00A47FDD">
              <w:rPr>
                <w:rStyle w:val="eop"/>
                <w:rFonts w:ascii="Arial" w:hAnsi="Arial" w:cs="Arial"/>
                <w:sz w:val="22"/>
                <w:szCs w:val="22"/>
                <w:lang w:eastAsia="en-US"/>
              </w:rPr>
              <w:t>o</w:t>
            </w:r>
            <w:r w:rsidR="00A47FDD" w:rsidRPr="007C4A99">
              <w:rPr>
                <w:rStyle w:val="eop"/>
                <w:rFonts w:ascii="Arial" w:hAnsi="Arial" w:cs="Arial"/>
                <w:sz w:val="22"/>
                <w:szCs w:val="22"/>
              </w:rPr>
              <w:t>r itch</w:t>
            </w:r>
          </w:p>
          <w:p w14:paraId="67F611C9" w14:textId="77777777" w:rsidR="0080745D" w:rsidRPr="00A47FDD" w:rsidRDefault="0080745D" w:rsidP="00D06575">
            <w:pPr>
              <w:pStyle w:val="paragraph"/>
              <w:numPr>
                <w:ilvl w:val="0"/>
                <w:numId w:val="14"/>
              </w:numPr>
              <w:spacing w:before="60" w:beforeAutospacing="0" w:after="60" w:afterAutospacing="0"/>
              <w:textAlignment w:val="baseline"/>
              <w:rPr>
                <w:rFonts w:ascii="Arial" w:hAnsi="Arial" w:cs="Arial"/>
                <w:sz w:val="22"/>
                <w:szCs w:val="22"/>
                <w:lang w:eastAsia="en-US"/>
              </w:rPr>
            </w:pPr>
            <w:r w:rsidRPr="00A47FDD">
              <w:rPr>
                <w:rStyle w:val="normaltextrun"/>
                <w:rFonts w:ascii="Arial" w:hAnsi="Arial" w:cs="Arial"/>
                <w:sz w:val="22"/>
                <w:szCs w:val="22"/>
                <w:lang w:eastAsia="en-US"/>
              </w:rPr>
              <w:t>Diffuse alopecia</w:t>
            </w:r>
            <w:r w:rsidRPr="00A47FDD">
              <w:rPr>
                <w:rStyle w:val="eop"/>
                <w:rFonts w:ascii="Arial" w:hAnsi="Arial" w:cs="Arial"/>
                <w:sz w:val="22"/>
                <w:szCs w:val="22"/>
                <w:lang w:eastAsia="en-US"/>
              </w:rPr>
              <w:t> </w:t>
            </w:r>
          </w:p>
          <w:p w14:paraId="3565A70E" w14:textId="77777777" w:rsidR="0080745D" w:rsidRPr="007C4A99" w:rsidRDefault="0080745D" w:rsidP="00D06575">
            <w:pPr>
              <w:pStyle w:val="paragraph"/>
              <w:numPr>
                <w:ilvl w:val="0"/>
                <w:numId w:val="14"/>
              </w:numPr>
              <w:spacing w:before="60" w:beforeAutospacing="0" w:after="60" w:afterAutospacing="0"/>
              <w:textAlignment w:val="baseline"/>
              <w:rPr>
                <w:rStyle w:val="eop"/>
                <w:rFonts w:ascii="Arial" w:hAnsi="Arial" w:cs="Arial"/>
                <w:sz w:val="22"/>
                <w:szCs w:val="22"/>
              </w:rPr>
            </w:pPr>
            <w:r w:rsidRPr="00A47FDD">
              <w:rPr>
                <w:rStyle w:val="normaltextrun"/>
                <w:rFonts w:ascii="Arial" w:hAnsi="Arial" w:cs="Arial"/>
                <w:sz w:val="22"/>
                <w:szCs w:val="22"/>
                <w:lang w:eastAsia="en-US"/>
              </w:rPr>
              <w:t>Breathlessness or cough</w:t>
            </w:r>
            <w:r w:rsidRPr="00A47FDD">
              <w:rPr>
                <w:rStyle w:val="eop"/>
                <w:rFonts w:ascii="Arial" w:hAnsi="Arial" w:cs="Arial"/>
                <w:sz w:val="22"/>
                <w:szCs w:val="22"/>
                <w:lang w:eastAsia="en-US"/>
              </w:rPr>
              <w:t> </w:t>
            </w:r>
          </w:p>
          <w:p w14:paraId="0749D0BF" w14:textId="34798810" w:rsidR="0080745D" w:rsidRPr="007C4A99" w:rsidRDefault="0080745D" w:rsidP="00D06575">
            <w:pPr>
              <w:pStyle w:val="paragraph"/>
              <w:numPr>
                <w:ilvl w:val="0"/>
                <w:numId w:val="14"/>
              </w:numPr>
              <w:spacing w:before="60" w:beforeAutospacing="0" w:after="60" w:afterAutospacing="0"/>
              <w:textAlignment w:val="baseline"/>
              <w:rPr>
                <w:rFonts w:ascii="Arial" w:hAnsi="Arial" w:cs="Arial"/>
                <w:sz w:val="22"/>
                <w:szCs w:val="22"/>
              </w:rPr>
            </w:pPr>
            <w:r w:rsidRPr="00A47FDD">
              <w:rPr>
                <w:rStyle w:val="normaltextrun"/>
                <w:rFonts w:ascii="Arial" w:hAnsi="Arial" w:cs="Arial"/>
                <w:sz w:val="22"/>
                <w:szCs w:val="22"/>
                <w:lang w:eastAsia="en-US"/>
              </w:rPr>
              <w:t>Peripheral neuropathy</w:t>
            </w:r>
            <w:r w:rsidRPr="00A47FDD">
              <w:rPr>
                <w:rStyle w:val="eop"/>
                <w:rFonts w:ascii="Arial" w:hAnsi="Arial" w:cs="Arial"/>
                <w:sz w:val="22"/>
                <w:szCs w:val="22"/>
                <w:lang w:eastAsia="en-US"/>
              </w:rPr>
              <w:t> </w:t>
            </w:r>
          </w:p>
        </w:tc>
        <w:tc>
          <w:tcPr>
            <w:tcW w:w="5245" w:type="dxa"/>
          </w:tcPr>
          <w:p w14:paraId="102B89CC" w14:textId="77777777" w:rsidR="0080745D" w:rsidRPr="001B37CC" w:rsidRDefault="0080745D" w:rsidP="0080745D">
            <w:pPr>
              <w:textAlignment w:val="baseline"/>
              <w:rPr>
                <w:rFonts w:eastAsia="Times New Roman" w:cs="Arial"/>
                <w:lang w:eastAsia="en-GB"/>
              </w:rPr>
            </w:pPr>
            <w:r w:rsidRPr="001B37CC">
              <w:rPr>
                <w:rFonts w:eastAsia="Times New Roman" w:cs="Arial"/>
                <w:lang w:eastAsia="en-GB"/>
              </w:rPr>
              <w:t>Consider withholding treatment and discussing with specialist. </w:t>
            </w:r>
          </w:p>
          <w:p w14:paraId="715210E0" w14:textId="77777777" w:rsidR="0080745D" w:rsidRPr="001B37CC" w:rsidRDefault="0080745D" w:rsidP="0080745D">
            <w:pPr>
              <w:textAlignment w:val="baseline"/>
              <w:rPr>
                <w:rFonts w:eastAsia="Times New Roman" w:cs="Arial"/>
                <w:lang w:eastAsia="en-GB"/>
              </w:rPr>
            </w:pPr>
            <w:r w:rsidRPr="001B37CC">
              <w:rPr>
                <w:rFonts w:eastAsia="Times New Roman" w:cs="Arial"/>
                <w:lang w:eastAsia="en-GB"/>
              </w:rPr>
              <w:t>For widespread rash, discontinue and discuss with specialist urgently.  </w:t>
            </w:r>
          </w:p>
          <w:p w14:paraId="13AE35EE" w14:textId="3AA5B7B0" w:rsidR="0080745D" w:rsidRPr="00F321FC" w:rsidRDefault="0080745D" w:rsidP="0080745D">
            <w:pPr>
              <w:rPr>
                <w:rFonts w:cs="Arial"/>
              </w:rPr>
            </w:pPr>
          </w:p>
        </w:tc>
      </w:tr>
    </w:tbl>
    <w:p w14:paraId="3D78272D" w14:textId="77777777" w:rsidR="0051526F" w:rsidRDefault="0051526F"/>
    <w:p w14:paraId="09F0CA29"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029"/>
        <w:gridCol w:w="8432"/>
      </w:tblGrid>
      <w:tr w:rsidR="0080745D" w:rsidRPr="00F321FC" w14:paraId="399D38CB" w14:textId="77777777" w:rsidTr="00D06575">
        <w:tc>
          <w:tcPr>
            <w:tcW w:w="1985" w:type="dxa"/>
          </w:tcPr>
          <w:p w14:paraId="139BFC3E" w14:textId="77777777" w:rsidR="0080745D" w:rsidRDefault="0080745D" w:rsidP="0080745D">
            <w:pPr>
              <w:pStyle w:val="Heading2"/>
              <w:rPr>
                <w:rFonts w:cs="Arial"/>
              </w:rPr>
            </w:pPr>
            <w:bookmarkStart w:id="21" w:name="eleven_patient_advice"/>
            <w:bookmarkStart w:id="22" w:name="_Toc149231795"/>
            <w:r w:rsidRPr="00F321FC">
              <w:rPr>
                <w:rFonts w:cs="Arial"/>
              </w:rPr>
              <w:t>Advice to patients and carers</w:t>
            </w:r>
            <w:bookmarkEnd w:id="21"/>
            <w:bookmarkEnd w:id="22"/>
          </w:p>
          <w:p w14:paraId="4928E953" w14:textId="77777777" w:rsidR="0080745D" w:rsidRDefault="0080745D" w:rsidP="0080745D"/>
          <w:p w14:paraId="7E51F76A" w14:textId="42531282" w:rsidR="0080745D" w:rsidRPr="005D79FA" w:rsidRDefault="0080745D" w:rsidP="0080745D">
            <w:r w:rsidRPr="00F321FC">
              <w:rPr>
                <w:rFonts w:cs="Arial"/>
              </w:rPr>
              <w:t xml:space="preserve">The specialist will counsel the patient </w:t>
            </w:r>
            <w:proofErr w:type="gramStart"/>
            <w:r w:rsidRPr="00F321FC">
              <w:rPr>
                <w:rFonts w:cs="Arial"/>
              </w:rPr>
              <w:t>with regard to</w:t>
            </w:r>
            <w:proofErr w:type="gramEnd"/>
            <w:r w:rsidRPr="00F321FC">
              <w:rPr>
                <w:rFonts w:cs="Arial"/>
              </w:rPr>
              <w:t xml:space="preserve"> the benefits and risks of treatment and will provide the patient with any relevant information and advice, including patient information leaflets on individual drugs.</w:t>
            </w:r>
          </w:p>
        </w:tc>
        <w:tc>
          <w:tcPr>
            <w:tcW w:w="8476" w:type="dxa"/>
          </w:tcPr>
          <w:p w14:paraId="7E353C45" w14:textId="77777777" w:rsidR="0080745D" w:rsidRPr="002422A8" w:rsidRDefault="0080745D" w:rsidP="0080745D">
            <w:pPr>
              <w:rPr>
                <w:rFonts w:cs="Arial"/>
              </w:rPr>
            </w:pPr>
            <w:r w:rsidRPr="002422A8">
              <w:rPr>
                <w:rFonts w:cs="Arial"/>
                <w:b/>
                <w:bCs/>
              </w:rPr>
              <w:t xml:space="preserve">The patient should be advised to report any of the following signs or symptoms to their primary care prescriber without </w:t>
            </w:r>
            <w:proofErr w:type="gramStart"/>
            <w:r w:rsidRPr="002422A8">
              <w:rPr>
                <w:rFonts w:cs="Arial"/>
                <w:b/>
                <w:bCs/>
              </w:rPr>
              <w:t>delay</w:t>
            </w:r>
            <w:proofErr w:type="gramEnd"/>
            <w:r w:rsidRPr="002422A8">
              <w:rPr>
                <w:rFonts w:cs="Arial"/>
              </w:rPr>
              <w:t xml:space="preserve"> </w:t>
            </w:r>
          </w:p>
          <w:p w14:paraId="5B561149" w14:textId="77777777" w:rsidR="0080745D" w:rsidRPr="002422A8" w:rsidRDefault="0080745D" w:rsidP="00D06575">
            <w:pPr>
              <w:pStyle w:val="ListParagraph"/>
              <w:numPr>
                <w:ilvl w:val="0"/>
                <w:numId w:val="15"/>
              </w:numPr>
              <w:rPr>
                <w:rFonts w:cs="Arial"/>
              </w:rPr>
            </w:pPr>
            <w:r w:rsidRPr="002422A8">
              <w:rPr>
                <w:rFonts w:cs="Arial"/>
              </w:rPr>
              <w:t xml:space="preserve">Sore throat, mouth ulcers, fever, malaise, swollen lymph nodes, or unexplained bleeding or bruising </w:t>
            </w:r>
          </w:p>
          <w:p w14:paraId="0FE1FEDB" w14:textId="77777777" w:rsidR="0080745D" w:rsidRPr="002422A8" w:rsidRDefault="0080745D" w:rsidP="00D06575">
            <w:pPr>
              <w:pStyle w:val="ListParagraph"/>
              <w:numPr>
                <w:ilvl w:val="0"/>
                <w:numId w:val="15"/>
              </w:numPr>
              <w:rPr>
                <w:rFonts w:cs="Arial"/>
              </w:rPr>
            </w:pPr>
            <w:r w:rsidRPr="002422A8">
              <w:rPr>
                <w:rFonts w:cs="Arial"/>
              </w:rPr>
              <w:t xml:space="preserve">Progressive skin rash with blisters or oral ulcerations – see </w:t>
            </w:r>
            <w:proofErr w:type="gramStart"/>
            <w:r w:rsidRPr="002422A8">
              <w:rPr>
                <w:rFonts w:cs="Arial"/>
              </w:rPr>
              <w:t>below</w:t>
            </w:r>
            <w:proofErr w:type="gramEnd"/>
            <w:r w:rsidRPr="002422A8">
              <w:rPr>
                <w:rFonts w:cs="Arial"/>
              </w:rPr>
              <w:t xml:space="preserve"> </w:t>
            </w:r>
          </w:p>
          <w:p w14:paraId="6BFAC929" w14:textId="77777777" w:rsidR="0080745D" w:rsidRPr="002422A8" w:rsidRDefault="0080745D" w:rsidP="00D06575">
            <w:pPr>
              <w:pStyle w:val="ListParagraph"/>
              <w:numPr>
                <w:ilvl w:val="0"/>
                <w:numId w:val="15"/>
              </w:numPr>
              <w:rPr>
                <w:rFonts w:cs="Arial"/>
              </w:rPr>
            </w:pPr>
            <w:r w:rsidRPr="002422A8">
              <w:rPr>
                <w:rFonts w:cs="Arial"/>
              </w:rPr>
              <w:t xml:space="preserve">Nausea, vomiting, diarrhoea, jaundice, dark </w:t>
            </w:r>
            <w:proofErr w:type="gramStart"/>
            <w:r w:rsidRPr="002422A8">
              <w:rPr>
                <w:rFonts w:cs="Arial"/>
              </w:rPr>
              <w:t>urine</w:t>
            </w:r>
            <w:proofErr w:type="gramEnd"/>
            <w:r w:rsidRPr="002422A8">
              <w:rPr>
                <w:rFonts w:cs="Arial"/>
              </w:rPr>
              <w:t xml:space="preserve"> and unintentional weight loss. </w:t>
            </w:r>
          </w:p>
          <w:p w14:paraId="0F040D2E" w14:textId="77777777" w:rsidR="0080745D" w:rsidRPr="002422A8" w:rsidRDefault="0080745D" w:rsidP="00D06575">
            <w:pPr>
              <w:pStyle w:val="ListParagraph"/>
              <w:numPr>
                <w:ilvl w:val="0"/>
                <w:numId w:val="15"/>
              </w:numPr>
              <w:rPr>
                <w:rFonts w:cs="Arial"/>
              </w:rPr>
            </w:pPr>
            <w:r w:rsidRPr="002422A8">
              <w:rPr>
                <w:rFonts w:cs="Arial"/>
              </w:rPr>
              <w:t xml:space="preserve">Hair loss </w:t>
            </w:r>
          </w:p>
          <w:p w14:paraId="297A44C0" w14:textId="77777777" w:rsidR="0080745D" w:rsidRPr="002422A8" w:rsidRDefault="0080745D" w:rsidP="00D06575">
            <w:pPr>
              <w:pStyle w:val="ListParagraph"/>
              <w:numPr>
                <w:ilvl w:val="0"/>
                <w:numId w:val="15"/>
              </w:numPr>
              <w:rPr>
                <w:rFonts w:cs="Arial"/>
              </w:rPr>
            </w:pPr>
            <w:r w:rsidRPr="002422A8">
              <w:rPr>
                <w:rFonts w:cs="Arial"/>
              </w:rPr>
              <w:t xml:space="preserve">Breathlessness, </w:t>
            </w:r>
            <w:proofErr w:type="gramStart"/>
            <w:r w:rsidRPr="002422A8">
              <w:rPr>
                <w:rFonts w:cs="Arial"/>
              </w:rPr>
              <w:t>infection</w:t>
            </w:r>
            <w:proofErr w:type="gramEnd"/>
            <w:r w:rsidRPr="002422A8">
              <w:rPr>
                <w:rFonts w:cs="Arial"/>
              </w:rPr>
              <w:t xml:space="preserve"> or cough </w:t>
            </w:r>
          </w:p>
          <w:p w14:paraId="52AC4594" w14:textId="77777777" w:rsidR="0080745D" w:rsidRPr="002422A8" w:rsidRDefault="0080745D" w:rsidP="00D06575">
            <w:pPr>
              <w:pStyle w:val="ListParagraph"/>
              <w:numPr>
                <w:ilvl w:val="0"/>
                <w:numId w:val="15"/>
              </w:numPr>
              <w:rPr>
                <w:rFonts w:cs="Arial"/>
              </w:rPr>
            </w:pPr>
            <w:r w:rsidRPr="002422A8">
              <w:rPr>
                <w:rFonts w:cs="Arial"/>
              </w:rPr>
              <w:t xml:space="preserve">Symptoms of peripheral neuropathy e.g. pins and needles, numbness or burning pain in extremities </w:t>
            </w:r>
          </w:p>
          <w:p w14:paraId="35F611B6" w14:textId="77777777" w:rsidR="0080745D" w:rsidRPr="002422A8" w:rsidRDefault="0080745D" w:rsidP="0080745D">
            <w:pPr>
              <w:rPr>
                <w:rFonts w:cs="Arial"/>
              </w:rPr>
            </w:pPr>
          </w:p>
          <w:p w14:paraId="3C124FE1" w14:textId="77777777" w:rsidR="0080745D" w:rsidRPr="002422A8" w:rsidRDefault="0080745D" w:rsidP="0080745D">
            <w:pPr>
              <w:rPr>
                <w:rFonts w:cs="Arial"/>
                <w:b/>
                <w:bCs/>
              </w:rPr>
            </w:pPr>
            <w:r w:rsidRPr="002422A8">
              <w:rPr>
                <w:rFonts w:cs="Arial"/>
                <w:b/>
                <w:bCs/>
              </w:rPr>
              <w:t xml:space="preserve">The patient should be advised: </w:t>
            </w:r>
          </w:p>
          <w:p w14:paraId="258F3FA2" w14:textId="77777777" w:rsidR="0080745D" w:rsidRPr="002422A8" w:rsidRDefault="0080745D" w:rsidP="00D06575">
            <w:pPr>
              <w:pStyle w:val="ListParagraph"/>
              <w:numPr>
                <w:ilvl w:val="0"/>
                <w:numId w:val="16"/>
              </w:numPr>
              <w:rPr>
                <w:rFonts w:cs="Arial"/>
              </w:rPr>
            </w:pPr>
            <w:r w:rsidRPr="002422A8">
              <w:rPr>
                <w:rFonts w:cs="Arial"/>
              </w:rPr>
              <w:t xml:space="preserve">Life-threatening skin reactions Stevens-Johnson syndrome (SJS) and toxic epidermal necrolysis (TEN) have been reported with the use of sulfasalazine. The highest risk for occurrence is within the first weeks of treatment. Patients </w:t>
            </w:r>
            <w:r w:rsidRPr="002422A8">
              <w:rPr>
                <w:rFonts w:cs="Arial"/>
              </w:rPr>
              <w:lastRenderedPageBreak/>
              <w:t xml:space="preserve">should be advised to report a progressive skin rash often with blisters or mucosal lesions, or any other sign of hypersensitivity.  </w:t>
            </w:r>
          </w:p>
          <w:p w14:paraId="0388FBFA" w14:textId="77777777" w:rsidR="0080745D" w:rsidRPr="002422A8" w:rsidRDefault="0080745D" w:rsidP="00D06575">
            <w:pPr>
              <w:pStyle w:val="ListParagraph"/>
              <w:numPr>
                <w:ilvl w:val="0"/>
                <w:numId w:val="16"/>
              </w:numPr>
              <w:rPr>
                <w:rFonts w:cs="Arial"/>
              </w:rPr>
            </w:pPr>
            <w:r w:rsidRPr="002422A8">
              <w:rPr>
                <w:rFonts w:cs="Arial"/>
              </w:rPr>
              <w:t xml:space="preserve">During a serious infection, sulfasalazine should be temporarily discontinued until the patient has recovered from the infection. </w:t>
            </w:r>
          </w:p>
          <w:p w14:paraId="39375C4B" w14:textId="77777777" w:rsidR="0080745D" w:rsidRPr="002422A8" w:rsidRDefault="0080745D" w:rsidP="00D06575">
            <w:pPr>
              <w:pStyle w:val="ListParagraph"/>
              <w:numPr>
                <w:ilvl w:val="0"/>
                <w:numId w:val="16"/>
              </w:numPr>
              <w:rPr>
                <w:rFonts w:cs="Arial"/>
              </w:rPr>
            </w:pPr>
            <w:r w:rsidRPr="002422A8">
              <w:rPr>
                <w:rFonts w:cs="Arial"/>
              </w:rPr>
              <w:t xml:space="preserve">Tell anyone who prescribes them a medicine that they are taking sulfasalazine. Always ask a pharmacist before purchasing any medicines over the counter, including herbal remedies, and ask if they are safe. </w:t>
            </w:r>
          </w:p>
          <w:p w14:paraId="1BDC851C" w14:textId="77777777" w:rsidR="0080745D" w:rsidRPr="002422A8" w:rsidRDefault="0080745D" w:rsidP="00D06575">
            <w:pPr>
              <w:pStyle w:val="ListParagraph"/>
              <w:numPr>
                <w:ilvl w:val="0"/>
                <w:numId w:val="16"/>
              </w:numPr>
              <w:rPr>
                <w:rFonts w:cs="Arial"/>
              </w:rPr>
            </w:pPr>
            <w:r w:rsidRPr="002422A8">
              <w:rPr>
                <w:rFonts w:cs="Arial"/>
              </w:rPr>
              <w:t xml:space="preserve">That vaccination in line with current national advice (e.g. for COVID-19, influenza) is safe and recommended. </w:t>
            </w:r>
          </w:p>
          <w:p w14:paraId="75EB512B" w14:textId="77777777" w:rsidR="0080745D" w:rsidRPr="002422A8" w:rsidRDefault="0080745D" w:rsidP="00D06575">
            <w:pPr>
              <w:pStyle w:val="ListParagraph"/>
              <w:numPr>
                <w:ilvl w:val="0"/>
                <w:numId w:val="16"/>
              </w:numPr>
              <w:rPr>
                <w:rFonts w:cs="Arial"/>
              </w:rPr>
            </w:pPr>
            <w:r w:rsidRPr="002422A8">
              <w:rPr>
                <w:rFonts w:cs="Arial"/>
              </w:rPr>
              <w:t xml:space="preserve">Sulfasalazine may cause a harmless yellow-orange discolouration of body fluids and skin. Certain types of extended wear soft-contact lenses may be permanently stained.  </w:t>
            </w:r>
          </w:p>
          <w:p w14:paraId="5F95E232" w14:textId="77777777" w:rsidR="0080745D" w:rsidRPr="002422A8" w:rsidRDefault="0080745D" w:rsidP="00D06575">
            <w:pPr>
              <w:pStyle w:val="ListParagraph"/>
              <w:numPr>
                <w:ilvl w:val="0"/>
                <w:numId w:val="16"/>
              </w:numPr>
              <w:rPr>
                <w:rFonts w:cs="Arial"/>
              </w:rPr>
            </w:pPr>
            <w:r w:rsidRPr="002422A8">
              <w:rPr>
                <w:rFonts w:cs="Arial"/>
              </w:rPr>
              <w:t>To maintain adequate fluid intake during treatment to reduce the risk of crystalluria and kidney stones</w:t>
            </w:r>
            <w:r>
              <w:rPr>
                <w:rFonts w:cs="Arial"/>
              </w:rPr>
              <w:t>, especially in patients with moderate to severe renal impairment</w:t>
            </w:r>
            <w:r w:rsidRPr="002422A8">
              <w:rPr>
                <w:rFonts w:cs="Arial"/>
              </w:rPr>
              <w:t xml:space="preserve">. </w:t>
            </w:r>
          </w:p>
          <w:p w14:paraId="48CFE49F" w14:textId="186EC7F8" w:rsidR="0080745D" w:rsidRPr="002422A8" w:rsidRDefault="0080745D" w:rsidP="0080745D">
            <w:pPr>
              <w:rPr>
                <w:rFonts w:cs="Arial"/>
              </w:rPr>
            </w:pPr>
          </w:p>
          <w:p w14:paraId="6A8286D8" w14:textId="77777777" w:rsidR="0080745D" w:rsidRPr="002422A8" w:rsidRDefault="0080745D" w:rsidP="0080745D">
            <w:pPr>
              <w:rPr>
                <w:rFonts w:cs="Arial"/>
                <w:u w:val="single"/>
              </w:rPr>
            </w:pPr>
            <w:r w:rsidRPr="002422A8">
              <w:rPr>
                <w:rFonts w:cs="Arial"/>
                <w:u w:val="single"/>
              </w:rPr>
              <w:t xml:space="preserve">Patient information: </w:t>
            </w:r>
          </w:p>
          <w:p w14:paraId="2C7BF991" w14:textId="77777777" w:rsidR="0080745D" w:rsidRPr="002422A8" w:rsidRDefault="0080745D" w:rsidP="00D06575">
            <w:pPr>
              <w:pStyle w:val="ListParagraph"/>
              <w:numPr>
                <w:ilvl w:val="0"/>
                <w:numId w:val="17"/>
              </w:numPr>
              <w:rPr>
                <w:rFonts w:cs="Arial"/>
              </w:rPr>
            </w:pPr>
            <w:r w:rsidRPr="002422A8">
              <w:rPr>
                <w:rFonts w:cs="Arial"/>
              </w:rPr>
              <w:t xml:space="preserve">General information: </w:t>
            </w:r>
            <w:hyperlink r:id="rId28" w:history="1">
              <w:r w:rsidRPr="002422A8">
                <w:rPr>
                  <w:rStyle w:val="Hyperlink"/>
                  <w:rFonts w:cs="Arial"/>
                </w:rPr>
                <w:t>nhs.uk</w:t>
              </w:r>
            </w:hyperlink>
            <w:r w:rsidRPr="002422A8">
              <w:rPr>
                <w:rFonts w:cs="Arial"/>
              </w:rPr>
              <w:t xml:space="preserve">  </w:t>
            </w:r>
          </w:p>
          <w:p w14:paraId="38D0D591" w14:textId="77777777" w:rsidR="0080745D" w:rsidRPr="0080745D" w:rsidRDefault="0080745D" w:rsidP="00D06575">
            <w:pPr>
              <w:pStyle w:val="ListParagraph"/>
              <w:numPr>
                <w:ilvl w:val="0"/>
                <w:numId w:val="17"/>
              </w:numPr>
              <w:rPr>
                <w:rStyle w:val="Hyperlink"/>
                <w:rFonts w:cs="Arial"/>
                <w:color w:val="auto"/>
                <w:u w:val="none"/>
              </w:rPr>
            </w:pPr>
            <w:r w:rsidRPr="002422A8">
              <w:rPr>
                <w:rFonts w:cs="Arial"/>
              </w:rPr>
              <w:t xml:space="preserve">General information: </w:t>
            </w:r>
            <w:hyperlink r:id="rId29" w:history="1">
              <w:r w:rsidRPr="002422A8">
                <w:rPr>
                  <w:rStyle w:val="Hyperlink"/>
                  <w:rFonts w:cs="Arial"/>
                </w:rPr>
                <w:t>patient.info</w:t>
              </w:r>
            </w:hyperlink>
          </w:p>
          <w:p w14:paraId="298DA26F" w14:textId="0B117C0E" w:rsidR="0080745D" w:rsidRPr="007A56FB" w:rsidRDefault="0080745D" w:rsidP="00D06575">
            <w:pPr>
              <w:pStyle w:val="ListParagraph"/>
              <w:numPr>
                <w:ilvl w:val="0"/>
                <w:numId w:val="17"/>
              </w:numPr>
              <w:rPr>
                <w:rFonts w:cs="Arial"/>
              </w:rPr>
            </w:pPr>
            <w:r w:rsidRPr="002422A8">
              <w:rPr>
                <w:rFonts w:cs="Arial"/>
              </w:rPr>
              <w:t xml:space="preserve">Rheumatology: </w:t>
            </w:r>
            <w:hyperlink r:id="rId30" w:history="1">
              <w:r w:rsidRPr="002422A8">
                <w:rPr>
                  <w:rStyle w:val="Hyperlink"/>
                  <w:rFonts w:cs="Arial"/>
                </w:rPr>
                <w:t>Versus Arthritis</w:t>
              </w:r>
            </w:hyperlink>
          </w:p>
        </w:tc>
      </w:tr>
      <w:tr w:rsidR="0080745D" w:rsidRPr="00F321FC" w14:paraId="317161E6" w14:textId="77777777" w:rsidTr="00D06575">
        <w:tc>
          <w:tcPr>
            <w:tcW w:w="1985" w:type="dxa"/>
          </w:tcPr>
          <w:p w14:paraId="7BADD8F8" w14:textId="77777777" w:rsidR="0080745D" w:rsidRDefault="0080745D" w:rsidP="0080745D">
            <w:pPr>
              <w:pStyle w:val="Heading2"/>
              <w:rPr>
                <w:rFonts w:cs="Arial"/>
              </w:rPr>
            </w:pPr>
            <w:bookmarkStart w:id="23" w:name="twelve_pregnancy"/>
            <w:bookmarkStart w:id="24" w:name="_Toc149231796"/>
            <w:r w:rsidRPr="00F321FC">
              <w:rPr>
                <w:rFonts w:cs="Arial"/>
              </w:rPr>
              <w:lastRenderedPageBreak/>
              <w:t>Pregnancy</w:t>
            </w:r>
            <w:r>
              <w:rPr>
                <w:rFonts w:cs="Arial"/>
              </w:rPr>
              <w:t xml:space="preserve">, paternal </w:t>
            </w:r>
            <w:proofErr w:type="gramStart"/>
            <w:r>
              <w:rPr>
                <w:rFonts w:cs="Arial"/>
              </w:rPr>
              <w:t>exposure</w:t>
            </w:r>
            <w:proofErr w:type="gramEnd"/>
            <w:r w:rsidRPr="00F321FC">
              <w:rPr>
                <w:rFonts w:cs="Arial"/>
              </w:rPr>
              <w:t xml:space="preserve"> and breastfeeding</w:t>
            </w:r>
            <w:bookmarkEnd w:id="23"/>
            <w:bookmarkEnd w:id="24"/>
          </w:p>
          <w:p w14:paraId="0AE00B39" w14:textId="77777777" w:rsidR="0080745D" w:rsidRDefault="0080745D" w:rsidP="0080745D"/>
          <w:p w14:paraId="4C3ACC97" w14:textId="3495C602" w:rsidR="0080745D" w:rsidRPr="005D79FA" w:rsidRDefault="0080745D" w:rsidP="0080745D"/>
        </w:tc>
        <w:tc>
          <w:tcPr>
            <w:tcW w:w="8476" w:type="dxa"/>
          </w:tcPr>
          <w:p w14:paraId="573FF741" w14:textId="77777777" w:rsidR="0080745D" w:rsidRPr="002422A8" w:rsidRDefault="0080745D" w:rsidP="0080745D">
            <w:pPr>
              <w:rPr>
                <w:rFonts w:cs="Arial"/>
              </w:rPr>
            </w:pPr>
            <w:r w:rsidRPr="002422A8">
              <w:rPr>
                <w:rFonts w:cs="Arial"/>
              </w:rPr>
              <w:t xml:space="preserve">All patients should be informed of the risks and benefits of taking this medicine during pregnancy and breastfeeding. The specialist team should be contacted if a patient becomes pregnant or is planning to become pregnant or breastfeed. </w:t>
            </w:r>
          </w:p>
          <w:p w14:paraId="4BFD5407" w14:textId="12292C62" w:rsidR="0080745D" w:rsidRPr="002422A8" w:rsidRDefault="0080745D" w:rsidP="0080745D">
            <w:pPr>
              <w:rPr>
                <w:rFonts w:cs="Arial"/>
              </w:rPr>
            </w:pPr>
            <w:r w:rsidRPr="002422A8">
              <w:rPr>
                <w:rFonts w:cs="Arial"/>
              </w:rPr>
              <w:t xml:space="preserve">The </w:t>
            </w:r>
            <w:hyperlink r:id="rId31" w:history="1">
              <w:r>
                <w:rPr>
                  <w:rStyle w:val="Hyperlink"/>
                  <w:rFonts w:cs="Arial"/>
                </w:rPr>
                <w:t>BSR guideline on prescribing drugs in pregnancy and breastfeeding: immunomodulatory anti-rheumatic drugs and corticosteroids</w:t>
              </w:r>
            </w:hyperlink>
            <w:r w:rsidRPr="002422A8">
              <w:rPr>
                <w:rFonts w:cs="Arial"/>
              </w:rPr>
              <w:t xml:space="preserve"> advises the following: </w:t>
            </w:r>
          </w:p>
          <w:p w14:paraId="508D5B19" w14:textId="77777777" w:rsidR="0080745D" w:rsidRDefault="0080745D" w:rsidP="0080745D">
            <w:pPr>
              <w:rPr>
                <w:rFonts w:cs="Arial"/>
              </w:rPr>
            </w:pPr>
          </w:p>
          <w:p w14:paraId="59EC9DA8" w14:textId="77777777" w:rsidR="0080745D" w:rsidRPr="002422A8" w:rsidRDefault="0080745D" w:rsidP="0080745D">
            <w:pPr>
              <w:rPr>
                <w:rFonts w:cs="Arial"/>
              </w:rPr>
            </w:pPr>
            <w:r w:rsidRPr="002422A8">
              <w:rPr>
                <w:rStyle w:val="Heading3Char"/>
              </w:rPr>
              <w:t>Pregnancy</w:t>
            </w:r>
            <w:r w:rsidRPr="002422A8">
              <w:rPr>
                <w:rFonts w:cs="Arial"/>
              </w:rPr>
              <w:t xml:space="preserve">: </w:t>
            </w:r>
          </w:p>
          <w:p w14:paraId="65690C1F" w14:textId="77777777" w:rsidR="0080745D" w:rsidRPr="002422A8" w:rsidRDefault="0080745D" w:rsidP="0080745D">
            <w:pPr>
              <w:rPr>
                <w:rFonts w:cs="Arial"/>
              </w:rPr>
            </w:pPr>
            <w:r w:rsidRPr="002422A8">
              <w:rPr>
                <w:rFonts w:cs="Arial"/>
              </w:rPr>
              <w:t xml:space="preserve">Sulfasalazine, with folate supplementation (5 mg/day), is compatible throughout pregnancy.  </w:t>
            </w:r>
          </w:p>
          <w:p w14:paraId="0A02F627" w14:textId="1A6318CB" w:rsidR="0080745D" w:rsidRPr="002422A8" w:rsidRDefault="0080745D" w:rsidP="0080745D">
            <w:pPr>
              <w:rPr>
                <w:rFonts w:cs="Arial"/>
              </w:rPr>
            </w:pPr>
            <w:r w:rsidRPr="002422A8">
              <w:rPr>
                <w:rFonts w:cs="Arial"/>
              </w:rPr>
              <w:t xml:space="preserve">Information for healthcare professionals: </w:t>
            </w:r>
            <w:hyperlink r:id="rId32" w:history="1">
              <w:r>
                <w:rPr>
                  <w:rStyle w:val="Hyperlink"/>
                  <w:rFonts w:cs="Arial"/>
                </w:rPr>
                <w:t>UK Teratology Information Service (UKTIS)</w:t>
              </w:r>
            </w:hyperlink>
          </w:p>
          <w:p w14:paraId="2EA9F76F" w14:textId="77777777" w:rsidR="0080745D" w:rsidRPr="002422A8" w:rsidRDefault="0080745D" w:rsidP="0080745D">
            <w:pPr>
              <w:rPr>
                <w:rFonts w:cs="Arial"/>
              </w:rPr>
            </w:pPr>
            <w:r w:rsidRPr="002422A8">
              <w:rPr>
                <w:rFonts w:cs="Arial"/>
              </w:rPr>
              <w:t xml:space="preserve">Information for patients and carers: </w:t>
            </w:r>
            <w:hyperlink r:id="rId33" w:history="1">
              <w:r w:rsidRPr="002422A8">
                <w:rPr>
                  <w:rStyle w:val="Hyperlink"/>
                  <w:rFonts w:cs="Arial"/>
                </w:rPr>
                <w:t>Best Use of Medicines in Pregnancy (BUMPs)</w:t>
              </w:r>
            </w:hyperlink>
            <w:r w:rsidRPr="002422A8">
              <w:rPr>
                <w:rFonts w:cs="Arial"/>
              </w:rPr>
              <w:t xml:space="preserve"> </w:t>
            </w:r>
          </w:p>
          <w:p w14:paraId="498618D1" w14:textId="77777777" w:rsidR="0080745D" w:rsidRPr="002422A8" w:rsidRDefault="0080745D" w:rsidP="0080745D">
            <w:pPr>
              <w:rPr>
                <w:rFonts w:cs="Arial"/>
              </w:rPr>
            </w:pPr>
            <w:r w:rsidRPr="002422A8">
              <w:rPr>
                <w:rFonts w:cs="Arial"/>
              </w:rPr>
              <w:t xml:space="preserve"> </w:t>
            </w:r>
          </w:p>
          <w:p w14:paraId="3872EC4F" w14:textId="77777777" w:rsidR="0080745D" w:rsidRPr="002422A8" w:rsidRDefault="0080745D" w:rsidP="0080745D">
            <w:pPr>
              <w:rPr>
                <w:rFonts w:cs="Arial"/>
              </w:rPr>
            </w:pPr>
            <w:r w:rsidRPr="002422A8">
              <w:rPr>
                <w:rStyle w:val="Heading3Char"/>
              </w:rPr>
              <w:t>Breastfeeding</w:t>
            </w:r>
            <w:r w:rsidRPr="002422A8">
              <w:rPr>
                <w:rFonts w:cs="Arial"/>
              </w:rPr>
              <w:t xml:space="preserve">: </w:t>
            </w:r>
          </w:p>
          <w:p w14:paraId="2BE05922" w14:textId="77777777" w:rsidR="0080745D" w:rsidRPr="002422A8" w:rsidRDefault="0080745D" w:rsidP="0080745D">
            <w:pPr>
              <w:rPr>
                <w:rFonts w:cs="Arial"/>
              </w:rPr>
            </w:pPr>
            <w:r w:rsidRPr="002422A8">
              <w:rPr>
                <w:rFonts w:cs="Arial"/>
              </w:rPr>
              <w:t xml:space="preserve">Sulfasalazine is compatible with breastfeeding in healthy, full-term infants.  </w:t>
            </w:r>
          </w:p>
          <w:p w14:paraId="58C83D4D" w14:textId="77777777" w:rsidR="0080745D" w:rsidRPr="002422A8" w:rsidRDefault="0080745D" w:rsidP="0080745D">
            <w:pPr>
              <w:rPr>
                <w:rFonts w:cs="Arial"/>
              </w:rPr>
            </w:pPr>
            <w:r w:rsidRPr="002422A8">
              <w:rPr>
                <w:rFonts w:cs="Arial"/>
              </w:rPr>
              <w:t xml:space="preserve">There have been reports of bloody stools or diarrhoea in infants who were breastfeeding from mothers on sulfasalazine. In cases where the outcome was reported, bloody stools or diarrhoea resolved in the infant after discontinuation of sulfasalazine in the mother. </w:t>
            </w:r>
          </w:p>
          <w:p w14:paraId="14E4858C" w14:textId="77777777" w:rsidR="0080745D" w:rsidRPr="002422A8" w:rsidRDefault="0080745D" w:rsidP="0080745D">
            <w:pPr>
              <w:rPr>
                <w:rFonts w:cs="Arial"/>
              </w:rPr>
            </w:pPr>
            <w:r w:rsidRPr="002422A8">
              <w:rPr>
                <w:rFonts w:cs="Arial"/>
              </w:rPr>
              <w:t xml:space="preserve"> </w:t>
            </w:r>
          </w:p>
          <w:p w14:paraId="1DE405C8" w14:textId="77777777" w:rsidR="0080745D" w:rsidRPr="002422A8" w:rsidRDefault="0080745D" w:rsidP="0080745D">
            <w:pPr>
              <w:rPr>
                <w:rFonts w:cs="Arial"/>
              </w:rPr>
            </w:pPr>
            <w:r w:rsidRPr="002422A8">
              <w:rPr>
                <w:rFonts w:cs="Arial"/>
              </w:rPr>
              <w:t xml:space="preserve">Information for healthcare professionals: </w:t>
            </w:r>
            <w:hyperlink r:id="rId34" w:history="1">
              <w:r w:rsidRPr="002422A8">
                <w:rPr>
                  <w:rStyle w:val="Hyperlink"/>
                  <w:rFonts w:cs="Arial"/>
                </w:rPr>
                <w:t>UK Drugs in Lactation Advisory Service (</w:t>
              </w:r>
              <w:proofErr w:type="spellStart"/>
              <w:r w:rsidRPr="002422A8">
                <w:rPr>
                  <w:rStyle w:val="Hyperlink"/>
                  <w:rFonts w:cs="Arial"/>
                </w:rPr>
                <w:t>UKDiLAS</w:t>
              </w:r>
              <w:proofErr w:type="spellEnd"/>
              <w:r w:rsidRPr="002422A8">
                <w:rPr>
                  <w:rStyle w:val="Hyperlink"/>
                  <w:rFonts w:cs="Arial"/>
                </w:rPr>
                <w:t>)</w:t>
              </w:r>
            </w:hyperlink>
            <w:r w:rsidRPr="002422A8">
              <w:rPr>
                <w:rFonts w:cs="Arial"/>
              </w:rPr>
              <w:t xml:space="preserve">  </w:t>
            </w:r>
          </w:p>
          <w:p w14:paraId="4FBE8CCB" w14:textId="77777777" w:rsidR="0080745D" w:rsidRPr="002422A8" w:rsidRDefault="0080745D" w:rsidP="0080745D">
            <w:pPr>
              <w:rPr>
                <w:rFonts w:cs="Arial"/>
              </w:rPr>
            </w:pPr>
            <w:r w:rsidRPr="002422A8">
              <w:rPr>
                <w:rFonts w:cs="Arial"/>
              </w:rPr>
              <w:t xml:space="preserve"> </w:t>
            </w:r>
          </w:p>
          <w:p w14:paraId="5C2C17FE" w14:textId="77777777" w:rsidR="0080745D" w:rsidRPr="002422A8" w:rsidRDefault="0080745D" w:rsidP="0080745D">
            <w:pPr>
              <w:rPr>
                <w:rFonts w:cs="Arial"/>
              </w:rPr>
            </w:pPr>
            <w:r w:rsidRPr="002422A8">
              <w:rPr>
                <w:rStyle w:val="Heading3Char"/>
              </w:rPr>
              <w:t>Paternal exposure</w:t>
            </w:r>
            <w:r w:rsidRPr="002422A8">
              <w:rPr>
                <w:rFonts w:cs="Arial"/>
              </w:rPr>
              <w:t xml:space="preserve">: </w:t>
            </w:r>
          </w:p>
          <w:p w14:paraId="06C7937A" w14:textId="22A159B8" w:rsidR="0080745D" w:rsidRPr="007A56FB" w:rsidRDefault="0080745D" w:rsidP="0080745D">
            <w:pPr>
              <w:rPr>
                <w:rFonts w:cs="Arial"/>
              </w:rPr>
            </w:pPr>
            <w:r w:rsidRPr="002422A8">
              <w:rPr>
                <w:rFonts w:cs="Arial"/>
              </w:rPr>
              <w:t>Men taking sulfasalazine may have reduced fertility, due to oligospermia and impaired mobility, which may take 2-3 months to return to normal following treatment cessation.</w:t>
            </w:r>
          </w:p>
        </w:tc>
      </w:tr>
      <w:tr w:rsidR="00767B99" w:rsidRPr="00F321FC" w14:paraId="6398E15E" w14:textId="77777777" w:rsidTr="00D06575">
        <w:tc>
          <w:tcPr>
            <w:tcW w:w="1985" w:type="dxa"/>
          </w:tcPr>
          <w:p w14:paraId="6BB398C7" w14:textId="6C037366" w:rsidR="00767B99" w:rsidRPr="00F321FC" w:rsidRDefault="00767B99" w:rsidP="00767B99">
            <w:pPr>
              <w:pStyle w:val="Heading2"/>
              <w:rPr>
                <w:rFonts w:cs="Arial"/>
              </w:rPr>
            </w:pPr>
            <w:bookmarkStart w:id="25" w:name="thirteen_specialist_contact"/>
            <w:bookmarkStart w:id="26" w:name="_Toc149231797"/>
            <w:r w:rsidRPr="00F321FC">
              <w:rPr>
                <w:rFonts w:cs="Arial"/>
              </w:rPr>
              <w:lastRenderedPageBreak/>
              <w:t>Specialist contact information</w:t>
            </w:r>
            <w:r>
              <w:rPr>
                <w:rFonts w:cs="Arial"/>
              </w:rPr>
              <w:t xml:space="preserve"> and arrangements for referral</w:t>
            </w:r>
            <w:bookmarkEnd w:id="25"/>
            <w:bookmarkEnd w:id="26"/>
          </w:p>
        </w:tc>
        <w:tc>
          <w:tcPr>
            <w:tcW w:w="8476" w:type="dxa"/>
          </w:tcPr>
          <w:p w14:paraId="63F90746" w14:textId="44D49A13" w:rsidR="00767B99" w:rsidRPr="00F321FC" w:rsidRDefault="00767B99" w:rsidP="00FB404F">
            <w:pPr>
              <w:rPr>
                <w:rFonts w:cs="Arial"/>
              </w:rPr>
            </w:pPr>
            <w:r w:rsidRPr="000E2D8B">
              <w:rPr>
                <w:rFonts w:cs="Arial"/>
                <w:i/>
                <w:iCs/>
                <w:highlight w:val="yellow"/>
              </w:rPr>
              <w:t>To be completed locally</w:t>
            </w:r>
          </w:p>
        </w:tc>
      </w:tr>
      <w:tr w:rsidR="00767B99" w:rsidRPr="00F321FC" w14:paraId="207E7612" w14:textId="77777777" w:rsidTr="00D06575">
        <w:tc>
          <w:tcPr>
            <w:tcW w:w="1985" w:type="dxa"/>
          </w:tcPr>
          <w:p w14:paraId="1F87C246" w14:textId="316BF7A3" w:rsidR="00767B99" w:rsidRPr="00F321FC" w:rsidRDefault="00767B99" w:rsidP="00767B99">
            <w:pPr>
              <w:pStyle w:val="Heading2"/>
              <w:rPr>
                <w:rFonts w:cs="Arial"/>
              </w:rPr>
            </w:pPr>
            <w:bookmarkStart w:id="27" w:name="fourteen_additional_info"/>
            <w:bookmarkStart w:id="28" w:name="_Toc149231798"/>
            <w:r w:rsidRPr="00F321FC">
              <w:rPr>
                <w:rFonts w:cs="Arial"/>
              </w:rPr>
              <w:t>Additional information</w:t>
            </w:r>
            <w:bookmarkEnd w:id="27"/>
            <w:bookmarkEnd w:id="28"/>
          </w:p>
        </w:tc>
        <w:tc>
          <w:tcPr>
            <w:tcW w:w="8476" w:type="dxa"/>
          </w:tcPr>
          <w:p w14:paraId="3634BE8A" w14:textId="5D969788" w:rsidR="00767B99" w:rsidRPr="00F321FC" w:rsidRDefault="005D79FA" w:rsidP="00FB404F">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tc>
      </w:tr>
      <w:tr w:rsidR="00D06575" w:rsidRPr="00F321FC" w14:paraId="6B6F9FF7" w14:textId="77777777" w:rsidTr="00D06575">
        <w:tc>
          <w:tcPr>
            <w:tcW w:w="1985" w:type="dxa"/>
          </w:tcPr>
          <w:p w14:paraId="4580613D" w14:textId="1308FCD6" w:rsidR="00D06575" w:rsidRPr="00F321FC" w:rsidRDefault="00D06575" w:rsidP="00D06575">
            <w:pPr>
              <w:pStyle w:val="Heading2"/>
              <w:rPr>
                <w:rFonts w:cs="Arial"/>
              </w:rPr>
            </w:pPr>
            <w:bookmarkStart w:id="29" w:name="fifteen_references"/>
            <w:r w:rsidRPr="00F321FC">
              <w:rPr>
                <w:rFonts w:cs="Arial"/>
              </w:rPr>
              <w:t>References</w:t>
            </w:r>
            <w:bookmarkEnd w:id="29"/>
          </w:p>
        </w:tc>
        <w:tc>
          <w:tcPr>
            <w:tcW w:w="8476" w:type="dxa"/>
          </w:tcPr>
          <w:p w14:paraId="5AD859C2" w14:textId="77777777" w:rsidR="00D06575" w:rsidRPr="00E05A0A" w:rsidRDefault="00D06575" w:rsidP="00D06575">
            <w:pPr>
              <w:pStyle w:val="paragraph"/>
              <w:numPr>
                <w:ilvl w:val="0"/>
                <w:numId w:val="18"/>
              </w:numPr>
              <w:spacing w:before="60" w:beforeAutospacing="0" w:after="60" w:afterAutospacing="0"/>
              <w:textAlignment w:val="baseline"/>
              <w:rPr>
                <w:rStyle w:val="normaltextrun"/>
                <w:rFonts w:ascii="Arial" w:hAnsi="Arial" w:cs="Arial"/>
                <w:sz w:val="22"/>
                <w:szCs w:val="22"/>
                <w:lang w:eastAsia="en-US"/>
              </w:rPr>
            </w:pPr>
            <w:r w:rsidRPr="00E05A0A">
              <w:rPr>
                <w:rStyle w:val="normaltextrun"/>
                <w:rFonts w:ascii="Arial" w:hAnsi="Arial" w:cs="Arial"/>
                <w:sz w:val="22"/>
                <w:szCs w:val="22"/>
                <w:lang w:eastAsia="en-US"/>
              </w:rPr>
              <w:t>B</w:t>
            </w:r>
            <w:r w:rsidRPr="00E05A0A">
              <w:rPr>
                <w:rStyle w:val="normaltextrun"/>
                <w:rFonts w:ascii="Arial" w:hAnsi="Arial" w:cs="Arial"/>
                <w:sz w:val="22"/>
                <w:szCs w:val="22"/>
              </w:rPr>
              <w:t xml:space="preserve">ritish National Formulary. Accessed via </w:t>
            </w:r>
            <w:hyperlink r:id="rId35" w:history="1">
              <w:r w:rsidRPr="00E05A0A">
                <w:rPr>
                  <w:rStyle w:val="Hyperlink"/>
                  <w:rFonts w:ascii="Arial" w:hAnsi="Arial" w:cs="Arial"/>
                  <w:sz w:val="22"/>
                  <w:szCs w:val="22"/>
                </w:rPr>
                <w:t>https://bnf.nice.org.uk/</w:t>
              </w:r>
            </w:hyperlink>
            <w:r w:rsidRPr="00E05A0A">
              <w:rPr>
                <w:rStyle w:val="normaltextrun"/>
                <w:rFonts w:ascii="Arial" w:hAnsi="Arial" w:cs="Arial"/>
                <w:sz w:val="22"/>
                <w:szCs w:val="22"/>
              </w:rPr>
              <w:t xml:space="preserve"> on 15/11/23.</w:t>
            </w:r>
          </w:p>
          <w:p w14:paraId="38F85446" w14:textId="28CA184C"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lang w:eastAsia="en-US"/>
              </w:rPr>
            </w:pPr>
            <w:proofErr w:type="spellStart"/>
            <w:r w:rsidRPr="00E05A0A">
              <w:rPr>
                <w:rStyle w:val="normaltextrun"/>
                <w:rFonts w:ascii="Arial" w:hAnsi="Arial" w:cs="Arial"/>
                <w:color w:val="000000"/>
                <w:sz w:val="22"/>
                <w:szCs w:val="22"/>
                <w:lang w:eastAsia="en-US"/>
              </w:rPr>
              <w:t>Salazopyrin</w:t>
            </w:r>
            <w:proofErr w:type="spellEnd"/>
            <w:r w:rsidRPr="00E05A0A">
              <w:rPr>
                <w:rStyle w:val="normaltextrun"/>
                <w:rFonts w:ascii="Arial" w:hAnsi="Arial" w:cs="Arial"/>
                <w:color w:val="000000"/>
                <w:sz w:val="22"/>
                <w:szCs w:val="22"/>
                <w:lang w:eastAsia="en-US"/>
              </w:rPr>
              <w:t xml:space="preserve"> En tabs. Date of revision of the text 10/2023. Accessed via</w:t>
            </w:r>
            <w:r w:rsidRPr="00E05A0A">
              <w:rPr>
                <w:rStyle w:val="normaltextrun"/>
                <w:rFonts w:ascii="Arial" w:hAnsi="Arial" w:cs="Arial"/>
                <w:color w:val="FF0000"/>
                <w:sz w:val="22"/>
                <w:szCs w:val="22"/>
                <w:lang w:eastAsia="en-US"/>
              </w:rPr>
              <w:t xml:space="preserve"> </w:t>
            </w:r>
            <w:hyperlink r:id="rId36" w:tgtFrame="_blank" w:history="1">
              <w:r w:rsidRPr="00E05A0A">
                <w:rPr>
                  <w:rStyle w:val="Hyperlink"/>
                  <w:rFonts w:ascii="Arial" w:hAnsi="Arial" w:cs="Arial"/>
                  <w:sz w:val="22"/>
                  <w:szCs w:val="22"/>
                </w:rPr>
                <w:t>https://www.medicines.org.uk/emc/product/6686/smpc</w:t>
              </w:r>
            </w:hyperlink>
            <w:r w:rsidRPr="00E05A0A">
              <w:rPr>
                <w:rStyle w:val="normaltextrun"/>
                <w:rFonts w:ascii="Arial" w:hAnsi="Arial" w:cs="Arial"/>
                <w:sz w:val="22"/>
                <w:szCs w:val="22"/>
                <w:lang w:eastAsia="en-US"/>
              </w:rPr>
              <w:t xml:space="preserve"> on </w:t>
            </w:r>
            <w:proofErr w:type="gramStart"/>
            <w:r w:rsidRPr="00E05A0A">
              <w:rPr>
                <w:rStyle w:val="normaltextrun"/>
                <w:rFonts w:ascii="Arial" w:hAnsi="Arial" w:cs="Arial"/>
                <w:sz w:val="22"/>
                <w:szCs w:val="22"/>
                <w:lang w:eastAsia="en-US"/>
              </w:rPr>
              <w:t>15/11/23</w:t>
            </w:r>
            <w:proofErr w:type="gramEnd"/>
            <w:r w:rsidRPr="00E05A0A">
              <w:rPr>
                <w:rStyle w:val="eop"/>
                <w:rFonts w:ascii="Arial" w:hAnsi="Arial" w:cs="Arial"/>
                <w:sz w:val="22"/>
                <w:szCs w:val="22"/>
                <w:lang w:eastAsia="en-US"/>
              </w:rPr>
              <w:t> </w:t>
            </w:r>
          </w:p>
          <w:p w14:paraId="29C5D161" w14:textId="171EA621"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lang w:eastAsia="en-US"/>
              </w:rPr>
            </w:pPr>
            <w:proofErr w:type="spellStart"/>
            <w:r w:rsidRPr="00E05A0A">
              <w:rPr>
                <w:rStyle w:val="normaltextrun"/>
                <w:rFonts w:ascii="Arial" w:hAnsi="Arial" w:cs="Arial"/>
                <w:color w:val="000000"/>
                <w:sz w:val="22"/>
                <w:szCs w:val="22"/>
                <w:lang w:eastAsia="en-US"/>
              </w:rPr>
              <w:t>Salazopyrin</w:t>
            </w:r>
            <w:proofErr w:type="spellEnd"/>
            <w:r w:rsidRPr="00E05A0A">
              <w:rPr>
                <w:rStyle w:val="normaltextrun"/>
                <w:rFonts w:ascii="Arial" w:hAnsi="Arial" w:cs="Arial"/>
                <w:color w:val="000000"/>
                <w:sz w:val="22"/>
                <w:szCs w:val="22"/>
                <w:lang w:eastAsia="en-US"/>
              </w:rPr>
              <w:t xml:space="preserve"> tablets. Date of revision of the text 10/2023. Accessed via</w:t>
            </w:r>
            <w:r w:rsidRPr="00E05A0A">
              <w:rPr>
                <w:rStyle w:val="normaltextrun"/>
                <w:rFonts w:ascii="Arial" w:hAnsi="Arial" w:cs="Arial"/>
                <w:color w:val="FF0000"/>
                <w:sz w:val="22"/>
                <w:szCs w:val="22"/>
                <w:lang w:eastAsia="en-US"/>
              </w:rPr>
              <w:t xml:space="preserve"> </w:t>
            </w:r>
            <w:hyperlink r:id="rId37" w:tgtFrame="_blank" w:history="1">
              <w:r w:rsidRPr="00E05A0A">
                <w:rPr>
                  <w:rStyle w:val="Hyperlink"/>
                  <w:rFonts w:ascii="Arial" w:hAnsi="Arial" w:cs="Arial"/>
                  <w:sz w:val="22"/>
                  <w:szCs w:val="22"/>
                </w:rPr>
                <w:t>https://www.medicines.org.uk/emc/product/3838/smpc</w:t>
              </w:r>
            </w:hyperlink>
            <w:r w:rsidRPr="00E05A0A">
              <w:rPr>
                <w:rStyle w:val="normaltextrun"/>
                <w:rFonts w:ascii="Arial" w:hAnsi="Arial" w:cs="Arial"/>
                <w:sz w:val="22"/>
                <w:szCs w:val="22"/>
                <w:lang w:eastAsia="en-US"/>
              </w:rPr>
              <w:t xml:space="preserve"> on </w:t>
            </w:r>
            <w:proofErr w:type="gramStart"/>
            <w:r w:rsidRPr="00E05A0A">
              <w:rPr>
                <w:rStyle w:val="normaltextrun"/>
                <w:rFonts w:ascii="Arial" w:hAnsi="Arial" w:cs="Arial"/>
                <w:sz w:val="22"/>
                <w:szCs w:val="22"/>
                <w:lang w:eastAsia="en-US"/>
              </w:rPr>
              <w:t>15/11/23</w:t>
            </w:r>
            <w:proofErr w:type="gramEnd"/>
            <w:r w:rsidRPr="00E05A0A">
              <w:rPr>
                <w:rStyle w:val="eop"/>
                <w:rFonts w:ascii="Arial" w:hAnsi="Arial" w:cs="Arial"/>
                <w:sz w:val="22"/>
                <w:szCs w:val="22"/>
                <w:lang w:eastAsia="en-US"/>
              </w:rPr>
              <w:t> </w:t>
            </w:r>
          </w:p>
          <w:p w14:paraId="24FE48D0" w14:textId="71DC2392"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lang w:eastAsia="en-US"/>
              </w:rPr>
            </w:pPr>
            <w:r w:rsidRPr="00E05A0A">
              <w:rPr>
                <w:rStyle w:val="normaltextrun"/>
                <w:rFonts w:ascii="Arial" w:hAnsi="Arial" w:cs="Arial"/>
                <w:sz w:val="22"/>
                <w:szCs w:val="22"/>
                <w:lang w:eastAsia="en-US"/>
              </w:rPr>
              <w:t>Sulfasalazine 250mg/5mL oral suspension</w:t>
            </w:r>
            <w:r w:rsidRPr="00E05A0A">
              <w:rPr>
                <w:rStyle w:val="normaltextrun"/>
                <w:rFonts w:ascii="Arial" w:hAnsi="Arial" w:cs="Arial"/>
                <w:color w:val="000000"/>
                <w:sz w:val="22"/>
                <w:szCs w:val="22"/>
                <w:lang w:eastAsia="en-US"/>
              </w:rPr>
              <w:t>. Date of revision of the text 21.11.20. Accessed via</w:t>
            </w:r>
            <w:r w:rsidRPr="00E05A0A">
              <w:rPr>
                <w:rStyle w:val="normaltextrun"/>
                <w:rFonts w:ascii="Arial" w:hAnsi="Arial" w:cs="Arial"/>
                <w:color w:val="FF0000"/>
                <w:sz w:val="22"/>
                <w:szCs w:val="22"/>
                <w:lang w:eastAsia="en-US"/>
              </w:rPr>
              <w:t xml:space="preserve"> </w:t>
            </w:r>
            <w:hyperlink r:id="rId38" w:tgtFrame="_blank" w:history="1">
              <w:r w:rsidRPr="00E05A0A">
                <w:rPr>
                  <w:rStyle w:val="Hyperlink"/>
                  <w:rFonts w:ascii="Arial" w:hAnsi="Arial" w:cs="Arial"/>
                  <w:sz w:val="22"/>
                  <w:szCs w:val="22"/>
                </w:rPr>
                <w:t>https://www.medicines.org.uk/emc/product/413/smpc</w:t>
              </w:r>
            </w:hyperlink>
            <w:r w:rsidRPr="00E05A0A">
              <w:rPr>
                <w:rStyle w:val="normaltextrun"/>
                <w:rFonts w:ascii="Arial" w:hAnsi="Arial" w:cs="Arial"/>
                <w:sz w:val="22"/>
                <w:szCs w:val="22"/>
                <w:lang w:eastAsia="en-US"/>
              </w:rPr>
              <w:t xml:space="preserve"> on </w:t>
            </w:r>
            <w:proofErr w:type="gramStart"/>
            <w:r w:rsidRPr="00E05A0A">
              <w:rPr>
                <w:rStyle w:val="normaltextrun"/>
                <w:rFonts w:ascii="Arial" w:hAnsi="Arial" w:cs="Arial"/>
                <w:sz w:val="22"/>
                <w:szCs w:val="22"/>
                <w:lang w:eastAsia="en-US"/>
              </w:rPr>
              <w:t>15/11/23</w:t>
            </w:r>
            <w:proofErr w:type="gramEnd"/>
            <w:r w:rsidRPr="00E05A0A">
              <w:rPr>
                <w:rStyle w:val="eop"/>
                <w:rFonts w:ascii="Arial" w:hAnsi="Arial" w:cs="Arial"/>
                <w:sz w:val="22"/>
                <w:szCs w:val="22"/>
                <w:lang w:eastAsia="en-US"/>
              </w:rPr>
              <w:t> </w:t>
            </w:r>
          </w:p>
          <w:p w14:paraId="4A3C0D7B" w14:textId="2BBF82AE"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lang w:eastAsia="en-US"/>
              </w:rPr>
            </w:pPr>
            <w:r w:rsidRPr="00E05A0A">
              <w:rPr>
                <w:rStyle w:val="normaltextrun"/>
                <w:rFonts w:ascii="Arial" w:hAnsi="Arial" w:cs="Arial"/>
                <w:sz w:val="22"/>
                <w:szCs w:val="22"/>
                <w:lang w:eastAsia="en-US"/>
              </w:rPr>
              <w:t xml:space="preserve">British Society of Rheumatology and British Health Professionals in Rheumatology. 2017. Guidelines for the prescription and monitoring of non-biologic disease-modifying anti-rheumatic drugs. Accessed via </w:t>
            </w:r>
            <w:hyperlink r:id="rId39" w:tgtFrame="_blank" w:history="1">
              <w:r w:rsidRPr="00E05A0A">
                <w:rPr>
                  <w:rStyle w:val="Hyperlink"/>
                  <w:rFonts w:ascii="Arial" w:hAnsi="Arial" w:cs="Arial"/>
                  <w:sz w:val="22"/>
                  <w:szCs w:val="22"/>
                </w:rPr>
                <w:t>https://academic.oup.com/rheumatology/article/56/6/865/3053478</w:t>
              </w:r>
            </w:hyperlink>
            <w:r w:rsidRPr="00E05A0A">
              <w:rPr>
                <w:rStyle w:val="normaltextrun"/>
                <w:rFonts w:ascii="Arial" w:hAnsi="Arial" w:cs="Arial"/>
                <w:sz w:val="22"/>
                <w:szCs w:val="22"/>
                <w:lang w:eastAsia="en-US"/>
              </w:rPr>
              <w:t>.</w:t>
            </w:r>
          </w:p>
          <w:p w14:paraId="72764D8A" w14:textId="5D36E456"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lang w:eastAsia="en-US"/>
              </w:rPr>
            </w:pPr>
            <w:r w:rsidRPr="00E05A0A">
              <w:rPr>
                <w:rStyle w:val="normaltextrun"/>
                <w:rFonts w:ascii="Arial" w:hAnsi="Arial" w:cs="Arial"/>
                <w:sz w:val="22"/>
                <w:szCs w:val="22"/>
                <w:lang w:eastAsia="en-US"/>
              </w:rPr>
              <w:t>B</w:t>
            </w:r>
            <w:r w:rsidRPr="00E05A0A">
              <w:rPr>
                <w:rStyle w:val="normaltextrun"/>
                <w:rFonts w:ascii="Arial" w:hAnsi="Arial" w:cs="Arial"/>
                <w:sz w:val="22"/>
                <w:szCs w:val="22"/>
              </w:rPr>
              <w:t xml:space="preserve">ritish Society for Rheumatology. Guideline on prescribing drugs in pregnancy and breastfeeding: immunomodulatory anti-rheumatic drugs and corticosteroids. Rheumatology, Volume 62. Ossie 4. April 2023, pages e48-e88. Accessed via </w:t>
            </w:r>
            <w:hyperlink r:id="rId40" w:history="1">
              <w:r w:rsidRPr="00E05A0A">
                <w:rPr>
                  <w:rStyle w:val="Hyperlink"/>
                  <w:rFonts w:ascii="Arial" w:hAnsi="Arial" w:cs="Arial"/>
                  <w:sz w:val="22"/>
                  <w:szCs w:val="22"/>
                </w:rPr>
                <w:t>https://academic.oup.com/rheumatology/article/62/4/e48/6783012</w:t>
              </w:r>
            </w:hyperlink>
            <w:r w:rsidRPr="00E05A0A">
              <w:rPr>
                <w:rStyle w:val="normaltextrun"/>
                <w:rFonts w:ascii="Arial" w:hAnsi="Arial" w:cs="Arial"/>
                <w:sz w:val="22"/>
                <w:szCs w:val="22"/>
              </w:rPr>
              <w:t xml:space="preserve">. </w:t>
            </w:r>
          </w:p>
          <w:p w14:paraId="192DC736" w14:textId="3355BEE3"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lang w:eastAsia="en-US"/>
              </w:rPr>
            </w:pPr>
            <w:r w:rsidRPr="00E05A0A">
              <w:rPr>
                <w:rStyle w:val="normaltextrun"/>
                <w:rFonts w:ascii="Arial" w:hAnsi="Arial" w:cs="Arial"/>
                <w:sz w:val="22"/>
                <w:szCs w:val="22"/>
                <w:lang w:eastAsia="en-US"/>
              </w:rPr>
              <w:t>UK Teratology Information Service. Use of sulfasalazine in pregnancy. Version 3 October 2020. Accessed via </w:t>
            </w:r>
            <w:r w:rsidRPr="00E05A0A">
              <w:rPr>
                <w:rStyle w:val="Hyperlink"/>
                <w:rFonts w:ascii="Arial" w:hAnsi="Arial" w:cs="Arial"/>
                <w:sz w:val="22"/>
                <w:szCs w:val="22"/>
                <w:lang w:eastAsia="en-US"/>
              </w:rPr>
              <w:t>https://uktis.org/monographs/use-of-sulfasalazine-in-pregnancy/</w:t>
            </w:r>
            <w:r w:rsidRPr="00E05A0A">
              <w:rPr>
                <w:rStyle w:val="normaltextrun"/>
                <w:rFonts w:ascii="Arial" w:hAnsi="Arial" w:cs="Arial"/>
                <w:sz w:val="22"/>
                <w:szCs w:val="22"/>
                <w:lang w:eastAsia="en-US"/>
              </w:rPr>
              <w:t xml:space="preserve"> on </w:t>
            </w:r>
            <w:proofErr w:type="gramStart"/>
            <w:r w:rsidRPr="00E05A0A">
              <w:rPr>
                <w:rStyle w:val="normaltextrun"/>
                <w:rFonts w:ascii="Arial" w:hAnsi="Arial" w:cs="Arial"/>
                <w:sz w:val="22"/>
                <w:szCs w:val="22"/>
                <w:lang w:eastAsia="en-US"/>
              </w:rPr>
              <w:t>15/11/23</w:t>
            </w:r>
            <w:proofErr w:type="gramEnd"/>
            <w:r w:rsidRPr="00E05A0A">
              <w:rPr>
                <w:rStyle w:val="eop"/>
                <w:rFonts w:ascii="Arial" w:hAnsi="Arial" w:cs="Arial"/>
                <w:sz w:val="22"/>
                <w:szCs w:val="22"/>
                <w:lang w:eastAsia="en-US"/>
              </w:rPr>
              <w:t> </w:t>
            </w:r>
          </w:p>
          <w:p w14:paraId="0C401E90" w14:textId="115DEBE0"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lang w:eastAsia="en-US"/>
              </w:rPr>
            </w:pPr>
            <w:r w:rsidRPr="00E05A0A">
              <w:rPr>
                <w:rStyle w:val="normaltextrun"/>
                <w:rFonts w:ascii="Arial" w:hAnsi="Arial" w:cs="Arial"/>
                <w:sz w:val="22"/>
                <w:szCs w:val="22"/>
                <w:lang w:eastAsia="en-US"/>
              </w:rPr>
              <w:t>Best Use of Medicines in Pregnancy. Last updated September 2020, accessed via </w:t>
            </w:r>
            <w:hyperlink r:id="rId41" w:history="1">
              <w:r w:rsidRPr="00E05A0A">
                <w:rPr>
                  <w:rStyle w:val="Hyperlink"/>
                  <w:rFonts w:ascii="Arial" w:hAnsi="Arial" w:cs="Arial"/>
                  <w:sz w:val="22"/>
                  <w:szCs w:val="22"/>
                  <w:lang w:eastAsia="en-US"/>
                </w:rPr>
                <w:t>https://www.medicinesinpregnancy.org/Medicine--pregnancy/Sulfasalazine/</w:t>
              </w:r>
            </w:hyperlink>
            <w:r w:rsidRPr="00E05A0A">
              <w:rPr>
                <w:rStyle w:val="normaltextrun"/>
                <w:rFonts w:ascii="Arial" w:hAnsi="Arial" w:cs="Arial"/>
                <w:sz w:val="22"/>
                <w:szCs w:val="22"/>
                <w:lang w:eastAsia="en-US"/>
              </w:rPr>
              <w:t xml:space="preserve"> on </w:t>
            </w:r>
            <w:proofErr w:type="gramStart"/>
            <w:r w:rsidRPr="00E05A0A">
              <w:rPr>
                <w:rStyle w:val="normaltextrun"/>
                <w:rFonts w:ascii="Arial" w:hAnsi="Arial" w:cs="Arial"/>
                <w:sz w:val="22"/>
                <w:szCs w:val="22"/>
                <w:lang w:eastAsia="en-US"/>
              </w:rPr>
              <w:t>15/11/23</w:t>
            </w:r>
            <w:proofErr w:type="gramEnd"/>
          </w:p>
          <w:p w14:paraId="65725B5C" w14:textId="77777777"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lang w:eastAsia="en-US"/>
              </w:rPr>
            </w:pPr>
            <w:proofErr w:type="spellStart"/>
            <w:r w:rsidRPr="00E05A0A">
              <w:rPr>
                <w:rStyle w:val="normaltextrun"/>
                <w:rFonts w:ascii="Arial" w:hAnsi="Arial" w:cs="Arial"/>
                <w:sz w:val="22"/>
                <w:szCs w:val="22"/>
                <w:lang w:eastAsia="en-US"/>
              </w:rPr>
              <w:t>Menter</w:t>
            </w:r>
            <w:proofErr w:type="spellEnd"/>
            <w:r w:rsidRPr="00E05A0A">
              <w:rPr>
                <w:rStyle w:val="normaltextrun"/>
                <w:rFonts w:ascii="Arial" w:hAnsi="Arial" w:cs="Arial"/>
                <w:sz w:val="22"/>
                <w:szCs w:val="22"/>
                <w:lang w:eastAsia="en-US"/>
              </w:rPr>
              <w:t xml:space="preserve">, MD et al. Guidelines of care for the management of psoriasis and psoriatic arthritis. Section 4. Guidelines of care for the management and treatment of psoriasis with traditional systemic agents. JAAD: 2009: 61: 3: 451-485. DOI: </w:t>
            </w:r>
            <w:hyperlink r:id="rId42" w:tgtFrame="_blank" w:history="1">
              <w:r w:rsidRPr="00E05A0A">
                <w:rPr>
                  <w:rStyle w:val="Hyperlink"/>
                  <w:rFonts w:ascii="Arial" w:hAnsi="Arial" w:cs="Arial"/>
                  <w:sz w:val="22"/>
                  <w:szCs w:val="22"/>
                </w:rPr>
                <w:t>https://doi.org/10.1016/j.jaad.2009.03.027</w:t>
              </w:r>
            </w:hyperlink>
            <w:r w:rsidRPr="00E05A0A">
              <w:rPr>
                <w:rStyle w:val="normaltextrun"/>
                <w:rFonts w:ascii="Arial" w:hAnsi="Arial" w:cs="Arial"/>
                <w:sz w:val="22"/>
                <w:szCs w:val="22"/>
                <w:lang w:eastAsia="en-US"/>
              </w:rPr>
              <w:t> </w:t>
            </w:r>
            <w:r w:rsidRPr="00E05A0A">
              <w:rPr>
                <w:rStyle w:val="eop"/>
                <w:rFonts w:ascii="Arial" w:hAnsi="Arial" w:cs="Arial"/>
                <w:sz w:val="22"/>
                <w:szCs w:val="22"/>
                <w:lang w:eastAsia="en-US"/>
              </w:rPr>
              <w:t> </w:t>
            </w:r>
          </w:p>
          <w:p w14:paraId="691F28DD" w14:textId="4E5DC4DE" w:rsidR="00D06575" w:rsidRPr="00E05A0A" w:rsidRDefault="00D06575" w:rsidP="00D06575">
            <w:pPr>
              <w:pStyle w:val="paragraph"/>
              <w:numPr>
                <w:ilvl w:val="0"/>
                <w:numId w:val="18"/>
              </w:numPr>
              <w:spacing w:before="60" w:beforeAutospacing="0" w:after="60" w:afterAutospacing="0"/>
              <w:textAlignment w:val="baseline"/>
              <w:rPr>
                <w:rFonts w:ascii="Arial" w:hAnsi="Arial" w:cs="Arial"/>
                <w:sz w:val="22"/>
                <w:szCs w:val="22"/>
              </w:rPr>
            </w:pPr>
            <w:r w:rsidRPr="00E05A0A">
              <w:rPr>
                <w:rStyle w:val="normaltextrun"/>
                <w:rFonts w:ascii="Arial" w:hAnsi="Arial" w:cs="Arial"/>
                <w:sz w:val="22"/>
                <w:szCs w:val="22"/>
                <w:lang w:eastAsia="en-US"/>
              </w:rPr>
              <w:t>The Renal Drug Database. Sulfasalazine (</w:t>
            </w:r>
            <w:proofErr w:type="spellStart"/>
            <w:r w:rsidRPr="00E05A0A">
              <w:rPr>
                <w:rStyle w:val="normaltextrun"/>
                <w:rFonts w:ascii="Arial" w:hAnsi="Arial" w:cs="Arial"/>
                <w:sz w:val="22"/>
                <w:szCs w:val="22"/>
                <w:lang w:eastAsia="en-US"/>
              </w:rPr>
              <w:t>sulphasalazine</w:t>
            </w:r>
            <w:proofErr w:type="spellEnd"/>
            <w:r w:rsidRPr="00E05A0A">
              <w:rPr>
                <w:rStyle w:val="normaltextrun"/>
                <w:rFonts w:ascii="Arial" w:hAnsi="Arial" w:cs="Arial"/>
                <w:sz w:val="22"/>
                <w:szCs w:val="22"/>
                <w:lang w:eastAsia="en-US"/>
              </w:rPr>
              <w:t xml:space="preserve">). Reviewed 01/03/2018. Accessed via </w:t>
            </w:r>
            <w:hyperlink r:id="rId43" w:history="1">
              <w:r w:rsidRPr="00E05A0A">
                <w:rPr>
                  <w:rStyle w:val="Hyperlink"/>
                  <w:rFonts w:ascii="Arial" w:hAnsi="Arial" w:cs="Arial"/>
                  <w:sz w:val="22"/>
                  <w:szCs w:val="22"/>
                  <w:lang w:eastAsia="en-US"/>
                </w:rPr>
                <w:t>https://renaldrugdatabase.com/monographs/sulfasalazine-sulphasalazine</w:t>
              </w:r>
            </w:hyperlink>
            <w:r w:rsidRPr="00E05A0A">
              <w:rPr>
                <w:rStyle w:val="normaltextrun"/>
                <w:rFonts w:ascii="Arial" w:hAnsi="Arial" w:cs="Arial"/>
                <w:sz w:val="22"/>
                <w:szCs w:val="22"/>
                <w:lang w:eastAsia="en-US"/>
              </w:rPr>
              <w:t xml:space="preserve"> on 15/11/23. </w:t>
            </w:r>
          </w:p>
        </w:tc>
      </w:tr>
      <w:tr w:rsidR="00767B99" w:rsidRPr="00F321FC" w14:paraId="5BFC9044" w14:textId="77777777" w:rsidTr="00D06575">
        <w:tc>
          <w:tcPr>
            <w:tcW w:w="1985" w:type="dxa"/>
          </w:tcPr>
          <w:p w14:paraId="2578110D" w14:textId="586DDC3D" w:rsidR="00767B99" w:rsidRPr="00F321FC" w:rsidRDefault="00767B99" w:rsidP="00767B99">
            <w:pPr>
              <w:pStyle w:val="Heading2"/>
              <w:rPr>
                <w:rFonts w:cs="Arial"/>
              </w:rPr>
            </w:pPr>
            <w:bookmarkStart w:id="30" w:name="sixteen_read_with"/>
            <w:bookmarkStart w:id="31" w:name="_Toc149231800"/>
            <w:r w:rsidRPr="00F321FC">
              <w:rPr>
                <w:rFonts w:cs="Arial"/>
              </w:rPr>
              <w:t>To be read in conjunction with the following documents</w:t>
            </w:r>
            <w:bookmarkEnd w:id="30"/>
            <w:bookmarkEnd w:id="31"/>
          </w:p>
        </w:tc>
        <w:tc>
          <w:tcPr>
            <w:tcW w:w="8476" w:type="dxa"/>
          </w:tcPr>
          <w:p w14:paraId="1D359FBA" w14:textId="77777777" w:rsidR="00FB404F" w:rsidRPr="00FB404F" w:rsidRDefault="00FB404F" w:rsidP="00D06575">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Shared Care for Medicines Guidance – A Standard Approach (RMOC). Available from </w:t>
            </w:r>
            <w:hyperlink r:id="rId44" w:history="1">
              <w:r w:rsidRPr="00FB404F">
                <w:rPr>
                  <w:rStyle w:val="Hyperlink"/>
                  <w:rFonts w:eastAsia="Times New Roman" w:cs="Arial"/>
                  <w:lang w:eastAsia="en-GB"/>
                </w:rPr>
                <w:t>https://www.sps.nhs.uk/articles/rmoc-shared-care-guidance/</w:t>
              </w:r>
            </w:hyperlink>
            <w:r w:rsidRPr="00FB404F">
              <w:rPr>
                <w:rFonts w:eastAsia="Times New Roman" w:cs="Arial"/>
                <w:lang w:eastAsia="en-GB"/>
              </w:rPr>
              <w:t xml:space="preserve"> </w:t>
            </w:r>
          </w:p>
          <w:p w14:paraId="2D3D56F2" w14:textId="77777777" w:rsidR="00FB404F" w:rsidRPr="00FB404F" w:rsidRDefault="00FB404F" w:rsidP="00D06575">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45" w:history="1">
              <w:r w:rsidRPr="00FB404F">
                <w:rPr>
                  <w:rStyle w:val="Hyperlink"/>
                  <w:rFonts w:cs="Arial"/>
                </w:rPr>
                <w:t>https://www.england.nhs.uk/publication/responsibility-for-prescribing-between-primary-and-secondary-tertiary-care/</w:t>
              </w:r>
            </w:hyperlink>
            <w:r w:rsidRPr="00FB404F">
              <w:rPr>
                <w:rFonts w:cs="Arial"/>
              </w:rPr>
              <w:t xml:space="preserve"> </w:t>
            </w:r>
          </w:p>
          <w:p w14:paraId="253D5A7B" w14:textId="77777777" w:rsidR="00FB404F" w:rsidRPr="00FB404F" w:rsidRDefault="00FB404F" w:rsidP="00D06575">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46" w:history="1">
              <w:r w:rsidRPr="00FB404F">
                <w:rPr>
                  <w:rStyle w:val="Hyperlink"/>
                  <w:rFonts w:eastAsia="Times New Roman" w:cs="Arial"/>
                  <w:lang w:eastAsia="en-GB"/>
                </w:rPr>
                <w:t>https://www.gmc-uk.org/ethical-guidance/ethical-guidance-for-doctors/good-practice-in-prescribing-and-managing-medicines-and-devices/shared-care</w:t>
              </w:r>
            </w:hyperlink>
            <w:r w:rsidRPr="00FB404F">
              <w:rPr>
                <w:rFonts w:eastAsia="Times New Roman" w:cs="Arial"/>
                <w:lang w:eastAsia="en-GB"/>
              </w:rPr>
              <w:t xml:space="preserve"> </w:t>
            </w:r>
          </w:p>
          <w:p w14:paraId="0A32DAB2" w14:textId="781DB999" w:rsidR="00767B99" w:rsidRPr="00FB404F" w:rsidRDefault="00FB404F" w:rsidP="00FB404F">
            <w:pPr>
              <w:pStyle w:val="References"/>
              <w:spacing w:after="60"/>
              <w:rPr>
                <w:rFonts w:cs="Arial"/>
              </w:rPr>
            </w:pPr>
            <w:r w:rsidRPr="00FB404F">
              <w:rPr>
                <w:rFonts w:eastAsia="Times New Roman" w:cs="Arial"/>
                <w:lang w:eastAsia="en-GB"/>
              </w:rPr>
              <w:lastRenderedPageBreak/>
              <w:t xml:space="preserve">NICE NG197: Shared decision making. Last updated June 2021. </w:t>
            </w:r>
            <w:hyperlink r:id="rId47"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542C2C02" w14:textId="77777777" w:rsidR="00854C79" w:rsidRPr="00C72861" w:rsidRDefault="00854C79" w:rsidP="00C72861"/>
    <w:p w14:paraId="3B0B1FF8" w14:textId="39911C27" w:rsidR="003552BC" w:rsidRDefault="003552BC" w:rsidP="00F34C5E"/>
    <w:sectPr w:rsidR="003552BC" w:rsidSect="00BF1406">
      <w:footerReference w:type="default" r:id="rId48"/>
      <w:headerReference w:type="first" r:id="rId49"/>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STANIFORTH, Rachel (NHS NORTH OF ENGLAND COMMISSIONING SUPPORT UNIT)" w:date="2025-01-15T12:43:00Z" w:initials="SR(NOECSU">
    <w:p w14:paraId="531EE674" w14:textId="77777777" w:rsidR="00E56605" w:rsidRDefault="00E56605" w:rsidP="00E56605">
      <w:pPr>
        <w:pStyle w:val="CommentText"/>
      </w:pPr>
      <w:r>
        <w:rPr>
          <w:rStyle w:val="CommentReference"/>
        </w:rPr>
        <w:annotationRef/>
      </w:r>
      <w:r>
        <w:t xml:space="preserve">As per NHSE document - </w:t>
      </w:r>
      <w:hyperlink r:id="rId1" w:history="1">
        <w:r w:rsidRPr="00E72590">
          <w:rPr>
            <w:rStyle w:val="Hyperlink"/>
          </w:rPr>
          <w:t>https://www.england.nhs.uk/wp-content/uploads/2018/03/responsibility-prescribing-between-primary-secondary-care-v2.pdf</w:t>
        </w:r>
      </w:hyperlink>
      <w:r>
        <w:t xml:space="preserve"> which defines stable patients as “A patient who has been prescribed the medication for at least 3 months and monitored to demonstrate the treatment has been optimised and the response is consistent. “</w:t>
      </w:r>
    </w:p>
  </w:comment>
  <w:comment w:id="14" w:author="STANIFORTH, Rachel (NHS NORTH OF ENGLAND COMMISSIONING SUPPORT UNIT)" w:date="2025-01-20T16:00:00Z" w:initials="RS">
    <w:p w14:paraId="57EC6EE6" w14:textId="77777777" w:rsidR="00797C96" w:rsidRDefault="00797C96" w:rsidP="00797C96">
      <w:pPr>
        <w:pStyle w:val="CommentText"/>
      </w:pPr>
      <w:r>
        <w:rPr>
          <w:rStyle w:val="CommentReference"/>
        </w:rPr>
        <w:annotationRef/>
      </w:r>
      <w:r>
        <w:t>Is this standard practice or would routine monitoring continue?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1EE674" w15:done="0"/>
  <w15:commentEx w15:paraId="57EC6E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22C0C" w16cex:dateUtc="2025-01-15T12:43:00Z"/>
  <w16cex:commentExtensible w16cex:durableId="2B38F1B0" w16cex:dateUtc="2025-01-20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1EE674" w16cid:durableId="2B322C0C"/>
  <w16cid:commentId w16cid:paraId="57EC6EE6" w16cid:durableId="2B38F1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50A2" w14:textId="77777777" w:rsidR="002E1D2C" w:rsidRDefault="002E1D2C" w:rsidP="00E83C66">
      <w:pPr>
        <w:spacing w:after="0" w:line="240" w:lineRule="auto"/>
      </w:pPr>
      <w:r>
        <w:separator/>
      </w:r>
    </w:p>
  </w:endnote>
  <w:endnote w:type="continuationSeparator" w:id="0">
    <w:p w14:paraId="7E739317" w14:textId="77777777" w:rsidR="002E1D2C" w:rsidRDefault="002E1D2C" w:rsidP="00E8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288E" w14:textId="371FC631" w:rsidR="00CC4648" w:rsidRPr="00003E35" w:rsidRDefault="00CC4648" w:rsidP="00003E35">
    <w:pPr>
      <w:pStyle w:val="Footer"/>
    </w:pPr>
    <w:r w:rsidRPr="00003E35">
      <w:t xml:space="preserve">Shared care protocol: </w:t>
    </w:r>
    <w:r w:rsidR="000C51C4">
      <w:t>Sulfasalazine</w:t>
    </w:r>
    <w:r w:rsidRPr="00003E35">
      <w:t xml:space="preserve"> in adults </w:t>
    </w:r>
    <w:r w:rsidRPr="00003E35">
      <w:tab/>
    </w:r>
    <w:r w:rsidRPr="00003E35">
      <w:tab/>
    </w:r>
    <w:r w:rsidR="007C4A99">
      <w:t>v1.</w:t>
    </w:r>
    <w:r w:rsidR="00B72441">
      <w:t>1</w:t>
    </w:r>
  </w:p>
  <w:p w14:paraId="505A2D92" w14:textId="67A2B536" w:rsidR="00BF1406" w:rsidRDefault="00CC4648" w:rsidP="00003E35">
    <w:pPr>
      <w:pStyle w:val="Footer"/>
    </w:pPr>
    <w:r w:rsidRPr="00003E35">
      <w:t xml:space="preserve">Clinical content reviewed by RDTC: </w:t>
    </w:r>
    <w:r w:rsidR="000C51C4">
      <w:t>15</w:t>
    </w:r>
    <w:r w:rsidR="000C51C4" w:rsidRPr="000C51C4">
      <w:rPr>
        <w:vertAlign w:val="superscript"/>
      </w:rPr>
      <w:t>th</w:t>
    </w:r>
    <w:r w:rsidR="000C51C4">
      <w:t xml:space="preserve"> November 2023</w:t>
    </w:r>
    <w:r w:rsidRPr="00003E35">
      <w:tab/>
    </w:r>
    <w:r w:rsidRPr="00003E35">
      <w:tab/>
      <w:t xml:space="preserve">Approved by </w:t>
    </w:r>
    <w:r w:rsidRPr="00003E35">
      <w:rPr>
        <w:highlight w:val="yellow"/>
      </w:rPr>
      <w:t>xx</w:t>
    </w:r>
    <w:r w:rsidRPr="00003E35">
      <w:t xml:space="preserve"> ICB: DATE</w:t>
    </w:r>
  </w:p>
  <w:p w14:paraId="6053BF00" w14:textId="4331C764" w:rsidR="0092446D" w:rsidRPr="0092446D" w:rsidRDefault="0092446D" w:rsidP="0092446D">
    <w:pPr>
      <w:pStyle w:val="Footer"/>
      <w:jc w:val="right"/>
    </w:pPr>
    <w:r w:rsidRPr="0092446D">
      <w:t xml:space="preserve">Page </w:t>
    </w:r>
    <w:r w:rsidRPr="0092446D">
      <w:fldChar w:fldCharType="begin"/>
    </w:r>
    <w:r w:rsidRPr="0092446D">
      <w:instrText xml:space="preserve"> PAGE  \* Arabic  \* MERGEFORMAT </w:instrText>
    </w:r>
    <w:r w:rsidRPr="0092446D">
      <w:fldChar w:fldCharType="separate"/>
    </w:r>
    <w:r w:rsidRPr="0092446D">
      <w:rPr>
        <w:noProof/>
      </w:rPr>
      <w:t>1</w:t>
    </w:r>
    <w:r w:rsidRPr="0092446D">
      <w:fldChar w:fldCharType="end"/>
    </w:r>
    <w:r w:rsidRPr="0092446D">
      <w:t xml:space="preserve"> of </w:t>
    </w:r>
    <w:fldSimple w:instr=" NUMPAGES  \* Arabic  \* MERGEFORMAT ">
      <w:r w:rsidRPr="0092446D">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021F1" w14:textId="77777777" w:rsidR="002E1D2C" w:rsidRDefault="002E1D2C" w:rsidP="00E83C66">
      <w:pPr>
        <w:spacing w:after="0" w:line="240" w:lineRule="auto"/>
      </w:pPr>
      <w:r>
        <w:separator/>
      </w:r>
    </w:p>
  </w:footnote>
  <w:footnote w:type="continuationSeparator" w:id="0">
    <w:p w14:paraId="2DE77F90" w14:textId="77777777" w:rsidR="002E1D2C" w:rsidRDefault="002E1D2C" w:rsidP="00E8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BC3F" w14:textId="75F6414B" w:rsidR="00CB6622" w:rsidRPr="003C21D1" w:rsidRDefault="003C21D1" w:rsidP="003C21D1">
    <w:pPr>
      <w:pStyle w:val="Header"/>
      <w:spacing w:after="0"/>
    </w:pPr>
    <w:r>
      <w:rPr>
        <w:rFonts w:cs="Arial"/>
        <w:noProof/>
      </w:rPr>
      <w:drawing>
        <wp:inline distT="0" distB="0" distL="0" distR="0" wp14:anchorId="33D1984C" wp14:editId="0ACC67AA">
          <wp:extent cx="1639827" cy="1267971"/>
          <wp:effectExtent l="0" t="0" r="0" b="8890"/>
          <wp:docPr id="279330658" name="Picture 279330658" descr="Logo for the Regional Drug and Therapeutics Centre (RDTC).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30658" name="Picture 279330658" descr="Logo for the Regional Drug and Therapeutics Centre (RDTC). ">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9827" cy="1267971"/>
                  </a:xfrm>
                  <a:prstGeom prst="rect">
                    <a:avLst/>
                  </a:prstGeom>
                </pic:spPr>
              </pic:pic>
            </a:graphicData>
          </a:graphic>
        </wp:inline>
      </w:drawing>
    </w:r>
    <w:r>
      <w:rPr>
        <w:b/>
        <w:bCs/>
      </w:rPr>
      <w:tab/>
    </w:r>
    <w:r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A2D14"/>
    <w:multiLevelType w:val="hybridMultilevel"/>
    <w:tmpl w:val="091020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5606DE"/>
    <w:multiLevelType w:val="hybridMultilevel"/>
    <w:tmpl w:val="678AAD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17F7698"/>
    <w:multiLevelType w:val="hybridMultilevel"/>
    <w:tmpl w:val="10F4E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8081B"/>
    <w:multiLevelType w:val="hybridMultilevel"/>
    <w:tmpl w:val="AEA80A66"/>
    <w:lvl w:ilvl="0" w:tplc="4894E1DA">
      <w:start w:val="1"/>
      <w:numFmt w:val="decimal"/>
      <w:lvlText w:val="%1."/>
      <w:lvlJc w:val="left"/>
      <w:pPr>
        <w:ind w:left="360" w:hanging="360"/>
      </w:pPr>
      <w:rPr>
        <w:rFonts w:ascii="Arial" w:hAnsi="Arial" w:cs="Arial" w:hint="default"/>
        <w:sz w:val="22"/>
        <w:szCs w:val="22"/>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 w15:restartNumberingAfterBreak="0">
    <w:nsid w:val="217A7FEB"/>
    <w:multiLevelType w:val="hybridMultilevel"/>
    <w:tmpl w:val="3BD275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2BD6E05"/>
    <w:multiLevelType w:val="hybridMultilevel"/>
    <w:tmpl w:val="24DC5B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8B73D91"/>
    <w:multiLevelType w:val="hybridMultilevel"/>
    <w:tmpl w:val="3B382F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EB3375C"/>
    <w:multiLevelType w:val="hybridMultilevel"/>
    <w:tmpl w:val="2ACAD4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2B3372C"/>
    <w:multiLevelType w:val="hybridMultilevel"/>
    <w:tmpl w:val="DADA64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3EF664C"/>
    <w:multiLevelType w:val="hybridMultilevel"/>
    <w:tmpl w:val="557A8A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45FC18D6"/>
    <w:multiLevelType w:val="hybridMultilevel"/>
    <w:tmpl w:val="2098EF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467A7C77"/>
    <w:multiLevelType w:val="hybridMultilevel"/>
    <w:tmpl w:val="B79696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78041AB"/>
    <w:multiLevelType w:val="hybridMultilevel"/>
    <w:tmpl w:val="EBE2CB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AE6166B"/>
    <w:multiLevelType w:val="hybridMultilevel"/>
    <w:tmpl w:val="594E94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0FE3074"/>
    <w:multiLevelType w:val="hybridMultilevel"/>
    <w:tmpl w:val="FB7EB7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54D0FEB"/>
    <w:multiLevelType w:val="hybridMultilevel"/>
    <w:tmpl w:val="D0EC75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B9D40E7"/>
    <w:multiLevelType w:val="hybridMultilevel"/>
    <w:tmpl w:val="429247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6766E9D"/>
    <w:multiLevelType w:val="hybridMultilevel"/>
    <w:tmpl w:val="7708DA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CBE4E95"/>
    <w:multiLevelType w:val="hybridMultilevel"/>
    <w:tmpl w:val="BCF214A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1895966269">
    <w:abstractNumId w:val="15"/>
  </w:num>
  <w:num w:numId="2" w16cid:durableId="389427299">
    <w:abstractNumId w:val="20"/>
  </w:num>
  <w:num w:numId="3" w16cid:durableId="658383010">
    <w:abstractNumId w:val="9"/>
  </w:num>
  <w:num w:numId="4" w16cid:durableId="827212016">
    <w:abstractNumId w:val="18"/>
  </w:num>
  <w:num w:numId="5" w16cid:durableId="127826605">
    <w:abstractNumId w:val="4"/>
  </w:num>
  <w:num w:numId="6" w16cid:durableId="1919898560">
    <w:abstractNumId w:val="6"/>
  </w:num>
  <w:num w:numId="7" w16cid:durableId="1841117872">
    <w:abstractNumId w:val="7"/>
  </w:num>
  <w:num w:numId="8" w16cid:durableId="1142428119">
    <w:abstractNumId w:val="10"/>
  </w:num>
  <w:num w:numId="9" w16cid:durableId="2144689250">
    <w:abstractNumId w:val="11"/>
  </w:num>
  <w:num w:numId="10" w16cid:durableId="1486895871">
    <w:abstractNumId w:val="19"/>
  </w:num>
  <w:num w:numId="11" w16cid:durableId="1462110103">
    <w:abstractNumId w:val="17"/>
  </w:num>
  <w:num w:numId="12" w16cid:durableId="2030256645">
    <w:abstractNumId w:val="0"/>
  </w:num>
  <w:num w:numId="13" w16cid:durableId="1513035130">
    <w:abstractNumId w:val="21"/>
  </w:num>
  <w:num w:numId="14" w16cid:durableId="1934512108">
    <w:abstractNumId w:val="14"/>
  </w:num>
  <w:num w:numId="15" w16cid:durableId="1539314435">
    <w:abstractNumId w:val="1"/>
  </w:num>
  <w:num w:numId="16" w16cid:durableId="1104111600">
    <w:abstractNumId w:val="5"/>
  </w:num>
  <w:num w:numId="17" w16cid:durableId="519902461">
    <w:abstractNumId w:val="16"/>
  </w:num>
  <w:num w:numId="18" w16cid:durableId="852063149">
    <w:abstractNumId w:val="3"/>
  </w:num>
  <w:num w:numId="19" w16cid:durableId="379329385">
    <w:abstractNumId w:val="8"/>
  </w:num>
  <w:num w:numId="20" w16cid:durableId="1056588168">
    <w:abstractNumId w:val="13"/>
  </w:num>
  <w:num w:numId="21" w16cid:durableId="1101803866">
    <w:abstractNumId w:val="2"/>
  </w:num>
  <w:num w:numId="22" w16cid:durableId="1921062781">
    <w:abstractNumId w:val="12"/>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NIFORTH, Rachel (NHS NORTH OF ENGLAND COMMISSIONING SUPPORT UNIT)">
    <w15:presenceInfo w15:providerId="AD" w15:userId="S::rachel.staniforth@nhs.net::6995b86a-bcb3-4219-9da6-0b2c483f94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UzNDEwNbW0NAWS5ko6SsGpxcWZ+XkgBaa1AJeahIYsAAAA"/>
  </w:docVars>
  <w:rsids>
    <w:rsidRoot w:val="00E83C66"/>
    <w:rsid w:val="00003E35"/>
    <w:rsid w:val="00005FC7"/>
    <w:rsid w:val="00006013"/>
    <w:rsid w:val="00021009"/>
    <w:rsid w:val="00023A66"/>
    <w:rsid w:val="0002435C"/>
    <w:rsid w:val="00026645"/>
    <w:rsid w:val="000311CA"/>
    <w:rsid w:val="00032724"/>
    <w:rsid w:val="00035AE8"/>
    <w:rsid w:val="00036678"/>
    <w:rsid w:val="00044DF9"/>
    <w:rsid w:val="000507E0"/>
    <w:rsid w:val="000567D6"/>
    <w:rsid w:val="00057CD1"/>
    <w:rsid w:val="00085C33"/>
    <w:rsid w:val="000950C8"/>
    <w:rsid w:val="000A0ECA"/>
    <w:rsid w:val="000B18BF"/>
    <w:rsid w:val="000C1724"/>
    <w:rsid w:val="000C51C4"/>
    <w:rsid w:val="000D080C"/>
    <w:rsid w:val="000E2D8B"/>
    <w:rsid w:val="000F1BE5"/>
    <w:rsid w:val="000F2ED9"/>
    <w:rsid w:val="000F4219"/>
    <w:rsid w:val="000F48EC"/>
    <w:rsid w:val="000F53A2"/>
    <w:rsid w:val="000F5E8F"/>
    <w:rsid w:val="000F68E2"/>
    <w:rsid w:val="001026FB"/>
    <w:rsid w:val="001123BA"/>
    <w:rsid w:val="001179FD"/>
    <w:rsid w:val="001208FF"/>
    <w:rsid w:val="00127BC4"/>
    <w:rsid w:val="00135DDB"/>
    <w:rsid w:val="00141994"/>
    <w:rsid w:val="00142209"/>
    <w:rsid w:val="001432AE"/>
    <w:rsid w:val="00145D93"/>
    <w:rsid w:val="001479B1"/>
    <w:rsid w:val="00152265"/>
    <w:rsid w:val="00161742"/>
    <w:rsid w:val="00165BA2"/>
    <w:rsid w:val="00170656"/>
    <w:rsid w:val="00173AC1"/>
    <w:rsid w:val="0017424B"/>
    <w:rsid w:val="00180953"/>
    <w:rsid w:val="001860C1"/>
    <w:rsid w:val="00190AC9"/>
    <w:rsid w:val="001939C7"/>
    <w:rsid w:val="001946BB"/>
    <w:rsid w:val="001948E2"/>
    <w:rsid w:val="0019640D"/>
    <w:rsid w:val="001A101D"/>
    <w:rsid w:val="001A4776"/>
    <w:rsid w:val="001A51F3"/>
    <w:rsid w:val="001B0E46"/>
    <w:rsid w:val="001B5F28"/>
    <w:rsid w:val="001B694A"/>
    <w:rsid w:val="001B6C1D"/>
    <w:rsid w:val="001C246F"/>
    <w:rsid w:val="001D0EF0"/>
    <w:rsid w:val="001D2CF1"/>
    <w:rsid w:val="001D5D77"/>
    <w:rsid w:val="001E4A10"/>
    <w:rsid w:val="001E5484"/>
    <w:rsid w:val="001F2BF8"/>
    <w:rsid w:val="001F4159"/>
    <w:rsid w:val="00200BBF"/>
    <w:rsid w:val="0020740C"/>
    <w:rsid w:val="00214BDA"/>
    <w:rsid w:val="00224A5C"/>
    <w:rsid w:val="00236EDC"/>
    <w:rsid w:val="002415D5"/>
    <w:rsid w:val="0024547E"/>
    <w:rsid w:val="002477FF"/>
    <w:rsid w:val="00250BA1"/>
    <w:rsid w:val="00251EF7"/>
    <w:rsid w:val="002523EC"/>
    <w:rsid w:val="00254394"/>
    <w:rsid w:val="0027038D"/>
    <w:rsid w:val="00273B12"/>
    <w:rsid w:val="00274A7A"/>
    <w:rsid w:val="0028454D"/>
    <w:rsid w:val="00296FC7"/>
    <w:rsid w:val="002A0803"/>
    <w:rsid w:val="002B0761"/>
    <w:rsid w:val="002B318E"/>
    <w:rsid w:val="002B45DB"/>
    <w:rsid w:val="002C3506"/>
    <w:rsid w:val="002C4029"/>
    <w:rsid w:val="002C5EE8"/>
    <w:rsid w:val="002D1A25"/>
    <w:rsid w:val="002D4BB4"/>
    <w:rsid w:val="002E1D2C"/>
    <w:rsid w:val="002E2BA7"/>
    <w:rsid w:val="002F2DEA"/>
    <w:rsid w:val="002F47EB"/>
    <w:rsid w:val="002F6F07"/>
    <w:rsid w:val="00302122"/>
    <w:rsid w:val="00303331"/>
    <w:rsid w:val="0030335E"/>
    <w:rsid w:val="003036A6"/>
    <w:rsid w:val="00306E44"/>
    <w:rsid w:val="00310E09"/>
    <w:rsid w:val="00316F74"/>
    <w:rsid w:val="00320AAD"/>
    <w:rsid w:val="00323120"/>
    <w:rsid w:val="003249D2"/>
    <w:rsid w:val="003263E8"/>
    <w:rsid w:val="003268BD"/>
    <w:rsid w:val="00326BD8"/>
    <w:rsid w:val="003310A9"/>
    <w:rsid w:val="00333A28"/>
    <w:rsid w:val="0034160F"/>
    <w:rsid w:val="00341D88"/>
    <w:rsid w:val="00343C0A"/>
    <w:rsid w:val="00344FA1"/>
    <w:rsid w:val="00346975"/>
    <w:rsid w:val="00352F67"/>
    <w:rsid w:val="003552BC"/>
    <w:rsid w:val="003558F4"/>
    <w:rsid w:val="00357F6B"/>
    <w:rsid w:val="00360805"/>
    <w:rsid w:val="00360FFA"/>
    <w:rsid w:val="00361167"/>
    <w:rsid w:val="00361FB3"/>
    <w:rsid w:val="0037508C"/>
    <w:rsid w:val="00375C79"/>
    <w:rsid w:val="00386DAA"/>
    <w:rsid w:val="003931A7"/>
    <w:rsid w:val="0039379F"/>
    <w:rsid w:val="0039672B"/>
    <w:rsid w:val="003A4127"/>
    <w:rsid w:val="003A4B07"/>
    <w:rsid w:val="003B3F51"/>
    <w:rsid w:val="003B5125"/>
    <w:rsid w:val="003B753F"/>
    <w:rsid w:val="003C21D1"/>
    <w:rsid w:val="003C2558"/>
    <w:rsid w:val="003D2022"/>
    <w:rsid w:val="003D53B2"/>
    <w:rsid w:val="003E5AD7"/>
    <w:rsid w:val="003E7840"/>
    <w:rsid w:val="003F2C46"/>
    <w:rsid w:val="003F440F"/>
    <w:rsid w:val="003F646D"/>
    <w:rsid w:val="003F7161"/>
    <w:rsid w:val="00400E02"/>
    <w:rsid w:val="0040159E"/>
    <w:rsid w:val="004024D1"/>
    <w:rsid w:val="00403F47"/>
    <w:rsid w:val="0041005A"/>
    <w:rsid w:val="004114D6"/>
    <w:rsid w:val="00413F90"/>
    <w:rsid w:val="0041687B"/>
    <w:rsid w:val="00420944"/>
    <w:rsid w:val="00432CCD"/>
    <w:rsid w:val="0044347D"/>
    <w:rsid w:val="004438CF"/>
    <w:rsid w:val="00447C21"/>
    <w:rsid w:val="00462329"/>
    <w:rsid w:val="00485359"/>
    <w:rsid w:val="004864D7"/>
    <w:rsid w:val="004912A2"/>
    <w:rsid w:val="004968DC"/>
    <w:rsid w:val="004A28EF"/>
    <w:rsid w:val="004A4D94"/>
    <w:rsid w:val="004A5F57"/>
    <w:rsid w:val="004B05FA"/>
    <w:rsid w:val="004B25D8"/>
    <w:rsid w:val="004B6FA7"/>
    <w:rsid w:val="004B7BBD"/>
    <w:rsid w:val="004C0D86"/>
    <w:rsid w:val="004C2598"/>
    <w:rsid w:val="004C31F8"/>
    <w:rsid w:val="004C7302"/>
    <w:rsid w:val="004D46F6"/>
    <w:rsid w:val="004D5B8A"/>
    <w:rsid w:val="004E5EB8"/>
    <w:rsid w:val="004F2781"/>
    <w:rsid w:val="00502572"/>
    <w:rsid w:val="00502B61"/>
    <w:rsid w:val="0051526F"/>
    <w:rsid w:val="00515CB1"/>
    <w:rsid w:val="00517DC6"/>
    <w:rsid w:val="00521A7D"/>
    <w:rsid w:val="00521D64"/>
    <w:rsid w:val="005221E5"/>
    <w:rsid w:val="005228A2"/>
    <w:rsid w:val="0053459F"/>
    <w:rsid w:val="00535162"/>
    <w:rsid w:val="0053551A"/>
    <w:rsid w:val="00537F63"/>
    <w:rsid w:val="00541CF7"/>
    <w:rsid w:val="005432DD"/>
    <w:rsid w:val="00545443"/>
    <w:rsid w:val="00547308"/>
    <w:rsid w:val="00547AA5"/>
    <w:rsid w:val="0055256C"/>
    <w:rsid w:val="00561F39"/>
    <w:rsid w:val="00565352"/>
    <w:rsid w:val="00572DB9"/>
    <w:rsid w:val="0057400B"/>
    <w:rsid w:val="00581703"/>
    <w:rsid w:val="00592565"/>
    <w:rsid w:val="0059282E"/>
    <w:rsid w:val="005A5F28"/>
    <w:rsid w:val="005A633C"/>
    <w:rsid w:val="005A7119"/>
    <w:rsid w:val="005B4A63"/>
    <w:rsid w:val="005B4BAE"/>
    <w:rsid w:val="005B7F7A"/>
    <w:rsid w:val="005D05B1"/>
    <w:rsid w:val="005D105B"/>
    <w:rsid w:val="005D27FE"/>
    <w:rsid w:val="005D416F"/>
    <w:rsid w:val="005D56F3"/>
    <w:rsid w:val="005D75B4"/>
    <w:rsid w:val="005D79FA"/>
    <w:rsid w:val="005E28D0"/>
    <w:rsid w:val="005E6901"/>
    <w:rsid w:val="005F346E"/>
    <w:rsid w:val="005F3D83"/>
    <w:rsid w:val="00613294"/>
    <w:rsid w:val="006179D7"/>
    <w:rsid w:val="0062204F"/>
    <w:rsid w:val="006247FA"/>
    <w:rsid w:val="00626457"/>
    <w:rsid w:val="00640678"/>
    <w:rsid w:val="00641F7D"/>
    <w:rsid w:val="00643FC9"/>
    <w:rsid w:val="00644539"/>
    <w:rsid w:val="00647492"/>
    <w:rsid w:val="0065325B"/>
    <w:rsid w:val="00656044"/>
    <w:rsid w:val="006611D6"/>
    <w:rsid w:val="00661A75"/>
    <w:rsid w:val="006706F6"/>
    <w:rsid w:val="006837B0"/>
    <w:rsid w:val="00683C92"/>
    <w:rsid w:val="0068627A"/>
    <w:rsid w:val="006876AB"/>
    <w:rsid w:val="00692AD5"/>
    <w:rsid w:val="00694531"/>
    <w:rsid w:val="00696EFE"/>
    <w:rsid w:val="006A333F"/>
    <w:rsid w:val="006A6B10"/>
    <w:rsid w:val="006B7253"/>
    <w:rsid w:val="006B7712"/>
    <w:rsid w:val="006C3870"/>
    <w:rsid w:val="006D277B"/>
    <w:rsid w:val="006E062E"/>
    <w:rsid w:val="006E5307"/>
    <w:rsid w:val="006F1403"/>
    <w:rsid w:val="006F2BD8"/>
    <w:rsid w:val="006F5C79"/>
    <w:rsid w:val="007015BE"/>
    <w:rsid w:val="00703459"/>
    <w:rsid w:val="007039EB"/>
    <w:rsid w:val="00716C9C"/>
    <w:rsid w:val="00721E7A"/>
    <w:rsid w:val="007333E4"/>
    <w:rsid w:val="0073466F"/>
    <w:rsid w:val="00743437"/>
    <w:rsid w:val="00747226"/>
    <w:rsid w:val="00747D63"/>
    <w:rsid w:val="007525E6"/>
    <w:rsid w:val="00756EF7"/>
    <w:rsid w:val="00761FA3"/>
    <w:rsid w:val="00767B99"/>
    <w:rsid w:val="00776295"/>
    <w:rsid w:val="0078680E"/>
    <w:rsid w:val="0079308C"/>
    <w:rsid w:val="00797C96"/>
    <w:rsid w:val="007A2F8D"/>
    <w:rsid w:val="007A3942"/>
    <w:rsid w:val="007A4CEB"/>
    <w:rsid w:val="007A56FB"/>
    <w:rsid w:val="007A6AB9"/>
    <w:rsid w:val="007A703C"/>
    <w:rsid w:val="007C4A99"/>
    <w:rsid w:val="007D0860"/>
    <w:rsid w:val="007D49ED"/>
    <w:rsid w:val="007D615E"/>
    <w:rsid w:val="007F2776"/>
    <w:rsid w:val="007F5A80"/>
    <w:rsid w:val="007F76B7"/>
    <w:rsid w:val="0080432B"/>
    <w:rsid w:val="0080745D"/>
    <w:rsid w:val="0081160F"/>
    <w:rsid w:val="00812579"/>
    <w:rsid w:val="00813FDD"/>
    <w:rsid w:val="00823907"/>
    <w:rsid w:val="00824D10"/>
    <w:rsid w:val="00834811"/>
    <w:rsid w:val="0083681D"/>
    <w:rsid w:val="00850521"/>
    <w:rsid w:val="0085244E"/>
    <w:rsid w:val="00854C79"/>
    <w:rsid w:val="00855246"/>
    <w:rsid w:val="00857AF2"/>
    <w:rsid w:val="00857D13"/>
    <w:rsid w:val="008615F6"/>
    <w:rsid w:val="00864066"/>
    <w:rsid w:val="00870582"/>
    <w:rsid w:val="008875AD"/>
    <w:rsid w:val="00890C0E"/>
    <w:rsid w:val="00891257"/>
    <w:rsid w:val="0089223A"/>
    <w:rsid w:val="00893011"/>
    <w:rsid w:val="0089560C"/>
    <w:rsid w:val="008A1C28"/>
    <w:rsid w:val="008A7289"/>
    <w:rsid w:val="008C179E"/>
    <w:rsid w:val="008C5DE7"/>
    <w:rsid w:val="008C6935"/>
    <w:rsid w:val="008C732D"/>
    <w:rsid w:val="008C759F"/>
    <w:rsid w:val="008D52D9"/>
    <w:rsid w:val="008D6C16"/>
    <w:rsid w:val="008E223E"/>
    <w:rsid w:val="008F6069"/>
    <w:rsid w:val="008F6407"/>
    <w:rsid w:val="008F7C48"/>
    <w:rsid w:val="009017A2"/>
    <w:rsid w:val="00904B9E"/>
    <w:rsid w:val="00913319"/>
    <w:rsid w:val="00913C81"/>
    <w:rsid w:val="00914836"/>
    <w:rsid w:val="00915E09"/>
    <w:rsid w:val="00921203"/>
    <w:rsid w:val="0092446D"/>
    <w:rsid w:val="00924D4C"/>
    <w:rsid w:val="00925D95"/>
    <w:rsid w:val="0093064C"/>
    <w:rsid w:val="009331B2"/>
    <w:rsid w:val="00934454"/>
    <w:rsid w:val="00934919"/>
    <w:rsid w:val="0094328F"/>
    <w:rsid w:val="00943F97"/>
    <w:rsid w:val="00944F42"/>
    <w:rsid w:val="00946787"/>
    <w:rsid w:val="009510E4"/>
    <w:rsid w:val="00952F29"/>
    <w:rsid w:val="0095396C"/>
    <w:rsid w:val="00955587"/>
    <w:rsid w:val="0096376B"/>
    <w:rsid w:val="0096381D"/>
    <w:rsid w:val="00971FA7"/>
    <w:rsid w:val="009727D6"/>
    <w:rsid w:val="00974382"/>
    <w:rsid w:val="00977019"/>
    <w:rsid w:val="00977956"/>
    <w:rsid w:val="009827DB"/>
    <w:rsid w:val="00983558"/>
    <w:rsid w:val="0098487D"/>
    <w:rsid w:val="00986C24"/>
    <w:rsid w:val="00987128"/>
    <w:rsid w:val="00990069"/>
    <w:rsid w:val="0099141A"/>
    <w:rsid w:val="00997659"/>
    <w:rsid w:val="009A1A10"/>
    <w:rsid w:val="009A2B89"/>
    <w:rsid w:val="009A325F"/>
    <w:rsid w:val="009B21F3"/>
    <w:rsid w:val="009C34A6"/>
    <w:rsid w:val="009C3964"/>
    <w:rsid w:val="009C64D5"/>
    <w:rsid w:val="009C7155"/>
    <w:rsid w:val="009D28E8"/>
    <w:rsid w:val="009D3C59"/>
    <w:rsid w:val="009D5234"/>
    <w:rsid w:val="009E2C50"/>
    <w:rsid w:val="009E48D1"/>
    <w:rsid w:val="009E7120"/>
    <w:rsid w:val="009E76E0"/>
    <w:rsid w:val="009F106E"/>
    <w:rsid w:val="009F147B"/>
    <w:rsid w:val="009F2FB2"/>
    <w:rsid w:val="009F3CD7"/>
    <w:rsid w:val="009F495B"/>
    <w:rsid w:val="009F60DF"/>
    <w:rsid w:val="00A00E16"/>
    <w:rsid w:val="00A07375"/>
    <w:rsid w:val="00A23014"/>
    <w:rsid w:val="00A238E8"/>
    <w:rsid w:val="00A34E93"/>
    <w:rsid w:val="00A34F87"/>
    <w:rsid w:val="00A44140"/>
    <w:rsid w:val="00A47FDD"/>
    <w:rsid w:val="00A51C33"/>
    <w:rsid w:val="00A62C68"/>
    <w:rsid w:val="00A75F2A"/>
    <w:rsid w:val="00A7767F"/>
    <w:rsid w:val="00A866B1"/>
    <w:rsid w:val="00A87E4E"/>
    <w:rsid w:val="00A93496"/>
    <w:rsid w:val="00AA054A"/>
    <w:rsid w:val="00AA2DB4"/>
    <w:rsid w:val="00AA77AA"/>
    <w:rsid w:val="00AB5625"/>
    <w:rsid w:val="00AB5FFA"/>
    <w:rsid w:val="00AC10E1"/>
    <w:rsid w:val="00AD29EE"/>
    <w:rsid w:val="00AE0E89"/>
    <w:rsid w:val="00AE6B64"/>
    <w:rsid w:val="00AF3702"/>
    <w:rsid w:val="00AF4B80"/>
    <w:rsid w:val="00AF6D9B"/>
    <w:rsid w:val="00B00BA2"/>
    <w:rsid w:val="00B02888"/>
    <w:rsid w:val="00B1162A"/>
    <w:rsid w:val="00B140AC"/>
    <w:rsid w:val="00B211F5"/>
    <w:rsid w:val="00B26BC0"/>
    <w:rsid w:val="00B32818"/>
    <w:rsid w:val="00B34E46"/>
    <w:rsid w:val="00B37609"/>
    <w:rsid w:val="00B448FF"/>
    <w:rsid w:val="00B57456"/>
    <w:rsid w:val="00B6423F"/>
    <w:rsid w:val="00B7076B"/>
    <w:rsid w:val="00B71E59"/>
    <w:rsid w:val="00B72441"/>
    <w:rsid w:val="00B73F57"/>
    <w:rsid w:val="00B802D9"/>
    <w:rsid w:val="00B8340C"/>
    <w:rsid w:val="00B87200"/>
    <w:rsid w:val="00B917CE"/>
    <w:rsid w:val="00BA2628"/>
    <w:rsid w:val="00BA47E9"/>
    <w:rsid w:val="00BA5689"/>
    <w:rsid w:val="00BA59D4"/>
    <w:rsid w:val="00BB4167"/>
    <w:rsid w:val="00BB50BD"/>
    <w:rsid w:val="00BC10C0"/>
    <w:rsid w:val="00BD117A"/>
    <w:rsid w:val="00BE0C8B"/>
    <w:rsid w:val="00BE22FC"/>
    <w:rsid w:val="00BE36F4"/>
    <w:rsid w:val="00BE5563"/>
    <w:rsid w:val="00BE765E"/>
    <w:rsid w:val="00BF1406"/>
    <w:rsid w:val="00BF174A"/>
    <w:rsid w:val="00BF634E"/>
    <w:rsid w:val="00C013FB"/>
    <w:rsid w:val="00C035A7"/>
    <w:rsid w:val="00C047D6"/>
    <w:rsid w:val="00C068F7"/>
    <w:rsid w:val="00C06D95"/>
    <w:rsid w:val="00C10A49"/>
    <w:rsid w:val="00C15C81"/>
    <w:rsid w:val="00C2040F"/>
    <w:rsid w:val="00C3123A"/>
    <w:rsid w:val="00C31FE5"/>
    <w:rsid w:val="00C3262E"/>
    <w:rsid w:val="00C54C9D"/>
    <w:rsid w:val="00C64E95"/>
    <w:rsid w:val="00C72861"/>
    <w:rsid w:val="00C77A63"/>
    <w:rsid w:val="00C85274"/>
    <w:rsid w:val="00C94B7A"/>
    <w:rsid w:val="00C95FCE"/>
    <w:rsid w:val="00CA1513"/>
    <w:rsid w:val="00CA706A"/>
    <w:rsid w:val="00CB0F04"/>
    <w:rsid w:val="00CB457C"/>
    <w:rsid w:val="00CB5E9C"/>
    <w:rsid w:val="00CB5ECE"/>
    <w:rsid w:val="00CB6622"/>
    <w:rsid w:val="00CC4648"/>
    <w:rsid w:val="00CC4B76"/>
    <w:rsid w:val="00CD41C1"/>
    <w:rsid w:val="00CE22D1"/>
    <w:rsid w:val="00CF1121"/>
    <w:rsid w:val="00CF42CA"/>
    <w:rsid w:val="00CF5D14"/>
    <w:rsid w:val="00D03A33"/>
    <w:rsid w:val="00D04CA9"/>
    <w:rsid w:val="00D06575"/>
    <w:rsid w:val="00D13A1C"/>
    <w:rsid w:val="00D24F9E"/>
    <w:rsid w:val="00D31D08"/>
    <w:rsid w:val="00D324D4"/>
    <w:rsid w:val="00D3299B"/>
    <w:rsid w:val="00D32FCD"/>
    <w:rsid w:val="00D435FB"/>
    <w:rsid w:val="00D5030F"/>
    <w:rsid w:val="00D51C91"/>
    <w:rsid w:val="00D565E0"/>
    <w:rsid w:val="00D61801"/>
    <w:rsid w:val="00D62E9D"/>
    <w:rsid w:val="00D6465A"/>
    <w:rsid w:val="00D6471C"/>
    <w:rsid w:val="00D6535F"/>
    <w:rsid w:val="00D763A0"/>
    <w:rsid w:val="00D80BC7"/>
    <w:rsid w:val="00D83656"/>
    <w:rsid w:val="00D84DEF"/>
    <w:rsid w:val="00D85A4D"/>
    <w:rsid w:val="00D91957"/>
    <w:rsid w:val="00D94606"/>
    <w:rsid w:val="00DA207D"/>
    <w:rsid w:val="00DA43EF"/>
    <w:rsid w:val="00DA50AB"/>
    <w:rsid w:val="00DA6373"/>
    <w:rsid w:val="00DA6898"/>
    <w:rsid w:val="00DB1904"/>
    <w:rsid w:val="00DB4462"/>
    <w:rsid w:val="00DB7BE4"/>
    <w:rsid w:val="00DC56F7"/>
    <w:rsid w:val="00DC6BC1"/>
    <w:rsid w:val="00DD1964"/>
    <w:rsid w:val="00DD3EC9"/>
    <w:rsid w:val="00DD72FD"/>
    <w:rsid w:val="00DE4EDB"/>
    <w:rsid w:val="00DE5F0F"/>
    <w:rsid w:val="00DF53DC"/>
    <w:rsid w:val="00DF546B"/>
    <w:rsid w:val="00E02748"/>
    <w:rsid w:val="00E02EB3"/>
    <w:rsid w:val="00E05A0A"/>
    <w:rsid w:val="00E237BF"/>
    <w:rsid w:val="00E26932"/>
    <w:rsid w:val="00E40774"/>
    <w:rsid w:val="00E41DC1"/>
    <w:rsid w:val="00E45F49"/>
    <w:rsid w:val="00E56605"/>
    <w:rsid w:val="00E57F18"/>
    <w:rsid w:val="00E6086E"/>
    <w:rsid w:val="00E67648"/>
    <w:rsid w:val="00E70B23"/>
    <w:rsid w:val="00E72BD0"/>
    <w:rsid w:val="00E768F3"/>
    <w:rsid w:val="00E83C66"/>
    <w:rsid w:val="00E933BF"/>
    <w:rsid w:val="00E95339"/>
    <w:rsid w:val="00EA5CA5"/>
    <w:rsid w:val="00EA6E66"/>
    <w:rsid w:val="00EA78BB"/>
    <w:rsid w:val="00EB33A1"/>
    <w:rsid w:val="00EB6ECF"/>
    <w:rsid w:val="00EC0326"/>
    <w:rsid w:val="00EC3273"/>
    <w:rsid w:val="00EC32AE"/>
    <w:rsid w:val="00EC5C49"/>
    <w:rsid w:val="00EC60A1"/>
    <w:rsid w:val="00EC6389"/>
    <w:rsid w:val="00EC702D"/>
    <w:rsid w:val="00ED2366"/>
    <w:rsid w:val="00ED7060"/>
    <w:rsid w:val="00ED7968"/>
    <w:rsid w:val="00ED7C8A"/>
    <w:rsid w:val="00EE22F5"/>
    <w:rsid w:val="00EE3527"/>
    <w:rsid w:val="00EE3DFC"/>
    <w:rsid w:val="00EE51EC"/>
    <w:rsid w:val="00EE6A28"/>
    <w:rsid w:val="00EF0329"/>
    <w:rsid w:val="00EF0D5B"/>
    <w:rsid w:val="00EF1CF5"/>
    <w:rsid w:val="00EF31C2"/>
    <w:rsid w:val="00EF4A47"/>
    <w:rsid w:val="00EF71D5"/>
    <w:rsid w:val="00F010A5"/>
    <w:rsid w:val="00F02A8A"/>
    <w:rsid w:val="00F10F0C"/>
    <w:rsid w:val="00F12BB5"/>
    <w:rsid w:val="00F132AA"/>
    <w:rsid w:val="00F24018"/>
    <w:rsid w:val="00F2717B"/>
    <w:rsid w:val="00F321FC"/>
    <w:rsid w:val="00F34C5E"/>
    <w:rsid w:val="00F37647"/>
    <w:rsid w:val="00F4137E"/>
    <w:rsid w:val="00F42B3C"/>
    <w:rsid w:val="00F43222"/>
    <w:rsid w:val="00F465B4"/>
    <w:rsid w:val="00F54268"/>
    <w:rsid w:val="00F556DE"/>
    <w:rsid w:val="00F57B58"/>
    <w:rsid w:val="00F66DA7"/>
    <w:rsid w:val="00F70696"/>
    <w:rsid w:val="00F71253"/>
    <w:rsid w:val="00F7127C"/>
    <w:rsid w:val="00F863CC"/>
    <w:rsid w:val="00FA1C34"/>
    <w:rsid w:val="00FA30F5"/>
    <w:rsid w:val="00FA5C0B"/>
    <w:rsid w:val="00FB404F"/>
    <w:rsid w:val="00FB49CB"/>
    <w:rsid w:val="00FD6D26"/>
    <w:rsid w:val="00FE3EEF"/>
    <w:rsid w:val="00FE6F5A"/>
    <w:rsid w:val="00FE7024"/>
    <w:rsid w:val="00FF2DA0"/>
    <w:rsid w:val="00FF2F68"/>
    <w:rsid w:val="00FF4964"/>
    <w:rsid w:val="00FF56D4"/>
    <w:rsid w:val="17B88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FB3C3"/>
  <w15:docId w15:val="{0CCAE2AD-EF65-486E-A33A-A69B7864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7FF"/>
    <w:pPr>
      <w:spacing w:before="60" w:after="60"/>
    </w:pPr>
    <w:rPr>
      <w:rFonts w:ascii="Arial" w:hAnsi="Arial"/>
    </w:rPr>
  </w:style>
  <w:style w:type="paragraph" w:styleId="Heading1">
    <w:name w:val="heading 1"/>
    <w:basedOn w:val="Header"/>
    <w:next w:val="Normal"/>
    <w:link w:val="Heading1Char"/>
    <w:uiPriority w:val="9"/>
    <w:qFormat/>
    <w:rsid w:val="001179FD"/>
    <w:pPr>
      <w:spacing w:after="0"/>
      <w:outlineLvl w:val="0"/>
    </w:pPr>
    <w:rPr>
      <w:b/>
      <w:bCs/>
      <w:sz w:val="44"/>
      <w:szCs w:val="44"/>
    </w:rPr>
  </w:style>
  <w:style w:type="paragraph" w:styleId="Heading2">
    <w:name w:val="heading 2"/>
    <w:basedOn w:val="Normal"/>
    <w:next w:val="Normal"/>
    <w:link w:val="Heading2Char"/>
    <w:uiPriority w:val="9"/>
    <w:unhideWhenUsed/>
    <w:qFormat/>
    <w:rsid w:val="00ED2366"/>
    <w:pPr>
      <w:keepLines/>
      <w:numPr>
        <w:numId w:val="1"/>
      </w:numPr>
      <w:spacing w:before="40" w:after="0"/>
      <w:ind w:left="357" w:hanging="357"/>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B7253"/>
    <w:pPr>
      <w:keepNext/>
      <w:keepLines/>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6B725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407"/>
    <w:pPr>
      <w:tabs>
        <w:tab w:val="right" w:pos="10433"/>
      </w:tabs>
      <w:spacing w:after="120" w:line="240" w:lineRule="auto"/>
    </w:pPr>
  </w:style>
  <w:style w:type="character" w:customStyle="1" w:styleId="HeaderChar">
    <w:name w:val="Header Char"/>
    <w:basedOn w:val="DefaultParagraphFont"/>
    <w:link w:val="Header"/>
    <w:uiPriority w:val="99"/>
    <w:rsid w:val="008F6407"/>
  </w:style>
  <w:style w:type="paragraph" w:styleId="Footer">
    <w:name w:val="footer"/>
    <w:basedOn w:val="Normal"/>
    <w:link w:val="FooterChar"/>
    <w:uiPriority w:val="99"/>
    <w:unhideWhenUsed/>
    <w:rsid w:val="00003E35"/>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003E35"/>
    <w:rPr>
      <w:rFonts w:ascii="Arial" w:hAnsi="Arial"/>
      <w:sz w:val="20"/>
      <w:szCs w:val="20"/>
    </w:rPr>
  </w:style>
  <w:style w:type="paragraph" w:customStyle="1" w:styleId="References">
    <w:name w:val="References"/>
    <w:basedOn w:val="ListParagraph"/>
    <w:qFormat/>
    <w:rsid w:val="00A34F87"/>
    <w:pPr>
      <w:numPr>
        <w:numId w:val="2"/>
      </w:numPr>
      <w:spacing w:after="0" w:line="240" w:lineRule="auto"/>
    </w:pPr>
  </w:style>
  <w:style w:type="character" w:styleId="Strong">
    <w:name w:val="Strong"/>
    <w:basedOn w:val="DefaultParagraphFont"/>
    <w:uiPriority w:val="22"/>
    <w:qFormat/>
    <w:rsid w:val="00E83C66"/>
    <w:rPr>
      <w:b/>
      <w:bCs/>
    </w:rPr>
  </w:style>
  <w:style w:type="character" w:styleId="FollowedHyperlink">
    <w:name w:val="FollowedHyperlink"/>
    <w:basedOn w:val="DefaultParagraphFont"/>
    <w:uiPriority w:val="99"/>
    <w:semiHidden/>
    <w:unhideWhenUsed/>
    <w:rsid w:val="00747226"/>
    <w:rPr>
      <w:color w:val="954F72" w:themeColor="followedHyperlink"/>
      <w:u w:val="single"/>
    </w:rPr>
  </w:style>
  <w:style w:type="table" w:styleId="TableGrid">
    <w:name w:val="Table Grid"/>
    <w:basedOn w:val="TableNormal"/>
    <w:uiPriority w:val="39"/>
    <w:rsid w:val="00BB5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2366"/>
    <w:rPr>
      <w:rFonts w:ascii="Arial" w:eastAsiaTheme="majorEastAsia" w:hAnsi="Arial" w:cstheme="majorBidi"/>
      <w:b/>
      <w:szCs w:val="26"/>
    </w:rPr>
  </w:style>
  <w:style w:type="character" w:customStyle="1" w:styleId="Heading1Char">
    <w:name w:val="Heading 1 Char"/>
    <w:basedOn w:val="DefaultParagraphFont"/>
    <w:link w:val="Heading1"/>
    <w:uiPriority w:val="9"/>
    <w:rsid w:val="001179FD"/>
    <w:rPr>
      <w:b/>
      <w:bCs/>
      <w:sz w:val="44"/>
      <w:szCs w:val="44"/>
    </w:rPr>
  </w:style>
  <w:style w:type="character" w:customStyle="1" w:styleId="Heading3Char">
    <w:name w:val="Heading 3 Char"/>
    <w:basedOn w:val="DefaultParagraphFont"/>
    <w:link w:val="Heading3"/>
    <w:uiPriority w:val="9"/>
    <w:rsid w:val="006B7253"/>
    <w:rPr>
      <w:rFonts w:ascii="Arial" w:eastAsiaTheme="majorEastAsia" w:hAnsi="Arial" w:cstheme="majorBidi"/>
      <w:b/>
      <w:szCs w:val="24"/>
      <w:u w:val="single"/>
    </w:rPr>
  </w:style>
  <w:style w:type="paragraph" w:styleId="Title">
    <w:name w:val="Title"/>
    <w:basedOn w:val="Normal"/>
    <w:next w:val="Normal"/>
    <w:link w:val="TitleChar"/>
    <w:uiPriority w:val="10"/>
    <w:qFormat/>
    <w:rsid w:val="001522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26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D1A25"/>
    <w:rPr>
      <w:color w:val="0563C1" w:themeColor="hyperlink"/>
      <w:u w:val="single"/>
    </w:rPr>
  </w:style>
  <w:style w:type="character" w:customStyle="1" w:styleId="UnresolvedMention1">
    <w:name w:val="Unresolved Mention1"/>
    <w:basedOn w:val="DefaultParagraphFont"/>
    <w:uiPriority w:val="99"/>
    <w:semiHidden/>
    <w:unhideWhenUsed/>
    <w:rsid w:val="002D1A25"/>
    <w:rPr>
      <w:color w:val="605E5C"/>
      <w:shd w:val="clear" w:color="auto" w:fill="E1DFDD"/>
    </w:rPr>
  </w:style>
  <w:style w:type="character" w:styleId="CommentReference">
    <w:name w:val="annotation reference"/>
    <w:basedOn w:val="DefaultParagraphFont"/>
    <w:uiPriority w:val="99"/>
    <w:semiHidden/>
    <w:unhideWhenUsed/>
    <w:rsid w:val="00592565"/>
    <w:rPr>
      <w:sz w:val="16"/>
      <w:szCs w:val="16"/>
    </w:rPr>
  </w:style>
  <w:style w:type="paragraph" w:styleId="CommentText">
    <w:name w:val="annotation text"/>
    <w:basedOn w:val="Normal"/>
    <w:link w:val="CommentTextChar"/>
    <w:uiPriority w:val="99"/>
    <w:unhideWhenUsed/>
    <w:rsid w:val="00592565"/>
    <w:pPr>
      <w:spacing w:line="240" w:lineRule="auto"/>
    </w:pPr>
    <w:rPr>
      <w:sz w:val="20"/>
      <w:szCs w:val="20"/>
    </w:rPr>
  </w:style>
  <w:style w:type="character" w:customStyle="1" w:styleId="CommentTextChar">
    <w:name w:val="Comment Text Char"/>
    <w:basedOn w:val="DefaultParagraphFont"/>
    <w:link w:val="CommentText"/>
    <w:uiPriority w:val="99"/>
    <w:rsid w:val="00592565"/>
    <w:rPr>
      <w:sz w:val="20"/>
      <w:szCs w:val="20"/>
    </w:rPr>
  </w:style>
  <w:style w:type="paragraph" w:styleId="CommentSubject">
    <w:name w:val="annotation subject"/>
    <w:basedOn w:val="CommentText"/>
    <w:next w:val="CommentText"/>
    <w:link w:val="CommentSubjectChar"/>
    <w:uiPriority w:val="99"/>
    <w:semiHidden/>
    <w:unhideWhenUsed/>
    <w:rsid w:val="00592565"/>
    <w:rPr>
      <w:b/>
      <w:bCs/>
    </w:rPr>
  </w:style>
  <w:style w:type="character" w:customStyle="1" w:styleId="CommentSubjectChar">
    <w:name w:val="Comment Subject Char"/>
    <w:basedOn w:val="CommentTextChar"/>
    <w:link w:val="CommentSubject"/>
    <w:uiPriority w:val="99"/>
    <w:semiHidden/>
    <w:rsid w:val="00592565"/>
    <w:rPr>
      <w:b/>
      <w:bCs/>
      <w:sz w:val="20"/>
      <w:szCs w:val="20"/>
    </w:rPr>
  </w:style>
  <w:style w:type="paragraph" w:styleId="ListParagraph">
    <w:name w:val="List Paragraph"/>
    <w:basedOn w:val="Normal"/>
    <w:uiPriority w:val="34"/>
    <w:qFormat/>
    <w:rsid w:val="00694531"/>
    <w:pPr>
      <w:ind w:left="720"/>
    </w:pPr>
  </w:style>
  <w:style w:type="paragraph" w:customStyle="1" w:styleId="Default">
    <w:name w:val="Default"/>
    <w:rsid w:val="00DA50AB"/>
    <w:pPr>
      <w:autoSpaceDE w:val="0"/>
      <w:autoSpaceDN w:val="0"/>
      <w:adjustRightInd w:val="0"/>
      <w:spacing w:after="0" w:line="240" w:lineRule="auto"/>
    </w:pPr>
    <w:rPr>
      <w:rFonts w:ascii="Calibri" w:hAnsi="Calibri" w:cs="Calibri"/>
      <w:color w:val="000000"/>
      <w:sz w:val="24"/>
      <w:szCs w:val="24"/>
    </w:rPr>
  </w:style>
  <w:style w:type="table" w:customStyle="1" w:styleId="TableGridLight1">
    <w:name w:val="Table Grid Light1"/>
    <w:basedOn w:val="TableNormal"/>
    <w:uiPriority w:val="40"/>
    <w:rsid w:val="00C72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A7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67F"/>
    <w:rPr>
      <w:rFonts w:ascii="Tahoma" w:hAnsi="Tahoma" w:cs="Tahoma"/>
      <w:sz w:val="16"/>
      <w:szCs w:val="16"/>
    </w:rPr>
  </w:style>
  <w:style w:type="character" w:styleId="UnresolvedMention">
    <w:name w:val="Unresolved Mention"/>
    <w:basedOn w:val="DefaultParagraphFont"/>
    <w:uiPriority w:val="99"/>
    <w:semiHidden/>
    <w:unhideWhenUsed/>
    <w:rsid w:val="00904B9E"/>
    <w:rPr>
      <w:color w:val="605E5C"/>
      <w:shd w:val="clear" w:color="auto" w:fill="E1DFDD"/>
    </w:rPr>
  </w:style>
  <w:style w:type="character" w:customStyle="1" w:styleId="Heading4Char">
    <w:name w:val="Heading 4 Char"/>
    <w:basedOn w:val="DefaultParagraphFont"/>
    <w:link w:val="Heading4"/>
    <w:uiPriority w:val="9"/>
    <w:rsid w:val="006B7253"/>
    <w:rPr>
      <w:rFonts w:ascii="Arial" w:eastAsiaTheme="majorEastAsia" w:hAnsi="Arial" w:cstheme="majorBidi"/>
      <w:b/>
      <w:iCs/>
    </w:rPr>
  </w:style>
  <w:style w:type="paragraph" w:styleId="Revision">
    <w:name w:val="Revision"/>
    <w:hidden/>
    <w:uiPriority w:val="99"/>
    <w:semiHidden/>
    <w:rsid w:val="00E41DC1"/>
    <w:pPr>
      <w:spacing w:after="0" w:line="240" w:lineRule="auto"/>
    </w:pPr>
    <w:rPr>
      <w:rFonts w:ascii="Arial" w:hAnsi="Arial"/>
    </w:rPr>
  </w:style>
  <w:style w:type="paragraph" w:styleId="TOCHeading">
    <w:name w:val="TOC Heading"/>
    <w:basedOn w:val="Heading1"/>
    <w:next w:val="Normal"/>
    <w:uiPriority w:val="39"/>
    <w:unhideWhenUsed/>
    <w:qFormat/>
    <w:rsid w:val="00BF174A"/>
    <w:pPr>
      <w:keepNext/>
      <w:keepLines/>
      <w:tabs>
        <w:tab w:val="clear" w:pos="10433"/>
      </w:tabs>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BF174A"/>
    <w:pPr>
      <w:spacing w:after="100"/>
      <w:ind w:left="220"/>
    </w:pPr>
  </w:style>
  <w:style w:type="paragraph" w:styleId="TOC3">
    <w:name w:val="toc 3"/>
    <w:basedOn w:val="Normal"/>
    <w:next w:val="Normal"/>
    <w:autoRedefine/>
    <w:uiPriority w:val="39"/>
    <w:unhideWhenUsed/>
    <w:rsid w:val="00BF174A"/>
    <w:pPr>
      <w:spacing w:after="100"/>
      <w:ind w:left="440"/>
    </w:pPr>
  </w:style>
  <w:style w:type="paragraph" w:customStyle="1" w:styleId="paragraph">
    <w:name w:val="paragraph"/>
    <w:basedOn w:val="Normal"/>
    <w:rsid w:val="0080745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0745D"/>
  </w:style>
  <w:style w:type="character" w:customStyle="1" w:styleId="eop">
    <w:name w:val="eop"/>
    <w:basedOn w:val="DefaultParagraphFont"/>
    <w:rsid w:val="00807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076">
      <w:bodyDiv w:val="1"/>
      <w:marLeft w:val="0"/>
      <w:marRight w:val="0"/>
      <w:marTop w:val="0"/>
      <w:marBottom w:val="0"/>
      <w:divBdr>
        <w:top w:val="none" w:sz="0" w:space="0" w:color="auto"/>
        <w:left w:val="none" w:sz="0" w:space="0" w:color="auto"/>
        <w:bottom w:val="none" w:sz="0" w:space="0" w:color="auto"/>
        <w:right w:val="none" w:sz="0" w:space="0" w:color="auto"/>
      </w:divBdr>
    </w:div>
    <w:div w:id="98724605">
      <w:bodyDiv w:val="1"/>
      <w:marLeft w:val="0"/>
      <w:marRight w:val="0"/>
      <w:marTop w:val="0"/>
      <w:marBottom w:val="0"/>
      <w:divBdr>
        <w:top w:val="none" w:sz="0" w:space="0" w:color="auto"/>
        <w:left w:val="none" w:sz="0" w:space="0" w:color="auto"/>
        <w:bottom w:val="none" w:sz="0" w:space="0" w:color="auto"/>
        <w:right w:val="none" w:sz="0" w:space="0" w:color="auto"/>
      </w:divBdr>
    </w:div>
    <w:div w:id="392434290">
      <w:bodyDiv w:val="1"/>
      <w:marLeft w:val="0"/>
      <w:marRight w:val="0"/>
      <w:marTop w:val="0"/>
      <w:marBottom w:val="0"/>
      <w:divBdr>
        <w:top w:val="none" w:sz="0" w:space="0" w:color="auto"/>
        <w:left w:val="none" w:sz="0" w:space="0" w:color="auto"/>
        <w:bottom w:val="none" w:sz="0" w:space="0" w:color="auto"/>
        <w:right w:val="none" w:sz="0" w:space="0" w:color="auto"/>
      </w:divBdr>
    </w:div>
    <w:div w:id="442118525">
      <w:bodyDiv w:val="1"/>
      <w:marLeft w:val="0"/>
      <w:marRight w:val="0"/>
      <w:marTop w:val="0"/>
      <w:marBottom w:val="0"/>
      <w:divBdr>
        <w:top w:val="none" w:sz="0" w:space="0" w:color="auto"/>
        <w:left w:val="none" w:sz="0" w:space="0" w:color="auto"/>
        <w:bottom w:val="none" w:sz="0" w:space="0" w:color="auto"/>
        <w:right w:val="none" w:sz="0" w:space="0" w:color="auto"/>
      </w:divBdr>
    </w:div>
    <w:div w:id="611598489">
      <w:bodyDiv w:val="1"/>
      <w:marLeft w:val="0"/>
      <w:marRight w:val="0"/>
      <w:marTop w:val="0"/>
      <w:marBottom w:val="0"/>
      <w:divBdr>
        <w:top w:val="none" w:sz="0" w:space="0" w:color="auto"/>
        <w:left w:val="none" w:sz="0" w:space="0" w:color="auto"/>
        <w:bottom w:val="none" w:sz="0" w:space="0" w:color="auto"/>
        <w:right w:val="none" w:sz="0" w:space="0" w:color="auto"/>
      </w:divBdr>
    </w:div>
    <w:div w:id="758213889">
      <w:bodyDiv w:val="1"/>
      <w:marLeft w:val="0"/>
      <w:marRight w:val="0"/>
      <w:marTop w:val="0"/>
      <w:marBottom w:val="0"/>
      <w:divBdr>
        <w:top w:val="none" w:sz="0" w:space="0" w:color="auto"/>
        <w:left w:val="none" w:sz="0" w:space="0" w:color="auto"/>
        <w:bottom w:val="none" w:sz="0" w:space="0" w:color="auto"/>
        <w:right w:val="none" w:sz="0" w:space="0" w:color="auto"/>
      </w:divBdr>
    </w:div>
    <w:div w:id="788476080">
      <w:bodyDiv w:val="1"/>
      <w:marLeft w:val="0"/>
      <w:marRight w:val="0"/>
      <w:marTop w:val="0"/>
      <w:marBottom w:val="0"/>
      <w:divBdr>
        <w:top w:val="none" w:sz="0" w:space="0" w:color="auto"/>
        <w:left w:val="none" w:sz="0" w:space="0" w:color="auto"/>
        <w:bottom w:val="none" w:sz="0" w:space="0" w:color="auto"/>
        <w:right w:val="none" w:sz="0" w:space="0" w:color="auto"/>
      </w:divBdr>
    </w:div>
    <w:div w:id="831526969">
      <w:bodyDiv w:val="1"/>
      <w:marLeft w:val="0"/>
      <w:marRight w:val="0"/>
      <w:marTop w:val="0"/>
      <w:marBottom w:val="0"/>
      <w:divBdr>
        <w:top w:val="none" w:sz="0" w:space="0" w:color="auto"/>
        <w:left w:val="none" w:sz="0" w:space="0" w:color="auto"/>
        <w:bottom w:val="none" w:sz="0" w:space="0" w:color="auto"/>
        <w:right w:val="none" w:sz="0" w:space="0" w:color="auto"/>
      </w:divBdr>
    </w:div>
    <w:div w:id="967393288">
      <w:bodyDiv w:val="1"/>
      <w:marLeft w:val="0"/>
      <w:marRight w:val="0"/>
      <w:marTop w:val="0"/>
      <w:marBottom w:val="0"/>
      <w:divBdr>
        <w:top w:val="none" w:sz="0" w:space="0" w:color="auto"/>
        <w:left w:val="none" w:sz="0" w:space="0" w:color="auto"/>
        <w:bottom w:val="none" w:sz="0" w:space="0" w:color="auto"/>
        <w:right w:val="none" w:sz="0" w:space="0" w:color="auto"/>
      </w:divBdr>
    </w:div>
    <w:div w:id="1046831858">
      <w:bodyDiv w:val="1"/>
      <w:marLeft w:val="0"/>
      <w:marRight w:val="0"/>
      <w:marTop w:val="0"/>
      <w:marBottom w:val="0"/>
      <w:divBdr>
        <w:top w:val="none" w:sz="0" w:space="0" w:color="auto"/>
        <w:left w:val="none" w:sz="0" w:space="0" w:color="auto"/>
        <w:bottom w:val="none" w:sz="0" w:space="0" w:color="auto"/>
        <w:right w:val="none" w:sz="0" w:space="0" w:color="auto"/>
      </w:divBdr>
    </w:div>
    <w:div w:id="1260218562">
      <w:bodyDiv w:val="1"/>
      <w:marLeft w:val="0"/>
      <w:marRight w:val="0"/>
      <w:marTop w:val="0"/>
      <w:marBottom w:val="0"/>
      <w:divBdr>
        <w:top w:val="none" w:sz="0" w:space="0" w:color="auto"/>
        <w:left w:val="none" w:sz="0" w:space="0" w:color="auto"/>
        <w:bottom w:val="none" w:sz="0" w:space="0" w:color="auto"/>
        <w:right w:val="none" w:sz="0" w:space="0" w:color="auto"/>
      </w:divBdr>
    </w:div>
    <w:div w:id="1312754261">
      <w:bodyDiv w:val="1"/>
      <w:marLeft w:val="0"/>
      <w:marRight w:val="0"/>
      <w:marTop w:val="0"/>
      <w:marBottom w:val="0"/>
      <w:divBdr>
        <w:top w:val="none" w:sz="0" w:space="0" w:color="auto"/>
        <w:left w:val="none" w:sz="0" w:space="0" w:color="auto"/>
        <w:bottom w:val="none" w:sz="0" w:space="0" w:color="auto"/>
        <w:right w:val="none" w:sz="0" w:space="0" w:color="auto"/>
      </w:divBdr>
    </w:div>
    <w:div w:id="1434281738">
      <w:bodyDiv w:val="1"/>
      <w:marLeft w:val="0"/>
      <w:marRight w:val="0"/>
      <w:marTop w:val="0"/>
      <w:marBottom w:val="0"/>
      <w:divBdr>
        <w:top w:val="none" w:sz="0" w:space="0" w:color="auto"/>
        <w:left w:val="none" w:sz="0" w:space="0" w:color="auto"/>
        <w:bottom w:val="none" w:sz="0" w:space="0" w:color="auto"/>
        <w:right w:val="none" w:sz="0" w:space="0" w:color="auto"/>
      </w:divBdr>
    </w:div>
    <w:div w:id="1468887476">
      <w:bodyDiv w:val="1"/>
      <w:marLeft w:val="0"/>
      <w:marRight w:val="0"/>
      <w:marTop w:val="0"/>
      <w:marBottom w:val="0"/>
      <w:divBdr>
        <w:top w:val="none" w:sz="0" w:space="0" w:color="auto"/>
        <w:left w:val="none" w:sz="0" w:space="0" w:color="auto"/>
        <w:bottom w:val="none" w:sz="0" w:space="0" w:color="auto"/>
        <w:right w:val="none" w:sz="0" w:space="0" w:color="auto"/>
      </w:divBdr>
      <w:divsChild>
        <w:div w:id="2101481922">
          <w:marLeft w:val="0"/>
          <w:marRight w:val="0"/>
          <w:marTop w:val="480"/>
          <w:marBottom w:val="480"/>
          <w:divBdr>
            <w:top w:val="none" w:sz="0" w:space="0" w:color="auto"/>
            <w:left w:val="none" w:sz="0" w:space="0" w:color="auto"/>
            <w:bottom w:val="none" w:sz="0" w:space="0" w:color="auto"/>
            <w:right w:val="none" w:sz="0" w:space="0" w:color="auto"/>
          </w:divBdr>
        </w:div>
      </w:divsChild>
    </w:div>
    <w:div w:id="1583103760">
      <w:bodyDiv w:val="1"/>
      <w:marLeft w:val="0"/>
      <w:marRight w:val="0"/>
      <w:marTop w:val="0"/>
      <w:marBottom w:val="0"/>
      <w:divBdr>
        <w:top w:val="none" w:sz="0" w:space="0" w:color="auto"/>
        <w:left w:val="none" w:sz="0" w:space="0" w:color="auto"/>
        <w:bottom w:val="none" w:sz="0" w:space="0" w:color="auto"/>
        <w:right w:val="none" w:sz="0" w:space="0" w:color="auto"/>
      </w:divBdr>
    </w:div>
    <w:div w:id="1733887725">
      <w:bodyDiv w:val="1"/>
      <w:marLeft w:val="0"/>
      <w:marRight w:val="0"/>
      <w:marTop w:val="0"/>
      <w:marBottom w:val="0"/>
      <w:divBdr>
        <w:top w:val="none" w:sz="0" w:space="0" w:color="auto"/>
        <w:left w:val="none" w:sz="0" w:space="0" w:color="auto"/>
        <w:bottom w:val="none" w:sz="0" w:space="0" w:color="auto"/>
        <w:right w:val="none" w:sz="0" w:space="0" w:color="auto"/>
      </w:divBdr>
    </w:div>
    <w:div w:id="1868445490">
      <w:bodyDiv w:val="1"/>
      <w:marLeft w:val="0"/>
      <w:marRight w:val="0"/>
      <w:marTop w:val="0"/>
      <w:marBottom w:val="0"/>
      <w:divBdr>
        <w:top w:val="none" w:sz="0" w:space="0" w:color="auto"/>
        <w:left w:val="none" w:sz="0" w:space="0" w:color="auto"/>
        <w:bottom w:val="none" w:sz="0" w:space="0" w:color="auto"/>
        <w:right w:val="none" w:sz="0" w:space="0" w:color="auto"/>
      </w:divBdr>
    </w:div>
    <w:div w:id="1890533152">
      <w:bodyDiv w:val="1"/>
      <w:marLeft w:val="0"/>
      <w:marRight w:val="0"/>
      <w:marTop w:val="0"/>
      <w:marBottom w:val="0"/>
      <w:divBdr>
        <w:top w:val="none" w:sz="0" w:space="0" w:color="auto"/>
        <w:left w:val="none" w:sz="0" w:space="0" w:color="auto"/>
        <w:bottom w:val="none" w:sz="0" w:space="0" w:color="auto"/>
        <w:right w:val="none" w:sz="0" w:space="0" w:color="auto"/>
      </w:divBdr>
    </w:div>
    <w:div w:id="21138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ngland.nhs.uk/wp-content/uploads/2018/03/responsibility-prescribing-between-primary-secondary-care-v2.pdf" TargetMode="External"/></Relationship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s://www.gov.uk/government/publications/shingles-herpes-zoster-the-green-book-chapter-28a" TargetMode="External"/><Relationship Id="rId26" Type="http://schemas.openxmlformats.org/officeDocument/2006/relationships/hyperlink" Target="https://www.medicines.org.uk/emc/search?q=sulfasalazine" TargetMode="External"/><Relationship Id="rId39" Type="http://schemas.openxmlformats.org/officeDocument/2006/relationships/hyperlink" Target="https://academic.oup.com/rheumatology/article/56/6/865/3053478" TargetMode="External"/><Relationship Id="rId21" Type="http://schemas.openxmlformats.org/officeDocument/2006/relationships/hyperlink" Target="https://www.gov.uk/government/publications/pneumococcal-the-green-book-chapter-25" TargetMode="External"/><Relationship Id="rId34" Type="http://schemas.openxmlformats.org/officeDocument/2006/relationships/hyperlink" Target="https://www.sps.nhs.uk/medicines/sulfasalazine/" TargetMode="External"/><Relationship Id="rId42" Type="http://schemas.openxmlformats.org/officeDocument/2006/relationships/hyperlink" Target="https://doi.org/10.1016/j.jaad.2009.03.027" TargetMode="External"/><Relationship Id="rId47" Type="http://schemas.openxmlformats.org/officeDocument/2006/relationships/hyperlink" Target="https://www.nice.org.uk/guidance/ng197/" TargetMode="Externa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hyperlink" Target="https://patient.info/medicine/sulfasalazine-salazopyrin-sulazine%20" TargetMode="External"/><Relationship Id="rId11" Type="http://schemas.openxmlformats.org/officeDocument/2006/relationships/endnotes" Target="endnotes.xml"/><Relationship Id="rId24" Type="http://schemas.openxmlformats.org/officeDocument/2006/relationships/hyperlink" Target="https://www.medicines.org.uk/emc/search?q=sulfasalazine" TargetMode="External"/><Relationship Id="rId32" Type="http://schemas.openxmlformats.org/officeDocument/2006/relationships/hyperlink" Target="https://uktis.org/monographs/use-of-sulfasalazine-in-pregnancy/" TargetMode="External"/><Relationship Id="rId37" Type="http://schemas.openxmlformats.org/officeDocument/2006/relationships/hyperlink" Target="https://www.medicines.org.uk/emc/product/3838/smpc" TargetMode="External"/><Relationship Id="rId40" Type="http://schemas.openxmlformats.org/officeDocument/2006/relationships/hyperlink" Target="https://academic.oup.com/rheumatology/article/62/4/e48/6783012" TargetMode="External"/><Relationship Id="rId45" Type="http://schemas.openxmlformats.org/officeDocument/2006/relationships/hyperlink" Target="https://www.england.nhs.uk/publication/responsibility-for-prescribing-between-primary-and-secondary-tertiary-care/" TargetMode="Externa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https://bnf.nice.org.uk/drugs/sulfasalazine/" TargetMode="External"/><Relationship Id="rId28" Type="http://schemas.openxmlformats.org/officeDocument/2006/relationships/hyperlink" Target="https://www.nhs.uk/medicines/sulfasalazine/" TargetMode="External"/><Relationship Id="rId36" Type="http://schemas.openxmlformats.org/officeDocument/2006/relationships/hyperlink" Target="https://www.medicines.org.uk/emc/product/6686/smpc" TargetMode="External"/><Relationship Id="rId49"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gov.uk/government/publications/influenza-the-green-book-chapter-19" TargetMode="External"/><Relationship Id="rId31" Type="http://schemas.openxmlformats.org/officeDocument/2006/relationships/hyperlink" Target="https://academic.oup.com/rheumatology/article/62/4/e48/6783012" TargetMode="External"/><Relationship Id="rId44" Type="http://schemas.openxmlformats.org/officeDocument/2006/relationships/hyperlink" Target="https://www.sps.nhs.uk/articles/rmoc-shared-care-guidance/"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https://www.medicines.org.uk/emc/search?q=sulfasalazine" TargetMode="External"/><Relationship Id="rId27" Type="http://schemas.openxmlformats.org/officeDocument/2006/relationships/hyperlink" Target="http://www.mhra.gov.uk/yellowcard" TargetMode="External"/><Relationship Id="rId30" Type="http://schemas.openxmlformats.org/officeDocument/2006/relationships/hyperlink" Target="https://www.versusarthritis.org/about-arthritis/treatments/drugs/sulfasalazine/%20%20" TargetMode="External"/><Relationship Id="rId35" Type="http://schemas.openxmlformats.org/officeDocument/2006/relationships/hyperlink" Target="https://bnf.nice.org.uk/" TargetMode="External"/><Relationship Id="rId43" Type="http://schemas.openxmlformats.org/officeDocument/2006/relationships/hyperlink" Target="https://renaldrugdatabase.com/monographs/sulfasalazine-sulphasalazine" TargetMode="External"/><Relationship Id="rId48" Type="http://schemas.openxmlformats.org/officeDocument/2006/relationships/footer" Target="footer1.xml"/><Relationship Id="rId8" Type="http://schemas.openxmlformats.org/officeDocument/2006/relationships/settings" Target="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rdtc.nhs.uk/prescribing-support-document/shared-care-protocol-sulfasalazine-in-adults/" TargetMode="External"/><Relationship Id="rId17" Type="http://schemas.openxmlformats.org/officeDocument/2006/relationships/hyperlink" Target="https://www.gov.uk/government/publications/contraindications-and-special-considerations-the-green-book-chapter-6" TargetMode="External"/><Relationship Id="rId25" Type="http://schemas.openxmlformats.org/officeDocument/2006/relationships/hyperlink" Target="https://bnf.nice.org.uk/drugs/sulfasalazine/" TargetMode="External"/><Relationship Id="rId33" Type="http://schemas.openxmlformats.org/officeDocument/2006/relationships/hyperlink" Target="https://www.medicinesinpregnancy.org/Medicine--pregnancy/Sulfasalazine/%20" TargetMode="External"/><Relationship Id="rId38" Type="http://schemas.openxmlformats.org/officeDocument/2006/relationships/hyperlink" Target="https://www.medicines.org.uk/emc/product/413/smpc" TargetMode="External"/><Relationship Id="rId46" Type="http://schemas.openxmlformats.org/officeDocument/2006/relationships/hyperlink" Target="https://www.gmc-uk.org/ethical-guidance/ethical-guidance-for-doctors/good-practice-in-prescribing-and-managing-medicines-and-devices/shared-care" TargetMode="External"/><Relationship Id="rId20" Type="http://schemas.openxmlformats.org/officeDocument/2006/relationships/hyperlink" Target="https://www.gov.uk/government/publications/covid-19-the-green-book-chapter-14a" TargetMode="External"/><Relationship Id="rId41" Type="http://schemas.openxmlformats.org/officeDocument/2006/relationships/hyperlink" Target="https://www.medicinesinpregnancy.org/Medicine--pregnancy/Sulfasalazine/"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A6E48F89C0D424190E7136144BA1E97" ma:contentTypeVersion="605" ma:contentTypeDescription="Create a new document." ma:contentTypeScope="" ma:versionID="595cf14f654417d86b93383ab8ca1e65">
  <xsd:schema xmlns:xsd="http://www.w3.org/2001/XMLSchema" xmlns:xs="http://www.w3.org/2001/XMLSchema" xmlns:p="http://schemas.microsoft.com/office/2006/metadata/properties" xmlns:ns2="9ecf9374-0d71-4a51-a9c5-198dd68970ed" xmlns:ns3="00e1733f-933a-4135-bb08-3e6c9c4393fe" targetNamespace="http://schemas.microsoft.com/office/2006/metadata/properties" ma:root="true" ma:fieldsID="3d896b4c23f1156c191ac96706335d0e" ns2:_="" ns3:_="">
    <xsd:import namespace="9ecf9374-0d71-4a51-a9c5-198dd68970ed"/>
    <xsd:import namespace="00e1733f-933a-4135-bb08-3e6c9c4393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9374-0d71-4a51-a9c5-198dd68970e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483cc76-f4f0-4c37-93af-129e78472dae}" ma:internalName="TaxCatchAll" ma:showField="CatchAllData" ma:web="9ecf9374-0d71-4a51-a9c5-198dd6897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e1733f-933a-4135-bb08-3e6c9c4393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e3038f7-01d3-45c6-9ff3-08a5a011bcb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ecf9374-0d71-4a51-a9c5-198dd68970ed">ZTN2ZK5Q2N6R-1141901798-77465</_dlc_DocId>
    <_dlc_DocIdUrl xmlns="9ecf9374-0d71-4a51-a9c5-198dd68970ed">
      <Url>https://csucloudservices.sharepoint.com/teams/quality/medicine/_layouts/15/DocIdRedir.aspx?ID=ZTN2ZK5Q2N6R-1141901798-77465</Url>
      <Description>ZTN2ZK5Q2N6R-1141901798-77465</Description>
    </_dlc_DocIdUrl>
    <TaxCatchAll xmlns="9ecf9374-0d71-4a51-a9c5-198dd68970ed" xsi:nil="true"/>
    <lcf76f155ced4ddcb4097134ff3c332f xmlns="00e1733f-933a-4135-bb08-3e6c9c4393f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9107A-A567-4E78-9292-8FDBF25C34F5}">
  <ds:schemaRefs>
    <ds:schemaRef ds:uri="http://schemas.microsoft.com/sharepoint/events"/>
  </ds:schemaRefs>
</ds:datastoreItem>
</file>

<file path=customXml/itemProps2.xml><?xml version="1.0" encoding="utf-8"?>
<ds:datastoreItem xmlns:ds="http://schemas.openxmlformats.org/officeDocument/2006/customXml" ds:itemID="{21040FDF-48B5-4A26-8077-4CC94FE5B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f9374-0d71-4a51-a9c5-198dd68970ed"/>
    <ds:schemaRef ds:uri="00e1733f-933a-4135-bb08-3e6c9c439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0F89DA-698B-430F-9822-AD922465335C}">
  <ds:schemaRefs>
    <ds:schemaRef ds:uri="http://schemas.microsoft.com/office/2006/metadata/properties"/>
    <ds:schemaRef ds:uri="http://schemas.microsoft.com/office/infopath/2007/PartnerControls"/>
    <ds:schemaRef ds:uri="9ecf9374-0d71-4a51-a9c5-198dd68970ed"/>
    <ds:schemaRef ds:uri="00e1733f-933a-4135-bb08-3e6c9c4393fe"/>
  </ds:schemaRefs>
</ds:datastoreItem>
</file>

<file path=customXml/itemProps4.xml><?xml version="1.0" encoding="utf-8"?>
<ds:datastoreItem xmlns:ds="http://schemas.openxmlformats.org/officeDocument/2006/customXml" ds:itemID="{C66AB882-76C8-4C3A-80F2-A88BAF8090B7}">
  <ds:schemaRefs>
    <ds:schemaRef ds:uri="http://schemas.microsoft.com/sharepoint/v3/contenttype/forms"/>
  </ds:schemaRefs>
</ds:datastoreItem>
</file>

<file path=customXml/itemProps5.xml><?xml version="1.0" encoding="utf-8"?>
<ds:datastoreItem xmlns:ds="http://schemas.openxmlformats.org/officeDocument/2006/customXml" ds:itemID="{093E9162-DEC7-44E8-8273-8CB87F1B7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3476</Words>
  <Characters>19819</Characters>
  <Application>Microsoft Office Word</Application>
  <DocSecurity>0</DocSecurity>
  <Lines>165</Lines>
  <Paragraphs>46</Paragraphs>
  <ScaleCrop>false</ScaleCrop>
  <Company>RLBUHT</Company>
  <LinksUpToDate>false</LinksUpToDate>
  <CharactersWithSpaces>23249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nuth.rdtc@nhs.net</dc:creator>
  <cp:lastModifiedBy>STANIFORTH, Rachel (NHS NORTH OF ENGLAND COMMISSIONING SUPPORT UNIT)</cp:lastModifiedBy>
  <cp:revision>8</cp:revision>
  <cp:lastPrinted>2022-03-11T14:19:00Z</cp:lastPrinted>
  <dcterms:created xsi:type="dcterms:W3CDTF">2025-01-10T09:18:00Z</dcterms:created>
  <dcterms:modified xsi:type="dcterms:W3CDTF">2025-01-20T16:01:00Z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0x0101000A6E48F89C0D424190E7136144BA1E97</vt:lpwstr>
  </property>
  <property fmtid="{D5CDD505-2E9C-101B-9397-08002B2CF9AE}" pid="3" name="_dlc_DocIdItemGuid">
    <vt:lpwstr>51b1480d-bcbe-4409-8965-5d4ba7a1fe1a</vt:lpwstr>
  </property>
</Properties>
</file>