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C568" w14:textId="75526D83" w:rsidR="000222DC" w:rsidRPr="00DF17D5" w:rsidRDefault="00DF17D5" w:rsidP="00926458">
      <w:pPr>
        <w:pStyle w:val="Header"/>
        <w:tabs>
          <w:tab w:val="clear" w:pos="4513"/>
          <w:tab w:val="clear" w:pos="9026"/>
        </w:tabs>
        <w:jc w:val="center"/>
        <w:rPr>
          <w:rFonts w:cs="Arial"/>
          <w:b/>
          <w:bCs/>
          <w:color w:val="50637D" w:themeColor="text2" w:themeTint="E6"/>
          <w:sz w:val="28"/>
          <w:szCs w:val="28"/>
        </w:rPr>
      </w:pPr>
      <w:r w:rsidRPr="00DF17D5">
        <w:rPr>
          <w:rFonts w:cs="Arial"/>
          <w:b/>
          <w:bCs/>
          <w:color w:val="50637D" w:themeColor="text2" w:themeTint="E6"/>
          <w:sz w:val="28"/>
          <w:szCs w:val="28"/>
        </w:rPr>
        <w:t xml:space="preserve">SAMPLE - </w:t>
      </w:r>
      <w:r w:rsidR="00F5297A" w:rsidRPr="00DF17D5">
        <w:rPr>
          <w:rFonts w:cs="Arial"/>
          <w:b/>
          <w:bCs/>
          <w:color w:val="50637D" w:themeColor="text2" w:themeTint="E6"/>
          <w:sz w:val="28"/>
          <w:szCs w:val="28"/>
        </w:rPr>
        <w:t xml:space="preserve">Best Value Bioequivalent Use - </w:t>
      </w:r>
      <w:r w:rsidRPr="00DF17D5">
        <w:rPr>
          <w:rFonts w:cs="Arial"/>
          <w:b/>
          <w:bCs/>
          <w:color w:val="50637D" w:themeColor="text2" w:themeTint="E6"/>
          <w:sz w:val="28"/>
          <w:szCs w:val="28"/>
        </w:rPr>
        <w:t>C</w:t>
      </w:r>
      <w:r w:rsidR="00F5297A" w:rsidRPr="00DF17D5">
        <w:rPr>
          <w:rFonts w:cs="Arial"/>
          <w:b/>
          <w:bCs/>
          <w:color w:val="50637D" w:themeColor="text2" w:themeTint="E6"/>
          <w:sz w:val="28"/>
          <w:szCs w:val="28"/>
        </w:rPr>
        <w:t xml:space="preserve">linical </w:t>
      </w:r>
      <w:r w:rsidRPr="00DF17D5">
        <w:rPr>
          <w:rFonts w:cs="Arial"/>
          <w:b/>
          <w:bCs/>
          <w:color w:val="50637D" w:themeColor="text2" w:themeTint="E6"/>
          <w:sz w:val="28"/>
          <w:szCs w:val="28"/>
        </w:rPr>
        <w:t>E</w:t>
      </w:r>
      <w:r w:rsidR="00F5297A" w:rsidRPr="00DF17D5">
        <w:rPr>
          <w:rFonts w:cs="Arial"/>
          <w:b/>
          <w:bCs/>
          <w:color w:val="50637D" w:themeColor="text2" w:themeTint="E6"/>
          <w:sz w:val="28"/>
          <w:szCs w:val="28"/>
        </w:rPr>
        <w:t xml:space="preserve">xceptionality </w:t>
      </w:r>
      <w:r w:rsidRPr="00DF17D5">
        <w:rPr>
          <w:rFonts w:cs="Arial"/>
          <w:b/>
          <w:bCs/>
          <w:color w:val="50637D" w:themeColor="text2" w:themeTint="E6"/>
          <w:sz w:val="28"/>
          <w:szCs w:val="28"/>
        </w:rPr>
        <w:t>O</w:t>
      </w:r>
      <w:r w:rsidR="00F5297A" w:rsidRPr="00DF17D5">
        <w:rPr>
          <w:rFonts w:cs="Arial"/>
          <w:b/>
          <w:bCs/>
          <w:color w:val="50637D" w:themeColor="text2" w:themeTint="E6"/>
          <w:sz w:val="28"/>
          <w:szCs w:val="28"/>
        </w:rPr>
        <w:t>pt-</w:t>
      </w:r>
      <w:r w:rsidRPr="00DF17D5">
        <w:rPr>
          <w:rFonts w:cs="Arial"/>
          <w:b/>
          <w:bCs/>
          <w:color w:val="50637D" w:themeColor="text2" w:themeTint="E6"/>
          <w:sz w:val="28"/>
          <w:szCs w:val="28"/>
        </w:rPr>
        <w:t>O</w:t>
      </w:r>
      <w:r w:rsidR="00F5297A" w:rsidRPr="00DF17D5">
        <w:rPr>
          <w:rFonts w:cs="Arial"/>
          <w:b/>
          <w:bCs/>
          <w:color w:val="50637D" w:themeColor="text2" w:themeTint="E6"/>
          <w:sz w:val="28"/>
          <w:szCs w:val="28"/>
        </w:rPr>
        <w:t>ut</w:t>
      </w:r>
    </w:p>
    <w:p w14:paraId="15BDF64B" w14:textId="1C7CF275" w:rsidR="00DF17D5" w:rsidRPr="00DF17D5" w:rsidRDefault="00DF17D5" w:rsidP="00926458">
      <w:pPr>
        <w:pStyle w:val="Header"/>
        <w:tabs>
          <w:tab w:val="clear" w:pos="4513"/>
          <w:tab w:val="clear" w:pos="9026"/>
        </w:tabs>
        <w:jc w:val="center"/>
        <w:rPr>
          <w:rFonts w:cs="Arial"/>
          <w:b/>
          <w:bCs/>
          <w:color w:val="50637D" w:themeColor="text2" w:themeTint="E6"/>
          <w:szCs w:val="24"/>
        </w:rPr>
      </w:pPr>
      <w:r>
        <w:rPr>
          <w:rFonts w:cs="Arial"/>
          <w:b/>
          <w:bCs/>
          <w:color w:val="50637D" w:themeColor="text2" w:themeTint="E6"/>
          <w:szCs w:val="24"/>
        </w:rPr>
        <w:t>To be considered for adoption by individual organisations within Humber and North Yorkshire Integrated Care System.</w:t>
      </w:r>
    </w:p>
    <w:p w14:paraId="4DC3134D" w14:textId="4FC84C76" w:rsidR="00F5297A" w:rsidRPr="00DF17D5" w:rsidRDefault="00F5297A">
      <w:pPr>
        <w:rPr>
          <w:rFonts w:cs="Arial"/>
          <w:b/>
          <w:bCs/>
          <w:color w:val="50637D" w:themeColor="text2" w:themeTint="E6"/>
          <w:szCs w:val="24"/>
        </w:rPr>
      </w:pPr>
    </w:p>
    <w:p w14:paraId="522A1C63" w14:textId="34717BC1" w:rsidR="00F5297A" w:rsidRPr="00DF17D5" w:rsidRDefault="00DF17D5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Humber and North Yorkshire Integrated Care Partnership </w:t>
      </w:r>
      <w:r w:rsidR="00F5297A" w:rsidRPr="00DF17D5">
        <w:rPr>
          <w:rFonts w:cs="Arial"/>
          <w:b/>
          <w:bCs/>
          <w:szCs w:val="24"/>
        </w:rPr>
        <w:t xml:space="preserve">is committed to the use of best value medicines so that our patients </w:t>
      </w:r>
      <w:proofErr w:type="gramStart"/>
      <w:r w:rsidR="00F5297A" w:rsidRPr="00DF17D5">
        <w:rPr>
          <w:rFonts w:cs="Arial"/>
          <w:b/>
          <w:bCs/>
          <w:szCs w:val="24"/>
        </w:rPr>
        <w:t>have the opportunity to</w:t>
      </w:r>
      <w:proofErr w:type="gramEnd"/>
      <w:r w:rsidR="00F5297A" w:rsidRPr="00DF17D5">
        <w:rPr>
          <w:rFonts w:cs="Arial"/>
          <w:b/>
          <w:bCs/>
          <w:szCs w:val="24"/>
        </w:rPr>
        <w:t xml:space="preserve"> benefit from treatment. </w:t>
      </w:r>
    </w:p>
    <w:p w14:paraId="2C6AC0C6" w14:textId="0985971A" w:rsidR="00F5297A" w:rsidRPr="00DF17D5" w:rsidRDefault="00F5297A">
      <w:pPr>
        <w:rPr>
          <w:rFonts w:cs="Arial"/>
          <w:szCs w:val="24"/>
        </w:rPr>
      </w:pPr>
    </w:p>
    <w:p w14:paraId="65027365" w14:textId="658CC81A" w:rsidR="00F5297A" w:rsidRPr="00DF17D5" w:rsidRDefault="00F5297A" w:rsidP="00F5297A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DF17D5">
        <w:rPr>
          <w:rFonts w:cs="Arial"/>
          <w:szCs w:val="24"/>
        </w:rPr>
        <w:t xml:space="preserve">Commissioners and taxpayers expect the NHS to make the best use of its resources.  </w:t>
      </w:r>
    </w:p>
    <w:p w14:paraId="39D4FC2A" w14:textId="40221014" w:rsidR="00F5297A" w:rsidRPr="00DF17D5" w:rsidRDefault="00F5297A" w:rsidP="00F5297A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DF17D5">
        <w:rPr>
          <w:rFonts w:cs="Arial"/>
          <w:szCs w:val="24"/>
        </w:rPr>
        <w:t xml:space="preserve">By using more expensive branded medicines, our medicines budget is </w:t>
      </w:r>
      <w:r w:rsidR="00DF17D5" w:rsidRPr="00DF17D5">
        <w:rPr>
          <w:rFonts w:cs="Arial"/>
          <w:szCs w:val="24"/>
        </w:rPr>
        <w:t>wasted,</w:t>
      </w:r>
      <w:r w:rsidRPr="00DF17D5">
        <w:rPr>
          <w:rFonts w:cs="Arial"/>
          <w:szCs w:val="24"/>
        </w:rPr>
        <w:t xml:space="preserve"> and funding may need to be taken from other areas of patient care. </w:t>
      </w:r>
    </w:p>
    <w:p w14:paraId="0D26B3E7" w14:textId="3806D12C" w:rsidR="00F5297A" w:rsidRPr="00DF17D5" w:rsidRDefault="00F5297A" w:rsidP="00F5297A">
      <w:pPr>
        <w:rPr>
          <w:rFonts w:cs="Arial"/>
          <w:szCs w:val="24"/>
        </w:rPr>
      </w:pPr>
    </w:p>
    <w:p w14:paraId="61E554CA" w14:textId="4029E0F5" w:rsidR="00563BC7" w:rsidRPr="00DF17D5" w:rsidRDefault="00F5297A" w:rsidP="00F5297A">
      <w:pPr>
        <w:rPr>
          <w:rFonts w:cs="Arial"/>
          <w:szCs w:val="24"/>
        </w:rPr>
      </w:pPr>
      <w:r w:rsidRPr="00DF17D5">
        <w:rPr>
          <w:rFonts w:cs="Arial"/>
          <w:szCs w:val="24"/>
        </w:rPr>
        <w:t xml:space="preserve">The </w:t>
      </w:r>
      <w:hyperlink r:id="rId8" w:history="1">
        <w:r w:rsidR="00DF17D5" w:rsidRPr="00DF17D5">
          <w:rPr>
            <w:rStyle w:val="Hyperlink"/>
            <w:rFonts w:cs="Arial"/>
            <w:szCs w:val="24"/>
          </w:rPr>
          <w:t xml:space="preserve">HNY APC </w:t>
        </w:r>
        <w:r w:rsidRPr="00DF17D5">
          <w:rPr>
            <w:rStyle w:val="Hyperlink"/>
            <w:rFonts w:cs="Arial"/>
            <w:szCs w:val="24"/>
          </w:rPr>
          <w:t>position</w:t>
        </w:r>
      </w:hyperlink>
      <w:r w:rsidRPr="00DF17D5">
        <w:rPr>
          <w:rFonts w:cs="Arial"/>
          <w:szCs w:val="24"/>
        </w:rPr>
        <w:t xml:space="preserve"> is that best value bioequivalent medicines (aka ‘biosimilars’) are routinely used for all patients. Switching between brands is now standard practice. However, it is recognised that there may be a very small number of exceptional patients that need to remain on a more expensive brand.  In these cases, clinicians </w:t>
      </w:r>
      <w:r w:rsidR="00E94790" w:rsidRPr="00DF17D5">
        <w:rPr>
          <w:rFonts w:cs="Arial"/>
          <w:szCs w:val="24"/>
        </w:rPr>
        <w:t>can request a different brand</w:t>
      </w:r>
      <w:r w:rsidR="00926458" w:rsidRPr="00DF17D5">
        <w:rPr>
          <w:rFonts w:cs="Arial"/>
          <w:szCs w:val="24"/>
        </w:rPr>
        <w:t xml:space="preserve"> for individual patients </w:t>
      </w:r>
      <w:r w:rsidR="00E94790" w:rsidRPr="00DF17D5">
        <w:rPr>
          <w:rFonts w:cs="Arial"/>
          <w:szCs w:val="24"/>
        </w:rPr>
        <w:t>where there is a clinical need.</w:t>
      </w:r>
    </w:p>
    <w:p w14:paraId="4C949905" w14:textId="77777777" w:rsidR="00E94790" w:rsidRPr="00DF17D5" w:rsidRDefault="00E94790" w:rsidP="00F5297A">
      <w:pPr>
        <w:rPr>
          <w:rFonts w:cs="Arial"/>
          <w:szCs w:val="24"/>
        </w:rPr>
      </w:pPr>
    </w:p>
    <w:p w14:paraId="78935EF8" w14:textId="415AEE9A" w:rsidR="00F5297A" w:rsidRPr="00DF17D5" w:rsidRDefault="00926458" w:rsidP="00563BC7">
      <w:pPr>
        <w:pStyle w:val="ListParagraph"/>
        <w:numPr>
          <w:ilvl w:val="0"/>
          <w:numId w:val="2"/>
        </w:numPr>
        <w:rPr>
          <w:rFonts w:cs="Arial"/>
          <w:b/>
          <w:bCs/>
          <w:szCs w:val="24"/>
        </w:rPr>
      </w:pPr>
      <w:r w:rsidRPr="00DF17D5">
        <w:rPr>
          <w:rFonts w:cs="Arial"/>
          <w:b/>
          <w:bCs/>
          <w:szCs w:val="24"/>
        </w:rPr>
        <w:t xml:space="preserve">The </w:t>
      </w:r>
      <w:r w:rsidR="00DF17D5">
        <w:rPr>
          <w:rFonts w:cs="Arial"/>
          <w:b/>
          <w:bCs/>
          <w:szCs w:val="24"/>
        </w:rPr>
        <w:t xml:space="preserve">clinical directorate </w:t>
      </w:r>
      <w:r w:rsidRPr="00DF17D5">
        <w:rPr>
          <w:rFonts w:cs="Arial"/>
          <w:b/>
          <w:bCs/>
          <w:szCs w:val="24"/>
        </w:rPr>
        <w:t>team (</w:t>
      </w:r>
      <w:r w:rsidR="00DF17D5">
        <w:rPr>
          <w:rFonts w:cs="Arial"/>
          <w:b/>
          <w:bCs/>
          <w:szCs w:val="24"/>
        </w:rPr>
        <w:t xml:space="preserve">for example, </w:t>
      </w:r>
      <w:r w:rsidRPr="00DF17D5">
        <w:rPr>
          <w:rFonts w:cs="Arial"/>
          <w:b/>
          <w:bCs/>
          <w:szCs w:val="24"/>
        </w:rPr>
        <w:t xml:space="preserve">Clinical Director, Lead Nurse and General Manager) where the patient is being treated </w:t>
      </w:r>
      <w:r w:rsidR="00DF17D5">
        <w:rPr>
          <w:rFonts w:cs="Arial"/>
          <w:b/>
          <w:bCs/>
          <w:szCs w:val="24"/>
        </w:rPr>
        <w:t xml:space="preserve">should </w:t>
      </w:r>
      <w:r w:rsidR="00496B41" w:rsidRPr="00DF17D5">
        <w:rPr>
          <w:rFonts w:cs="Arial"/>
          <w:b/>
          <w:bCs/>
          <w:szCs w:val="24"/>
        </w:rPr>
        <w:t xml:space="preserve">make the decision on whether to authorise use of more expensive alternatives from their budget.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2806"/>
      </w:tblGrid>
      <w:tr w:rsidR="00496B41" w:rsidRPr="00DF17D5" w14:paraId="3C6A01FB" w14:textId="77777777" w:rsidTr="00FA63B2">
        <w:tc>
          <w:tcPr>
            <w:tcW w:w="1555" w:type="dxa"/>
          </w:tcPr>
          <w:p w14:paraId="44FF2720" w14:textId="77777777" w:rsidR="004119AF" w:rsidRPr="00DF17D5" w:rsidRDefault="004119AF" w:rsidP="00F5297A">
            <w:pPr>
              <w:rPr>
                <w:rFonts w:cs="Arial"/>
                <w:b/>
                <w:bCs/>
                <w:szCs w:val="24"/>
              </w:rPr>
            </w:pPr>
          </w:p>
          <w:p w14:paraId="2D3A7FF3" w14:textId="518A62DA" w:rsidR="00496B41" w:rsidRPr="00DF17D5" w:rsidRDefault="00496B41" w:rsidP="00F5297A">
            <w:pPr>
              <w:rPr>
                <w:rFonts w:cs="Arial"/>
                <w:b/>
                <w:bCs/>
                <w:szCs w:val="24"/>
              </w:rPr>
            </w:pPr>
            <w:r w:rsidRPr="00DF17D5">
              <w:rPr>
                <w:rFonts w:cs="Arial"/>
                <w:b/>
                <w:bCs/>
                <w:szCs w:val="24"/>
              </w:rPr>
              <w:t>Information required</w:t>
            </w:r>
          </w:p>
        </w:tc>
        <w:tc>
          <w:tcPr>
            <w:tcW w:w="6095" w:type="dxa"/>
          </w:tcPr>
          <w:p w14:paraId="2E80618C" w14:textId="0DE1F7E8" w:rsidR="00496B41" w:rsidRPr="00DF17D5" w:rsidRDefault="00496B41" w:rsidP="00F5297A">
            <w:pPr>
              <w:rPr>
                <w:rFonts w:cs="Arial"/>
                <w:b/>
                <w:bCs/>
                <w:szCs w:val="24"/>
              </w:rPr>
            </w:pPr>
            <w:r w:rsidRPr="00DF17D5">
              <w:rPr>
                <w:rFonts w:cs="Arial"/>
                <w:b/>
                <w:bCs/>
                <w:szCs w:val="24"/>
              </w:rPr>
              <w:t>Clinician to complete</w:t>
            </w:r>
          </w:p>
        </w:tc>
        <w:tc>
          <w:tcPr>
            <w:tcW w:w="2806" w:type="dxa"/>
          </w:tcPr>
          <w:p w14:paraId="384B50DD" w14:textId="0E5A050C" w:rsidR="00496B41" w:rsidRPr="00DF17D5" w:rsidRDefault="00496B41" w:rsidP="00F5297A">
            <w:pPr>
              <w:rPr>
                <w:rFonts w:cs="Arial"/>
                <w:b/>
                <w:bCs/>
                <w:szCs w:val="24"/>
              </w:rPr>
            </w:pPr>
            <w:r w:rsidRPr="00DF17D5">
              <w:rPr>
                <w:rFonts w:cs="Arial"/>
                <w:b/>
                <w:bCs/>
                <w:szCs w:val="24"/>
              </w:rPr>
              <w:t>Rationale</w:t>
            </w:r>
          </w:p>
        </w:tc>
      </w:tr>
      <w:tr w:rsidR="00496B41" w:rsidRPr="00DF17D5" w14:paraId="7E86B398" w14:textId="77777777" w:rsidTr="00FA63B2">
        <w:tc>
          <w:tcPr>
            <w:tcW w:w="1555" w:type="dxa"/>
          </w:tcPr>
          <w:p w14:paraId="49DACFE7" w14:textId="5DCABC23" w:rsidR="00496B41" w:rsidRPr="00DF17D5" w:rsidRDefault="00496B41" w:rsidP="00F5297A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Consultant</w:t>
            </w:r>
          </w:p>
        </w:tc>
        <w:tc>
          <w:tcPr>
            <w:tcW w:w="6095" w:type="dxa"/>
          </w:tcPr>
          <w:p w14:paraId="21424084" w14:textId="77777777" w:rsidR="00496B41" w:rsidRPr="00DF17D5" w:rsidRDefault="00496B41" w:rsidP="00F5297A">
            <w:pPr>
              <w:rPr>
                <w:rFonts w:cs="Arial"/>
                <w:szCs w:val="24"/>
              </w:rPr>
            </w:pPr>
          </w:p>
        </w:tc>
        <w:tc>
          <w:tcPr>
            <w:tcW w:w="2806" w:type="dxa"/>
          </w:tcPr>
          <w:p w14:paraId="6A66A2F6" w14:textId="00597888" w:rsidR="00496B41" w:rsidRPr="00DF17D5" w:rsidRDefault="00496B41" w:rsidP="00F5297A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Effective and efficient communication</w:t>
            </w:r>
          </w:p>
        </w:tc>
      </w:tr>
      <w:tr w:rsidR="00496B41" w:rsidRPr="00DF17D5" w14:paraId="04C52694" w14:textId="77777777" w:rsidTr="00FA63B2">
        <w:tc>
          <w:tcPr>
            <w:tcW w:w="1555" w:type="dxa"/>
          </w:tcPr>
          <w:p w14:paraId="10A4D492" w14:textId="0D5426B3" w:rsidR="00496B41" w:rsidRPr="00DF17D5" w:rsidRDefault="00496B41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Patient’s name, date of birth and NHS number</w:t>
            </w:r>
          </w:p>
        </w:tc>
        <w:tc>
          <w:tcPr>
            <w:tcW w:w="6095" w:type="dxa"/>
          </w:tcPr>
          <w:p w14:paraId="137802B3" w14:textId="77777777" w:rsidR="00496B41" w:rsidRPr="00DF17D5" w:rsidRDefault="00496B41" w:rsidP="00496B41">
            <w:pPr>
              <w:rPr>
                <w:rFonts w:cs="Arial"/>
                <w:szCs w:val="24"/>
              </w:rPr>
            </w:pPr>
          </w:p>
        </w:tc>
        <w:tc>
          <w:tcPr>
            <w:tcW w:w="2806" w:type="dxa"/>
          </w:tcPr>
          <w:p w14:paraId="5A29A682" w14:textId="77777777" w:rsidR="00496B41" w:rsidRPr="00DF17D5" w:rsidRDefault="00496B41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Effective and efficient communication</w:t>
            </w:r>
          </w:p>
          <w:p w14:paraId="1E7B8C61" w14:textId="338D2B25" w:rsidR="00496B41" w:rsidRPr="00DF17D5" w:rsidRDefault="00496B41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Accurate identification of the patient</w:t>
            </w:r>
          </w:p>
        </w:tc>
      </w:tr>
      <w:tr w:rsidR="00496B41" w:rsidRPr="00DF17D5" w14:paraId="3E50A4B0" w14:textId="77777777" w:rsidTr="00FA63B2">
        <w:tc>
          <w:tcPr>
            <w:tcW w:w="1555" w:type="dxa"/>
          </w:tcPr>
          <w:p w14:paraId="1A65BE3B" w14:textId="303CCC24" w:rsidR="00496B41" w:rsidRPr="00DF17D5" w:rsidRDefault="00496B41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 xml:space="preserve">Medicine name and formulation </w:t>
            </w:r>
          </w:p>
        </w:tc>
        <w:tc>
          <w:tcPr>
            <w:tcW w:w="6095" w:type="dxa"/>
          </w:tcPr>
          <w:p w14:paraId="364A2F97" w14:textId="77777777" w:rsidR="00496B41" w:rsidRPr="00DF17D5" w:rsidRDefault="00496B41" w:rsidP="00496B41">
            <w:pPr>
              <w:rPr>
                <w:rFonts w:cs="Arial"/>
                <w:szCs w:val="24"/>
              </w:rPr>
            </w:pPr>
          </w:p>
        </w:tc>
        <w:tc>
          <w:tcPr>
            <w:tcW w:w="2806" w:type="dxa"/>
          </w:tcPr>
          <w:p w14:paraId="3660187E" w14:textId="77777777" w:rsidR="00FA63B2" w:rsidRPr="00DF17D5" w:rsidRDefault="00FA63B2" w:rsidP="00FA63B2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Appropriate and safe use of medicine</w:t>
            </w:r>
          </w:p>
          <w:p w14:paraId="4C3F9554" w14:textId="7E0C3B41" w:rsidR="00496B41" w:rsidRPr="00DF17D5" w:rsidRDefault="00496B41" w:rsidP="00496B41">
            <w:pPr>
              <w:rPr>
                <w:rFonts w:cs="Arial"/>
                <w:szCs w:val="24"/>
              </w:rPr>
            </w:pPr>
          </w:p>
        </w:tc>
      </w:tr>
      <w:tr w:rsidR="00496B41" w:rsidRPr="00DF17D5" w14:paraId="6438FEB0" w14:textId="77777777" w:rsidTr="00FA63B2">
        <w:tc>
          <w:tcPr>
            <w:tcW w:w="1555" w:type="dxa"/>
          </w:tcPr>
          <w:p w14:paraId="36CAC05E" w14:textId="11C203A3" w:rsidR="00496B41" w:rsidRPr="00DF17D5" w:rsidRDefault="00496B41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Dose intended</w:t>
            </w:r>
          </w:p>
        </w:tc>
        <w:tc>
          <w:tcPr>
            <w:tcW w:w="6095" w:type="dxa"/>
          </w:tcPr>
          <w:p w14:paraId="2E4457ED" w14:textId="77777777" w:rsidR="00496B41" w:rsidRPr="00DF17D5" w:rsidRDefault="00496B41" w:rsidP="00496B41">
            <w:pPr>
              <w:rPr>
                <w:rFonts w:cs="Arial"/>
                <w:szCs w:val="24"/>
              </w:rPr>
            </w:pPr>
          </w:p>
        </w:tc>
        <w:tc>
          <w:tcPr>
            <w:tcW w:w="2806" w:type="dxa"/>
          </w:tcPr>
          <w:p w14:paraId="5520807B" w14:textId="77777777" w:rsidR="00FA63B2" w:rsidRPr="00DF17D5" w:rsidRDefault="00FA63B2" w:rsidP="00FA63B2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Appropriate and safe use of medicine</w:t>
            </w:r>
          </w:p>
          <w:p w14:paraId="1B42941E" w14:textId="57107AD0" w:rsidR="00496B41" w:rsidRPr="00DF17D5" w:rsidRDefault="00496B41" w:rsidP="00496B41">
            <w:pPr>
              <w:rPr>
                <w:rFonts w:cs="Arial"/>
                <w:szCs w:val="24"/>
              </w:rPr>
            </w:pPr>
          </w:p>
        </w:tc>
      </w:tr>
      <w:tr w:rsidR="00496B41" w:rsidRPr="00DF17D5" w14:paraId="4AFBD1FB" w14:textId="77777777" w:rsidTr="00FA63B2">
        <w:tc>
          <w:tcPr>
            <w:tcW w:w="1555" w:type="dxa"/>
          </w:tcPr>
          <w:p w14:paraId="798FA430" w14:textId="529DC130" w:rsidR="00496B41" w:rsidRPr="00DF17D5" w:rsidRDefault="00496B41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Expected duration of treatment</w:t>
            </w:r>
          </w:p>
        </w:tc>
        <w:tc>
          <w:tcPr>
            <w:tcW w:w="6095" w:type="dxa"/>
          </w:tcPr>
          <w:p w14:paraId="5ACA1CFA" w14:textId="77777777" w:rsidR="00496B41" w:rsidRPr="00DF17D5" w:rsidRDefault="00496B41" w:rsidP="00496B41">
            <w:pPr>
              <w:rPr>
                <w:rFonts w:cs="Arial"/>
                <w:szCs w:val="24"/>
              </w:rPr>
            </w:pPr>
          </w:p>
        </w:tc>
        <w:tc>
          <w:tcPr>
            <w:tcW w:w="2806" w:type="dxa"/>
          </w:tcPr>
          <w:p w14:paraId="626AC5C0" w14:textId="77777777" w:rsidR="00FA63B2" w:rsidRPr="00DF17D5" w:rsidRDefault="00FA63B2" w:rsidP="00FA63B2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Appropriate and safe use of medicine</w:t>
            </w:r>
          </w:p>
          <w:p w14:paraId="169AC81E" w14:textId="0EEDFB30" w:rsidR="00496B41" w:rsidRPr="00DF17D5" w:rsidRDefault="00496B41" w:rsidP="00496B41">
            <w:pPr>
              <w:rPr>
                <w:rFonts w:cs="Arial"/>
                <w:szCs w:val="24"/>
              </w:rPr>
            </w:pPr>
          </w:p>
        </w:tc>
      </w:tr>
      <w:tr w:rsidR="00563BC7" w:rsidRPr="00DF17D5" w14:paraId="75A0D0E5" w14:textId="77777777" w:rsidTr="00FA63B2">
        <w:tc>
          <w:tcPr>
            <w:tcW w:w="1555" w:type="dxa"/>
          </w:tcPr>
          <w:p w14:paraId="19937E95" w14:textId="055A0D36" w:rsidR="00563BC7" w:rsidRPr="00DF17D5" w:rsidRDefault="00563BC7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Cost difference</w:t>
            </w:r>
          </w:p>
        </w:tc>
        <w:tc>
          <w:tcPr>
            <w:tcW w:w="6095" w:type="dxa"/>
          </w:tcPr>
          <w:p w14:paraId="7BE691A8" w14:textId="7DE1B567" w:rsidR="00563BC7" w:rsidRPr="00DF17D5" w:rsidRDefault="00563BC7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 xml:space="preserve">Cost per dose of best value product  </w:t>
            </w:r>
          </w:p>
          <w:p w14:paraId="4A6BE4AF" w14:textId="421CC5BD" w:rsidR="00563BC7" w:rsidRPr="00DF17D5" w:rsidRDefault="00563BC7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Cost per dose of the brand you are requesting</w:t>
            </w:r>
          </w:p>
        </w:tc>
        <w:tc>
          <w:tcPr>
            <w:tcW w:w="2806" w:type="dxa"/>
          </w:tcPr>
          <w:p w14:paraId="2E2A73C6" w14:textId="77777777" w:rsidR="00563BC7" w:rsidRPr="00DF17D5" w:rsidRDefault="00563BC7" w:rsidP="00FA63B2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Ensure good use of NHS resources</w:t>
            </w:r>
          </w:p>
          <w:p w14:paraId="2830DD26" w14:textId="0FDACAB7" w:rsidR="00563BC7" w:rsidRPr="00DF17D5" w:rsidRDefault="00563BC7" w:rsidP="00FA63B2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(Pharmacy can advise on costs)</w:t>
            </w:r>
          </w:p>
        </w:tc>
      </w:tr>
      <w:tr w:rsidR="00496B41" w:rsidRPr="00DF17D5" w14:paraId="1B7068C5" w14:textId="77777777" w:rsidTr="00FA63B2">
        <w:tc>
          <w:tcPr>
            <w:tcW w:w="1555" w:type="dxa"/>
          </w:tcPr>
          <w:p w14:paraId="39B37508" w14:textId="0C7B66AF" w:rsidR="00496B41" w:rsidRPr="00DF17D5" w:rsidRDefault="00496B41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How is your patient clinically exceptional to the patient cohort?</w:t>
            </w:r>
          </w:p>
        </w:tc>
        <w:tc>
          <w:tcPr>
            <w:tcW w:w="6095" w:type="dxa"/>
          </w:tcPr>
          <w:p w14:paraId="65B7076E" w14:textId="77777777" w:rsidR="00496B41" w:rsidRPr="00DF17D5" w:rsidRDefault="00496B41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 xml:space="preserve">□ Adverse drug reaction </w:t>
            </w:r>
            <w:r w:rsidR="00D42B5D" w:rsidRPr="00DF17D5">
              <w:rPr>
                <w:rFonts w:cs="Arial"/>
                <w:szCs w:val="24"/>
              </w:rPr>
              <w:t>(please state details)</w:t>
            </w:r>
          </w:p>
          <w:p w14:paraId="139BF02C" w14:textId="19BDBF05" w:rsidR="00D42B5D" w:rsidRPr="00DF17D5" w:rsidRDefault="00D42B5D" w:rsidP="00D42B5D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□ Allergy (please state details)</w:t>
            </w:r>
          </w:p>
          <w:p w14:paraId="4D99E2A1" w14:textId="7BBF3612" w:rsidR="00D42B5D" w:rsidRPr="00DF17D5" w:rsidRDefault="00D42B5D" w:rsidP="00E94790">
            <w:pPr>
              <w:rPr>
                <w:rFonts w:cs="Arial"/>
                <w:color w:val="FF0000"/>
                <w:szCs w:val="24"/>
              </w:rPr>
            </w:pPr>
            <w:r w:rsidRPr="00DF17D5">
              <w:rPr>
                <w:rFonts w:cs="Arial"/>
                <w:szCs w:val="24"/>
              </w:rPr>
              <w:t>□ Significant difficulty with self-administration of best value brand (please state details)</w:t>
            </w:r>
            <w:r w:rsidRPr="00DF17D5">
              <w:rPr>
                <w:rFonts w:cs="Arial"/>
                <w:color w:val="FF0000"/>
                <w:szCs w:val="24"/>
              </w:rPr>
              <w:t xml:space="preserve"> </w:t>
            </w:r>
          </w:p>
          <w:p w14:paraId="162585E4" w14:textId="148D0275" w:rsidR="00D42B5D" w:rsidRPr="00DF17D5" w:rsidRDefault="00D42B5D" w:rsidP="00D42B5D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□ Other (please state details)</w:t>
            </w:r>
          </w:p>
          <w:p w14:paraId="00A3F037" w14:textId="2C4319D1" w:rsidR="00DF61E0" w:rsidRPr="00DF17D5" w:rsidRDefault="00DF61E0" w:rsidP="00D42B5D">
            <w:pPr>
              <w:rPr>
                <w:rFonts w:cs="Arial"/>
                <w:szCs w:val="24"/>
              </w:rPr>
            </w:pPr>
          </w:p>
          <w:p w14:paraId="2542245F" w14:textId="757A0D63" w:rsidR="00DF61E0" w:rsidRPr="00DF17D5" w:rsidRDefault="00DF61E0" w:rsidP="00D42B5D">
            <w:pPr>
              <w:rPr>
                <w:rFonts w:cs="Arial"/>
                <w:szCs w:val="24"/>
              </w:rPr>
            </w:pPr>
          </w:p>
          <w:p w14:paraId="781EB8EC" w14:textId="4DA92501" w:rsidR="00DF61E0" w:rsidRPr="00DF17D5" w:rsidRDefault="00DF61E0" w:rsidP="00D42B5D">
            <w:pPr>
              <w:rPr>
                <w:rFonts w:cs="Arial"/>
                <w:szCs w:val="24"/>
              </w:rPr>
            </w:pPr>
          </w:p>
          <w:p w14:paraId="6CFD6729" w14:textId="77777777" w:rsidR="00DF61E0" w:rsidRPr="00DF17D5" w:rsidRDefault="00DF61E0" w:rsidP="00D42B5D">
            <w:pPr>
              <w:rPr>
                <w:rFonts w:cs="Arial"/>
                <w:szCs w:val="24"/>
              </w:rPr>
            </w:pPr>
          </w:p>
          <w:p w14:paraId="5C0FFE5F" w14:textId="700E0A88" w:rsidR="00D42B5D" w:rsidRPr="00DF17D5" w:rsidRDefault="00D42B5D" w:rsidP="00496B41">
            <w:pPr>
              <w:rPr>
                <w:rFonts w:cs="Arial"/>
                <w:szCs w:val="24"/>
              </w:rPr>
            </w:pPr>
          </w:p>
        </w:tc>
        <w:tc>
          <w:tcPr>
            <w:tcW w:w="2806" w:type="dxa"/>
          </w:tcPr>
          <w:p w14:paraId="0255A080" w14:textId="08259DAE" w:rsidR="00FA63B2" w:rsidRPr="00DF17D5" w:rsidRDefault="00FA63B2" w:rsidP="00FA63B2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Justify why your individual patient should have access to treatment not available to other patients</w:t>
            </w:r>
          </w:p>
          <w:p w14:paraId="349D8E7F" w14:textId="16C69A09" w:rsidR="00496B41" w:rsidRPr="00DF17D5" w:rsidRDefault="00496B41" w:rsidP="00496B41">
            <w:pPr>
              <w:rPr>
                <w:rFonts w:cs="Arial"/>
                <w:szCs w:val="24"/>
              </w:rPr>
            </w:pPr>
          </w:p>
        </w:tc>
      </w:tr>
      <w:tr w:rsidR="00496B41" w:rsidRPr="00DF17D5" w14:paraId="3AA54A52" w14:textId="77777777" w:rsidTr="00FA63B2">
        <w:tc>
          <w:tcPr>
            <w:tcW w:w="1555" w:type="dxa"/>
          </w:tcPr>
          <w:p w14:paraId="426FFDBF" w14:textId="22E75217" w:rsidR="00496B41" w:rsidRPr="00DF17D5" w:rsidRDefault="00496B41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lastRenderedPageBreak/>
              <w:t>Why do you believe that this patient will gain significantly more clinical benefit than other patients in this cohort?</w:t>
            </w:r>
          </w:p>
        </w:tc>
        <w:tc>
          <w:tcPr>
            <w:tcW w:w="6095" w:type="dxa"/>
          </w:tcPr>
          <w:p w14:paraId="11978263" w14:textId="77777777" w:rsidR="00496B41" w:rsidRPr="00DF17D5" w:rsidRDefault="00496B41" w:rsidP="00496B41">
            <w:pPr>
              <w:rPr>
                <w:rFonts w:cs="Arial"/>
                <w:szCs w:val="24"/>
              </w:rPr>
            </w:pPr>
          </w:p>
        </w:tc>
        <w:tc>
          <w:tcPr>
            <w:tcW w:w="2806" w:type="dxa"/>
          </w:tcPr>
          <w:p w14:paraId="5D665A5B" w14:textId="0934DA5F" w:rsidR="00496B41" w:rsidRPr="00DF17D5" w:rsidRDefault="00FA63B2" w:rsidP="00496B41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Justify use of NHS resources</w:t>
            </w:r>
          </w:p>
        </w:tc>
      </w:tr>
    </w:tbl>
    <w:p w14:paraId="530DCAD1" w14:textId="3D36950D" w:rsidR="00926458" w:rsidRPr="00DF17D5" w:rsidRDefault="00926458" w:rsidP="00F5297A">
      <w:pPr>
        <w:rPr>
          <w:rFonts w:cs="Arial"/>
          <w:szCs w:val="24"/>
        </w:rPr>
      </w:pPr>
    </w:p>
    <w:p w14:paraId="7200DCED" w14:textId="5684C01F" w:rsidR="00D42B5D" w:rsidRPr="00DF17D5" w:rsidRDefault="00D42B5D" w:rsidP="00F5297A">
      <w:pPr>
        <w:rPr>
          <w:rFonts w:cs="Arial"/>
          <w:szCs w:val="24"/>
        </w:rPr>
      </w:pPr>
      <w:r w:rsidRPr="00DF17D5">
        <w:rPr>
          <w:rFonts w:cs="Arial"/>
          <w:szCs w:val="24"/>
        </w:rPr>
        <w:t>Authorised by: (name</w:t>
      </w:r>
      <w:r w:rsidR="00FA63B2" w:rsidRPr="00DF17D5">
        <w:rPr>
          <w:rFonts w:cs="Arial"/>
          <w:szCs w:val="24"/>
        </w:rPr>
        <w:t xml:space="preserve">, </w:t>
      </w:r>
      <w:r w:rsidR="00DF17D5">
        <w:rPr>
          <w:rFonts w:cs="Arial"/>
          <w:szCs w:val="24"/>
        </w:rPr>
        <w:t>department/</w:t>
      </w:r>
      <w:r w:rsidR="00FA63B2" w:rsidRPr="00DF17D5">
        <w:rPr>
          <w:rFonts w:cs="Arial"/>
          <w:szCs w:val="24"/>
        </w:rPr>
        <w:t xml:space="preserve">designation, </w:t>
      </w:r>
      <w:r w:rsidRPr="00DF17D5">
        <w:rPr>
          <w:rFonts w:cs="Arial"/>
          <w:szCs w:val="24"/>
        </w:rPr>
        <w:t>and date)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63B2" w:rsidRPr="00DF17D5" w14:paraId="14BCE792" w14:textId="77777777" w:rsidTr="00FA63B2">
        <w:tc>
          <w:tcPr>
            <w:tcW w:w="10456" w:type="dxa"/>
          </w:tcPr>
          <w:p w14:paraId="2DD30D95" w14:textId="77777777" w:rsidR="00FA63B2" w:rsidRPr="00DF17D5" w:rsidRDefault="00FA63B2" w:rsidP="00F5297A">
            <w:pPr>
              <w:rPr>
                <w:rFonts w:cs="Arial"/>
                <w:szCs w:val="24"/>
              </w:rPr>
            </w:pPr>
          </w:p>
        </w:tc>
      </w:tr>
    </w:tbl>
    <w:p w14:paraId="6CE98EE7" w14:textId="571C17A5" w:rsidR="00D42B5D" w:rsidRPr="00DF17D5" w:rsidRDefault="00D42B5D" w:rsidP="00F5297A">
      <w:pPr>
        <w:rPr>
          <w:rFonts w:cs="Arial"/>
          <w:szCs w:val="24"/>
        </w:rPr>
      </w:pPr>
    </w:p>
    <w:p w14:paraId="75528F35" w14:textId="7508B3E4" w:rsidR="00D42B5D" w:rsidRPr="00DF17D5" w:rsidRDefault="00D42B5D" w:rsidP="00F5297A">
      <w:pPr>
        <w:rPr>
          <w:rFonts w:cs="Arial"/>
          <w:szCs w:val="24"/>
        </w:rPr>
      </w:pPr>
      <w:r w:rsidRPr="00DF17D5">
        <w:rPr>
          <w:rFonts w:cs="Arial"/>
          <w:szCs w:val="24"/>
        </w:rPr>
        <w:t>Pharmacy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4165"/>
        <w:gridCol w:w="2806"/>
      </w:tblGrid>
      <w:tr w:rsidR="00D42B5D" w:rsidRPr="00DF17D5" w14:paraId="49EE2E3D" w14:textId="77777777" w:rsidTr="00FA63B2">
        <w:tc>
          <w:tcPr>
            <w:tcW w:w="3485" w:type="dxa"/>
          </w:tcPr>
          <w:p w14:paraId="6A66FA87" w14:textId="5FE9BF0D" w:rsidR="00D42B5D" w:rsidRPr="00DF17D5" w:rsidRDefault="00D42B5D" w:rsidP="00F5297A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 xml:space="preserve">Where is this information recorded </w:t>
            </w:r>
          </w:p>
        </w:tc>
        <w:tc>
          <w:tcPr>
            <w:tcW w:w="4165" w:type="dxa"/>
          </w:tcPr>
          <w:p w14:paraId="2B2EE448" w14:textId="68D9803F" w:rsidR="00D42B5D" w:rsidRPr="00DF17D5" w:rsidRDefault="00D42B5D" w:rsidP="00D42B5D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 xml:space="preserve">□ </w:t>
            </w:r>
            <w:proofErr w:type="spellStart"/>
            <w:r w:rsidRPr="00DF17D5">
              <w:rPr>
                <w:rFonts w:cs="Arial"/>
                <w:szCs w:val="24"/>
              </w:rPr>
              <w:t>Chemocare</w:t>
            </w:r>
            <w:proofErr w:type="spellEnd"/>
            <w:r w:rsidRPr="00DF17D5">
              <w:rPr>
                <w:rFonts w:cs="Arial"/>
                <w:szCs w:val="24"/>
              </w:rPr>
              <w:t xml:space="preserve"> </w:t>
            </w:r>
          </w:p>
          <w:p w14:paraId="40F87752" w14:textId="7F0B990A" w:rsidR="00D42B5D" w:rsidRPr="00DF17D5" w:rsidRDefault="00D42B5D" w:rsidP="00D42B5D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□ Homecare prescription</w:t>
            </w:r>
          </w:p>
          <w:p w14:paraId="7644F9C1" w14:textId="364475A8" w:rsidR="00D42B5D" w:rsidRPr="00DF17D5" w:rsidRDefault="00D42B5D" w:rsidP="00D42B5D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 xml:space="preserve">□ </w:t>
            </w:r>
            <w:proofErr w:type="spellStart"/>
            <w:r w:rsidRPr="00DF17D5">
              <w:rPr>
                <w:rFonts w:cs="Arial"/>
                <w:szCs w:val="24"/>
              </w:rPr>
              <w:t>eMeds</w:t>
            </w:r>
            <w:proofErr w:type="spellEnd"/>
            <w:r w:rsidRPr="00DF17D5">
              <w:rPr>
                <w:rFonts w:cs="Arial"/>
                <w:szCs w:val="24"/>
              </w:rPr>
              <w:t xml:space="preserve"> prescription </w:t>
            </w:r>
          </w:p>
          <w:p w14:paraId="0BA5FF9D" w14:textId="77777777" w:rsidR="00D42B5D" w:rsidRPr="00DF17D5" w:rsidRDefault="00D42B5D" w:rsidP="00F5297A">
            <w:pPr>
              <w:rPr>
                <w:rFonts w:cs="Arial"/>
                <w:szCs w:val="24"/>
              </w:rPr>
            </w:pPr>
          </w:p>
        </w:tc>
        <w:tc>
          <w:tcPr>
            <w:tcW w:w="2806" w:type="dxa"/>
          </w:tcPr>
          <w:p w14:paraId="7A4BD318" w14:textId="4D2E8EEE" w:rsidR="00D42B5D" w:rsidRPr="00DF17D5" w:rsidRDefault="00D42B5D" w:rsidP="00F5297A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Ensure it is recorded clearly in a place that will be seen for all future prescriptions for this medicine and indication</w:t>
            </w:r>
          </w:p>
        </w:tc>
      </w:tr>
      <w:tr w:rsidR="00D42B5D" w:rsidRPr="00DF17D5" w14:paraId="52143790" w14:textId="77777777" w:rsidTr="00277BDA">
        <w:tc>
          <w:tcPr>
            <w:tcW w:w="3485" w:type="dxa"/>
          </w:tcPr>
          <w:p w14:paraId="5170B100" w14:textId="1A40771D" w:rsidR="00D42B5D" w:rsidRPr="00DF17D5" w:rsidRDefault="00D42B5D" w:rsidP="00F5297A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 xml:space="preserve">Pharmacist name </w:t>
            </w:r>
          </w:p>
        </w:tc>
        <w:tc>
          <w:tcPr>
            <w:tcW w:w="6971" w:type="dxa"/>
            <w:gridSpan w:val="2"/>
          </w:tcPr>
          <w:p w14:paraId="0D355540" w14:textId="77777777" w:rsidR="00D42B5D" w:rsidRPr="00DF17D5" w:rsidRDefault="00D42B5D" w:rsidP="00F5297A">
            <w:pPr>
              <w:rPr>
                <w:rFonts w:cs="Arial"/>
                <w:szCs w:val="24"/>
              </w:rPr>
            </w:pPr>
          </w:p>
        </w:tc>
      </w:tr>
      <w:tr w:rsidR="00D42B5D" w:rsidRPr="00DF17D5" w14:paraId="1BEBA3CD" w14:textId="77777777" w:rsidTr="00C4555B">
        <w:tc>
          <w:tcPr>
            <w:tcW w:w="3485" w:type="dxa"/>
          </w:tcPr>
          <w:p w14:paraId="6CA47BCE" w14:textId="1E3F804D" w:rsidR="00D42B5D" w:rsidRPr="00DF17D5" w:rsidRDefault="00D42B5D" w:rsidP="00F5297A">
            <w:pPr>
              <w:rPr>
                <w:rFonts w:cs="Arial"/>
                <w:szCs w:val="24"/>
              </w:rPr>
            </w:pPr>
            <w:r w:rsidRPr="00DF17D5">
              <w:rPr>
                <w:rFonts w:cs="Arial"/>
                <w:szCs w:val="24"/>
              </w:rPr>
              <w:t>Date</w:t>
            </w:r>
          </w:p>
        </w:tc>
        <w:tc>
          <w:tcPr>
            <w:tcW w:w="6971" w:type="dxa"/>
            <w:gridSpan w:val="2"/>
          </w:tcPr>
          <w:p w14:paraId="7E22E657" w14:textId="77777777" w:rsidR="00D42B5D" w:rsidRPr="00DF17D5" w:rsidRDefault="00D42B5D" w:rsidP="00F5297A">
            <w:pPr>
              <w:rPr>
                <w:rFonts w:cs="Arial"/>
                <w:szCs w:val="24"/>
              </w:rPr>
            </w:pPr>
          </w:p>
        </w:tc>
      </w:tr>
    </w:tbl>
    <w:p w14:paraId="6A42A22E" w14:textId="7B0C7363" w:rsidR="00D42B5D" w:rsidRPr="00DF17D5" w:rsidRDefault="00D42B5D" w:rsidP="00FA63B2">
      <w:pPr>
        <w:rPr>
          <w:rFonts w:cs="Arial"/>
          <w:szCs w:val="24"/>
        </w:rPr>
      </w:pPr>
    </w:p>
    <w:sectPr w:rsidR="00D42B5D" w:rsidRPr="00DF17D5" w:rsidSect="00F52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85C0" w14:textId="77777777" w:rsidR="00F5297A" w:rsidRDefault="00F5297A" w:rsidP="00B46924">
      <w:r>
        <w:separator/>
      </w:r>
    </w:p>
  </w:endnote>
  <w:endnote w:type="continuationSeparator" w:id="0">
    <w:p w14:paraId="6D59BEA6" w14:textId="77777777" w:rsidR="00F5297A" w:rsidRDefault="00F5297A" w:rsidP="00B4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F294" w14:textId="77777777" w:rsidR="00005DDA" w:rsidRDefault="00005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268CE" w14:textId="76DD2151" w:rsidR="00B46924" w:rsidRPr="00005DDA" w:rsidRDefault="00B46924" w:rsidP="00005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781F" w14:textId="77777777" w:rsidR="00005DDA" w:rsidRDefault="0000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90B7C" w14:textId="77777777" w:rsidR="00F5297A" w:rsidRDefault="00F5297A" w:rsidP="00B46924">
      <w:r>
        <w:separator/>
      </w:r>
    </w:p>
  </w:footnote>
  <w:footnote w:type="continuationSeparator" w:id="0">
    <w:p w14:paraId="2F0E66DC" w14:textId="77777777" w:rsidR="00F5297A" w:rsidRDefault="00F5297A" w:rsidP="00B4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A428" w14:textId="77777777" w:rsidR="00005DDA" w:rsidRDefault="00005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E4D5A" w14:textId="77777777" w:rsidR="00005DDA" w:rsidRDefault="00005D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79D5" w14:textId="77777777" w:rsidR="00005DDA" w:rsidRDefault="0000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5AA2"/>
    <w:multiLevelType w:val="hybridMultilevel"/>
    <w:tmpl w:val="8D9E65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918A1"/>
    <w:multiLevelType w:val="hybridMultilevel"/>
    <w:tmpl w:val="A43C3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136895">
    <w:abstractNumId w:val="1"/>
  </w:num>
  <w:num w:numId="2" w16cid:durableId="157655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7A"/>
    <w:rsid w:val="00005DDA"/>
    <w:rsid w:val="000222DC"/>
    <w:rsid w:val="000272D1"/>
    <w:rsid w:val="002C05A0"/>
    <w:rsid w:val="004119AF"/>
    <w:rsid w:val="00496B41"/>
    <w:rsid w:val="00563BC7"/>
    <w:rsid w:val="006A5CB0"/>
    <w:rsid w:val="00811F87"/>
    <w:rsid w:val="00893859"/>
    <w:rsid w:val="008A7D02"/>
    <w:rsid w:val="00926458"/>
    <w:rsid w:val="00A40EB5"/>
    <w:rsid w:val="00B20166"/>
    <w:rsid w:val="00B452AB"/>
    <w:rsid w:val="00B46924"/>
    <w:rsid w:val="00CD4D05"/>
    <w:rsid w:val="00D2622B"/>
    <w:rsid w:val="00D42B5D"/>
    <w:rsid w:val="00DF17D5"/>
    <w:rsid w:val="00DF61E0"/>
    <w:rsid w:val="00E94790"/>
    <w:rsid w:val="00F2459E"/>
    <w:rsid w:val="00F5297A"/>
    <w:rsid w:val="00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89DF5A"/>
  <w15:chartTrackingRefBased/>
  <w15:docId w15:val="{819C7CE1-FE46-4AEF-8DA9-07C1869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924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5A0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5A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5A0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5A0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46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92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46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2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F5297A"/>
    <w:pPr>
      <w:ind w:left="720"/>
      <w:contextualSpacing/>
    </w:pPr>
  </w:style>
  <w:style w:type="table" w:styleId="TableGrid">
    <w:name w:val="Table Grid"/>
    <w:basedOn w:val="TableNormal"/>
    <w:uiPriority w:val="39"/>
    <w:rsid w:val="0049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1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berandnorthyorkshire.org.uk/area-prescribing-committee-apc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3452-50F8-4202-8C55-2B364DF2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2361</Characters>
  <Application>Microsoft Office Word</Application>
  <DocSecurity>4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 NHS Trust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BOWERS, Helen (LEEDS TEACHING HOSPITALS NHS TRUST)</dc:creator>
  <cp:keywords/>
  <dc:description/>
  <cp:lastModifiedBy>ANGUS, Laura (NHS HUMBER AND NORTH YORKSHIRE ICB - 42D)</cp:lastModifiedBy>
  <cp:revision>2</cp:revision>
  <dcterms:created xsi:type="dcterms:W3CDTF">2025-03-25T12:51:00Z</dcterms:created>
  <dcterms:modified xsi:type="dcterms:W3CDTF">2025-03-25T12:51:00Z</dcterms:modified>
</cp:coreProperties>
</file>