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A3F5C52" w14:textId="083EAF97" w:rsidR="007030B7" w:rsidRDefault="006E26D1" w:rsidP="007909C3">
      <w:pPr>
        <w:pStyle w:val="BodyText"/>
      </w:pPr>
      <w:r w:rsidRPr="00EC13F4">
        <w:rPr>
          <w:noProof/>
          <w:lang w:eastAsia="en-GB"/>
        </w:rPr>
        <w:drawing>
          <wp:anchor distT="0" distB="0" distL="114300" distR="114300" simplePos="0" relativeHeight="251662336" behindDoc="1" locked="0" layoutInCell="1" allowOverlap="1" wp14:anchorId="19741DDF" wp14:editId="7531D5E9">
            <wp:simplePos x="0" y="0"/>
            <wp:positionH relativeFrom="column">
              <wp:posOffset>-140335</wp:posOffset>
            </wp:positionH>
            <wp:positionV relativeFrom="paragraph">
              <wp:posOffset>0</wp:posOffset>
            </wp:positionV>
            <wp:extent cx="2209800" cy="466725"/>
            <wp:effectExtent l="0" t="0" r="0" b="9525"/>
            <wp:wrapTight wrapText="bothSides">
              <wp:wrapPolygon edited="0">
                <wp:start x="0" y="0"/>
                <wp:lineTo x="0" y="21159"/>
                <wp:lineTo x="21414" y="21159"/>
                <wp:lineTo x="21414" y="0"/>
                <wp:lineTo x="0" y="0"/>
              </wp:wrapPolygon>
            </wp:wrapTight>
            <wp:docPr id="986309439" name="Picture 986309439" descr="A close-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6309439" name="Picture 986309439" descr="A close-up of a logo&#10;&#10;Description automatically generated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384" t="23001" r="11348" b="28000"/>
                    <a:stretch/>
                  </pic:blipFill>
                  <pic:spPr bwMode="auto">
                    <a:xfrm>
                      <a:off x="0" y="0"/>
                      <a:ext cx="2209800" cy="4667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4E5E3DB" wp14:editId="74FB1C3C">
                <wp:simplePos x="0" y="0"/>
                <wp:positionH relativeFrom="column">
                  <wp:posOffset>1082675</wp:posOffset>
                </wp:positionH>
                <wp:positionV relativeFrom="paragraph">
                  <wp:posOffset>308610</wp:posOffset>
                </wp:positionV>
                <wp:extent cx="8356600" cy="68580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356600" cy="685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C15149" w14:textId="26299B1E" w:rsidR="007030B7" w:rsidRPr="009E2578" w:rsidRDefault="007030B7" w:rsidP="007030B7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 w:rsidRPr="009E2578">
                              <w:rPr>
                                <w:b/>
                                <w:sz w:val="32"/>
                                <w:szCs w:val="32"/>
                              </w:rPr>
                              <w:t xml:space="preserve">SUMMARY OF RECOMMENDATIONS FOR </w:t>
                            </w:r>
                            <w:r w:rsidR="006E26D1">
                              <w:rPr>
                                <w:b/>
                                <w:sz w:val="32"/>
                                <w:szCs w:val="32"/>
                              </w:rPr>
                              <w:t>HNY</w:t>
                            </w:r>
                            <w:r w:rsidRPr="009E2578">
                              <w:rPr>
                                <w:b/>
                                <w:sz w:val="32"/>
                                <w:szCs w:val="32"/>
                              </w:rPr>
                              <w:t>-WIDE CONSULTATION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4E5E3D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85.25pt;margin-top:24.3pt;width:658pt;height:54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" filled="f" stroked="f">
                <v:textbox>
                  <w:txbxContent>
                    <w:p w14:paraId="71C15149" w14:textId="26299B1E" w:rsidR="007030B7" w:rsidRPr="009E2578" w:rsidRDefault="007030B7" w:rsidP="007030B7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r w:rsidRPr="009E2578">
                        <w:rPr>
                          <w:b/>
                          <w:sz w:val="32"/>
                          <w:szCs w:val="32"/>
                        </w:rPr>
                        <w:t xml:space="preserve">SUMMARY OF RECOMMENDATIONS FOR </w:t>
                      </w:r>
                      <w:r w:rsidR="006E26D1">
                        <w:rPr>
                          <w:b/>
                          <w:sz w:val="32"/>
                          <w:szCs w:val="32"/>
                        </w:rPr>
                        <w:t>HNY</w:t>
                      </w:r>
                      <w:r w:rsidRPr="009E2578">
                        <w:rPr>
                          <w:b/>
                          <w:sz w:val="32"/>
                          <w:szCs w:val="32"/>
                        </w:rPr>
                        <w:t>-WIDE CONSULTATION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EC13F4">
        <w:rPr>
          <w:noProof/>
          <w:lang w:eastAsia="en-GB"/>
        </w:rPr>
        <w:drawing>
          <wp:anchor distT="0" distB="0" distL="114300" distR="114300" simplePos="0" relativeHeight="251661312" behindDoc="1" locked="0" layoutInCell="1" allowOverlap="1" wp14:anchorId="18B67ECE" wp14:editId="7CB0FB35">
            <wp:simplePos x="0" y="0"/>
            <wp:positionH relativeFrom="column">
              <wp:posOffset>8972550</wp:posOffset>
            </wp:positionH>
            <wp:positionV relativeFrom="paragraph">
              <wp:posOffset>0</wp:posOffset>
            </wp:positionV>
            <wp:extent cx="1259840" cy="766445"/>
            <wp:effectExtent l="0" t="0" r="0" b="0"/>
            <wp:wrapTight wrapText="bothSides">
              <wp:wrapPolygon edited="0">
                <wp:start x="0" y="0"/>
                <wp:lineTo x="0" y="20938"/>
                <wp:lineTo x="21230" y="20938"/>
                <wp:lineTo x="21230" y="0"/>
                <wp:lineTo x="0" y="0"/>
              </wp:wrapPolygon>
            </wp:wrapTight>
            <wp:docPr id="1580305060" name="Picture 1580305060" descr="A close-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80305060" name="Picture 1580305060" descr="A close-up of a logo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9840" cy="7664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9EEFB36" w14:textId="77777777" w:rsidR="007030B7" w:rsidRDefault="007030B7" w:rsidP="007909C3">
      <w:pPr>
        <w:pStyle w:val="BodyText"/>
      </w:pPr>
    </w:p>
    <w:tbl>
      <w:tblPr>
        <w:tblW w:w="486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AAE0F8"/>
        <w:tblLook w:val="01E0" w:firstRow="1" w:lastRow="1" w:firstColumn="1" w:lastColumn="1" w:noHBand="0" w:noVBand="0"/>
      </w:tblPr>
      <w:tblGrid>
        <w:gridCol w:w="8643"/>
        <w:gridCol w:w="6802"/>
      </w:tblGrid>
      <w:tr w:rsidR="00CF38AF" w:rsidRPr="00096427" w14:paraId="4A0106AA" w14:textId="77777777" w:rsidTr="00113E27">
        <w:trPr>
          <w:cantSplit/>
          <w:tblHeader/>
        </w:trPr>
        <w:tc>
          <w:tcPr>
            <w:tcW w:w="2798" w:type="pct"/>
            <w:shd w:val="clear" w:color="auto" w:fill="C9ECFB"/>
          </w:tcPr>
          <w:p w14:paraId="761B604A" w14:textId="35524F43" w:rsidR="00CF38AF" w:rsidRPr="00CF38AF" w:rsidRDefault="00121DDE" w:rsidP="00773CBE">
            <w:pPr>
              <w:tabs>
                <w:tab w:val="clear" w:pos="975"/>
              </w:tabs>
              <w:rPr>
                <w:rFonts w:ascii="Helvetica" w:eastAsia="Calibri" w:hAnsi="Helvetica" w:cs="Helvetica"/>
                <w:b/>
                <w:sz w:val="22"/>
                <w:szCs w:val="22"/>
              </w:rPr>
            </w:pPr>
            <w:r>
              <w:rPr>
                <w:rFonts w:ascii="Helvetica" w:eastAsia="Calibri" w:hAnsi="Helvetica" w:cs="Helvetica"/>
                <w:b/>
                <w:sz w:val="22"/>
                <w:szCs w:val="22"/>
              </w:rPr>
              <w:t>Recommendations</w:t>
            </w:r>
            <w:r w:rsidR="00CF38AF" w:rsidRPr="00CF38AF">
              <w:rPr>
                <w:rFonts w:ascii="Helvetica" w:eastAsia="Calibri" w:hAnsi="Helvetica" w:cs="Helvetica"/>
                <w:b/>
                <w:sz w:val="22"/>
                <w:szCs w:val="22"/>
              </w:rPr>
              <w:t xml:space="preserve"> made </w:t>
            </w:r>
            <w:r w:rsidR="00CF38AF" w:rsidRPr="000D1859">
              <w:rPr>
                <w:rFonts w:ascii="Helvetica" w:eastAsia="Calibri" w:hAnsi="Helvetica" w:cs="Helvetica"/>
                <w:b/>
                <w:color w:val="000000" w:themeColor="text1"/>
                <w:sz w:val="22"/>
                <w:szCs w:val="22"/>
              </w:rPr>
              <w:t>by</w:t>
            </w:r>
            <w:r w:rsidRPr="000D1859">
              <w:rPr>
                <w:rFonts w:ascii="Helvetica" w:eastAsia="Calibri" w:hAnsi="Helvetica" w:cs="Helvetica"/>
                <w:b/>
                <w:color w:val="000000" w:themeColor="text1"/>
                <w:sz w:val="22"/>
                <w:szCs w:val="22"/>
              </w:rPr>
              <w:t xml:space="preserve"> </w:t>
            </w:r>
            <w:r w:rsidR="00E54DF4" w:rsidRPr="000D1859">
              <w:rPr>
                <w:rFonts w:ascii="Helvetica" w:eastAsia="Calibri" w:hAnsi="Helvetica" w:cs="Helvetica"/>
                <w:b/>
                <w:color w:val="000000" w:themeColor="text1"/>
                <w:sz w:val="22"/>
                <w:szCs w:val="22"/>
              </w:rPr>
              <w:t>Medicines Formulary Group</w:t>
            </w:r>
            <w:r w:rsidRPr="000D1859">
              <w:rPr>
                <w:rFonts w:ascii="Helvetica" w:eastAsia="Calibri" w:hAnsi="Helvetica" w:cs="Helvetica"/>
                <w:b/>
                <w:color w:val="000000" w:themeColor="text1"/>
                <w:sz w:val="22"/>
                <w:szCs w:val="22"/>
              </w:rPr>
              <w:t xml:space="preserve"> at </w:t>
            </w:r>
            <w:r w:rsidRPr="00CF38AF">
              <w:rPr>
                <w:rFonts w:ascii="Helvetica" w:eastAsia="Calibri" w:hAnsi="Helvetica" w:cs="Helvetica"/>
                <w:b/>
                <w:sz w:val="22"/>
                <w:szCs w:val="22"/>
              </w:rPr>
              <w:t>their meeting on:</w:t>
            </w:r>
            <w:r w:rsidR="00E54DF4">
              <w:rPr>
                <w:rFonts w:ascii="Helvetica" w:eastAsia="Calibri" w:hAnsi="Helvetica" w:cs="Helvetica"/>
                <w:b/>
                <w:sz w:val="22"/>
                <w:szCs w:val="22"/>
              </w:rPr>
              <w:t xml:space="preserve"> </w:t>
            </w:r>
          </w:p>
        </w:tc>
        <w:sdt>
          <w:sdtPr>
            <w:rPr>
              <w:rFonts w:ascii="Helvetica" w:eastAsia="Calibri" w:hAnsi="Helvetica" w:cs="Helvetica"/>
              <w:bCs/>
              <w:sz w:val="22"/>
              <w:szCs w:val="22"/>
            </w:rPr>
            <w:id w:val="-1408532192"/>
            <w:placeholder>
              <w:docPart w:val="DefaultPlaceholder_-1854013437"/>
            </w:placeholder>
            <w:date w:fullDate="2025-04-16T00:00:00Z">
              <w:dateFormat w:val="dd MMMM 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2202" w:type="pct"/>
                <w:shd w:val="clear" w:color="auto" w:fill="C9ECFB"/>
              </w:tcPr>
              <w:p w14:paraId="17CF765C" w14:textId="692FE867" w:rsidR="00CF38AF" w:rsidRPr="00870354" w:rsidRDefault="00E54DF4" w:rsidP="00773CBE">
                <w:pPr>
                  <w:tabs>
                    <w:tab w:val="clear" w:pos="975"/>
                  </w:tabs>
                  <w:rPr>
                    <w:rFonts w:ascii="Helvetica" w:eastAsia="Calibri" w:hAnsi="Helvetica" w:cs="Helvetica"/>
                    <w:bCs/>
                    <w:sz w:val="22"/>
                    <w:szCs w:val="22"/>
                  </w:rPr>
                </w:pPr>
                <w:r>
                  <w:rPr>
                    <w:rFonts w:ascii="Helvetica" w:eastAsia="Calibri" w:hAnsi="Helvetica" w:cs="Helvetica"/>
                    <w:bCs/>
                    <w:sz w:val="22"/>
                    <w:szCs w:val="22"/>
                  </w:rPr>
                  <w:t>16 April 2025</w:t>
                </w:r>
              </w:p>
            </w:tc>
          </w:sdtContent>
        </w:sdt>
      </w:tr>
    </w:tbl>
    <w:p w14:paraId="2E891FA4" w14:textId="77777777" w:rsidR="001F28EB" w:rsidRDefault="001F28EB" w:rsidP="00383A54">
      <w:pPr>
        <w:spacing w:before="0" w:after="0"/>
        <w:rPr>
          <w:sz w:val="20"/>
          <w:lang w:val="en-US" w:eastAsia="ja-JP"/>
        </w:rPr>
      </w:pPr>
    </w:p>
    <w:tbl>
      <w:tblPr>
        <w:tblW w:w="486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445"/>
      </w:tblGrid>
      <w:tr w:rsidR="009C22A2" w:rsidRPr="00383A54" w14:paraId="65FDC242" w14:textId="77777777" w:rsidTr="006E26D1">
        <w:trPr>
          <w:cantSplit/>
        </w:trPr>
        <w:tc>
          <w:tcPr>
            <w:tcW w:w="5000" w:type="pct"/>
            <w:shd w:val="clear" w:color="auto" w:fill="auto"/>
          </w:tcPr>
          <w:p w14:paraId="618C7F55" w14:textId="77777777" w:rsidR="009C22A2" w:rsidRPr="00383A54" w:rsidRDefault="009C22A2" w:rsidP="006E26D1">
            <w:pPr>
              <w:tabs>
                <w:tab w:val="clear" w:pos="975"/>
              </w:tabs>
              <w:spacing w:before="120" w:after="12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b/>
                <w:color w:val="1F497D"/>
                <w:sz w:val="24"/>
                <w:szCs w:val="24"/>
              </w:rPr>
              <w:t>Local Recommendations</w:t>
            </w:r>
          </w:p>
        </w:tc>
      </w:tr>
    </w:tbl>
    <w:p w14:paraId="322AF07B" w14:textId="77777777" w:rsidR="00383A54" w:rsidRPr="006E26D1" w:rsidRDefault="00383A54" w:rsidP="00383A54">
      <w:pPr>
        <w:spacing w:before="0" w:after="0"/>
        <w:rPr>
          <w:sz w:val="20"/>
          <w:szCs w:val="20"/>
          <w:lang w:val="en-US" w:eastAsia="ja-JP"/>
        </w:rPr>
      </w:pPr>
    </w:p>
    <w:tbl>
      <w:tblPr>
        <w:tblW w:w="154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2"/>
        <w:gridCol w:w="2268"/>
        <w:gridCol w:w="3260"/>
        <w:gridCol w:w="2268"/>
        <w:gridCol w:w="2410"/>
        <w:gridCol w:w="3111"/>
      </w:tblGrid>
      <w:tr w:rsidR="00BE73A7" w:rsidRPr="00253EC1" w14:paraId="58618552" w14:textId="77777777" w:rsidTr="00113E27">
        <w:trPr>
          <w:cantSplit/>
          <w:tblHeader/>
        </w:trPr>
        <w:tc>
          <w:tcPr>
            <w:tcW w:w="2122" w:type="dxa"/>
            <w:tcBorders>
              <w:bottom w:val="single" w:sz="4" w:space="0" w:color="auto"/>
            </w:tcBorders>
            <w:shd w:val="clear" w:color="auto" w:fill="C9ECFB"/>
          </w:tcPr>
          <w:p w14:paraId="01C0390F" w14:textId="6C3E2E00" w:rsidR="00121DDE" w:rsidRPr="007909C3" w:rsidRDefault="00121DDE" w:rsidP="007909C3">
            <w:pPr>
              <w:tabs>
                <w:tab w:val="clear" w:pos="975"/>
              </w:tabs>
              <w:rPr>
                <w:rFonts w:eastAsia="Calibri"/>
                <w:b/>
              </w:rPr>
            </w:pPr>
            <w:bookmarkStart w:id="0" w:name="_Hlk117164764"/>
            <w:r>
              <w:rPr>
                <w:rFonts w:eastAsia="Calibri"/>
                <w:b/>
              </w:rPr>
              <w:t>Drug and indication</w:t>
            </w:r>
            <w:r w:rsidRPr="007909C3">
              <w:rPr>
                <w:rFonts w:eastAsia="Calibri"/>
                <w:b/>
              </w:rPr>
              <w:t xml:space="preserve"> 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C9ECFB"/>
          </w:tcPr>
          <w:p w14:paraId="465998DD" w14:textId="7858FD60" w:rsidR="00121DDE" w:rsidRPr="007909C3" w:rsidRDefault="00121DDE" w:rsidP="007909C3">
            <w:pPr>
              <w:tabs>
                <w:tab w:val="clear" w:pos="975"/>
              </w:tabs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Rationale / criteria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C9ECFB"/>
          </w:tcPr>
          <w:p w14:paraId="764A3AC3" w14:textId="780F09CB" w:rsidR="00121DDE" w:rsidRPr="007909C3" w:rsidRDefault="00121DDE" w:rsidP="007909C3">
            <w:pPr>
              <w:tabs>
                <w:tab w:val="clear" w:pos="975"/>
              </w:tabs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 xml:space="preserve">Status and formulary position proposed 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C9ECFB"/>
          </w:tcPr>
          <w:p w14:paraId="18BD51F0" w14:textId="3CED56E6" w:rsidR="00121DDE" w:rsidRPr="007909C3" w:rsidRDefault="00121DDE" w:rsidP="007909C3">
            <w:pPr>
              <w:tabs>
                <w:tab w:val="clear" w:pos="975"/>
              </w:tabs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Notes on decision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C9ECFB"/>
          </w:tcPr>
          <w:p w14:paraId="410EBF71" w14:textId="5CEC1B80" w:rsidR="00121DDE" w:rsidRPr="007909C3" w:rsidRDefault="00121DDE" w:rsidP="007909C3">
            <w:pPr>
              <w:tabs>
                <w:tab w:val="clear" w:pos="975"/>
              </w:tabs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Cost impact</w:t>
            </w:r>
          </w:p>
        </w:tc>
        <w:tc>
          <w:tcPr>
            <w:tcW w:w="3111" w:type="dxa"/>
            <w:tcBorders>
              <w:bottom w:val="single" w:sz="4" w:space="0" w:color="auto"/>
            </w:tcBorders>
            <w:shd w:val="clear" w:color="auto" w:fill="C9ECFB"/>
          </w:tcPr>
          <w:p w14:paraId="63DF0E3F" w14:textId="57AE4554" w:rsidR="00121DDE" w:rsidRPr="007909C3" w:rsidRDefault="00121DDE" w:rsidP="007909C3">
            <w:pPr>
              <w:tabs>
                <w:tab w:val="clear" w:pos="975"/>
              </w:tabs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Commissioning / service implications</w:t>
            </w:r>
          </w:p>
        </w:tc>
      </w:tr>
      <w:bookmarkEnd w:id="0"/>
      <w:tr w:rsidR="00BE73A7" w:rsidRPr="00253EC1" w14:paraId="1C081F0E" w14:textId="77777777" w:rsidTr="00113E27">
        <w:trPr>
          <w:cantSplit/>
          <w:trHeight w:val="567"/>
        </w:trPr>
        <w:tc>
          <w:tcPr>
            <w:tcW w:w="2122" w:type="dxa"/>
            <w:shd w:val="clear" w:color="auto" w:fill="auto"/>
          </w:tcPr>
          <w:p w14:paraId="2DF0EE68" w14:textId="77777777" w:rsidR="00266D1F" w:rsidRDefault="00266D1F" w:rsidP="00C352B4">
            <w:pPr>
              <w:tabs>
                <w:tab w:val="clear" w:pos="975"/>
              </w:tabs>
              <w:rPr>
                <w:b/>
                <w:bCs/>
              </w:rPr>
            </w:pPr>
            <w:r w:rsidRPr="00266D1F">
              <w:rPr>
                <w:b/>
                <w:bCs/>
              </w:rPr>
              <w:t>Donepezil</w:t>
            </w:r>
          </w:p>
          <w:p w14:paraId="0C71FFB2" w14:textId="0035E077" w:rsidR="00266D1F" w:rsidRDefault="00266D1F" w:rsidP="00C352B4">
            <w:pPr>
              <w:tabs>
                <w:tab w:val="clear" w:pos="975"/>
              </w:tabs>
              <w:rPr>
                <w:b/>
                <w:bCs/>
              </w:rPr>
            </w:pPr>
            <w:r w:rsidRPr="00266D1F">
              <w:rPr>
                <w:b/>
                <w:bCs/>
              </w:rPr>
              <w:t>Galantamine</w:t>
            </w:r>
          </w:p>
          <w:p w14:paraId="4CBEDF90" w14:textId="77777777" w:rsidR="00121DDE" w:rsidRDefault="00266D1F" w:rsidP="00C352B4">
            <w:pPr>
              <w:tabs>
                <w:tab w:val="clear" w:pos="975"/>
              </w:tabs>
              <w:rPr>
                <w:b/>
                <w:bCs/>
              </w:rPr>
            </w:pPr>
            <w:r w:rsidRPr="00266D1F">
              <w:rPr>
                <w:b/>
                <w:bCs/>
              </w:rPr>
              <w:t>Rivastigmine</w:t>
            </w:r>
          </w:p>
          <w:p w14:paraId="156C1CD5" w14:textId="77777777" w:rsidR="003747D6" w:rsidRDefault="003747D6" w:rsidP="003747D6">
            <w:pPr>
              <w:tabs>
                <w:tab w:val="clear" w:pos="975"/>
              </w:tabs>
              <w:rPr>
                <w:b/>
                <w:bCs/>
              </w:rPr>
            </w:pPr>
            <w:r>
              <w:rPr>
                <w:b/>
                <w:bCs/>
              </w:rPr>
              <w:t>Memantine</w:t>
            </w:r>
          </w:p>
          <w:p w14:paraId="71E32C1B" w14:textId="77777777" w:rsidR="003747D6" w:rsidRDefault="003747D6" w:rsidP="003747D6">
            <w:pPr>
              <w:tabs>
                <w:tab w:val="clear" w:pos="975"/>
              </w:tabs>
              <w:rPr>
                <w:b/>
                <w:bCs/>
              </w:rPr>
            </w:pPr>
          </w:p>
          <w:p w14:paraId="6DCEFAAE" w14:textId="5ACB4355" w:rsidR="00833A04" w:rsidRPr="009C22A2" w:rsidRDefault="00833A04" w:rsidP="00C352B4">
            <w:pPr>
              <w:tabs>
                <w:tab w:val="clear" w:pos="975"/>
              </w:tabs>
              <w:rPr>
                <w:b/>
                <w:bCs/>
              </w:rPr>
            </w:pPr>
            <w:r>
              <w:rPr>
                <w:b/>
                <w:bCs/>
              </w:rPr>
              <w:t>For dementia</w:t>
            </w:r>
          </w:p>
        </w:tc>
        <w:tc>
          <w:tcPr>
            <w:tcW w:w="2268" w:type="dxa"/>
          </w:tcPr>
          <w:p w14:paraId="3873E6FD" w14:textId="31A03E05" w:rsidR="00684989" w:rsidRPr="004C1A6B" w:rsidRDefault="009C1065" w:rsidP="00C352B4">
            <w:pPr>
              <w:tabs>
                <w:tab w:val="clear" w:pos="975"/>
              </w:tabs>
            </w:pPr>
            <w:r>
              <w:t xml:space="preserve">To align </w:t>
            </w:r>
            <w:r w:rsidR="003F3038" w:rsidRPr="003F3038">
              <w:t xml:space="preserve">the formulary status across HNY </w:t>
            </w:r>
            <w:r w:rsidR="003747D6">
              <w:t>so</w:t>
            </w:r>
            <w:r w:rsidR="003F3038" w:rsidRPr="003F3038">
              <w:t xml:space="preserve"> that </w:t>
            </w:r>
            <w:r w:rsidR="003747D6">
              <w:t>dementia</w:t>
            </w:r>
            <w:r w:rsidR="003F3038" w:rsidRPr="003F3038">
              <w:t xml:space="preserve"> drugs are classed as Amber Specialist Recommendation</w:t>
            </w:r>
          </w:p>
        </w:tc>
        <w:tc>
          <w:tcPr>
            <w:tcW w:w="3260" w:type="dxa"/>
            <w:shd w:val="clear" w:color="auto" w:fill="auto"/>
          </w:tcPr>
          <w:p w14:paraId="3589BAAC" w14:textId="77777777" w:rsidR="003747D6" w:rsidRPr="003747D6" w:rsidRDefault="00CD1DFF" w:rsidP="00C352B4">
            <w:pPr>
              <w:tabs>
                <w:tab w:val="clear" w:pos="975"/>
              </w:tabs>
              <w:rPr>
                <w:b/>
                <w:bCs/>
                <w:iCs/>
              </w:rPr>
            </w:pPr>
            <w:r w:rsidRPr="003747D6">
              <w:rPr>
                <w:b/>
                <w:bCs/>
                <w:iCs/>
              </w:rPr>
              <w:t>Amber Specialist Recommendation</w:t>
            </w:r>
            <w:r w:rsidR="003747D6" w:rsidRPr="003747D6">
              <w:rPr>
                <w:b/>
                <w:bCs/>
                <w:iCs/>
              </w:rPr>
              <w:t xml:space="preserve"> </w:t>
            </w:r>
          </w:p>
          <w:p w14:paraId="51714277" w14:textId="7A94B251" w:rsidR="00121DDE" w:rsidRPr="0007607C" w:rsidRDefault="003747D6" w:rsidP="00C352B4">
            <w:pPr>
              <w:tabs>
                <w:tab w:val="clear" w:pos="975"/>
              </w:tabs>
              <w:rPr>
                <w:iCs/>
              </w:rPr>
            </w:pPr>
            <w:r w:rsidRPr="00A9076D">
              <w:rPr>
                <w:iCs/>
              </w:rPr>
              <w:t xml:space="preserve">In line with </w:t>
            </w:r>
            <w:hyperlink r:id="rId10" w:tgtFrame="_blank" w:history="1">
              <w:r w:rsidRPr="00A9076D">
                <w:rPr>
                  <w:rStyle w:val="Hyperlink"/>
                  <w:rFonts w:cs="Arial"/>
                  <w:iCs/>
                </w:rPr>
                <w:t>NICE NG 97 Dementia: assessment, management and support for people living with dementia and their carers | Guidance | NICE</w:t>
              </w:r>
            </w:hyperlink>
            <w:r w:rsidRPr="00A9076D">
              <w:rPr>
                <w:iCs/>
              </w:rPr>
              <w:t xml:space="preserve"> "For people with an established diagnosis of Alzheimer's disease who are already taking an </w:t>
            </w:r>
            <w:proofErr w:type="spellStart"/>
            <w:r w:rsidRPr="00A9076D">
              <w:rPr>
                <w:iCs/>
              </w:rPr>
              <w:t>AChE</w:t>
            </w:r>
            <w:proofErr w:type="spellEnd"/>
            <w:r w:rsidRPr="00A9076D">
              <w:rPr>
                <w:iCs/>
              </w:rPr>
              <w:t xml:space="preserve"> inhibitor, primary care prescribers may start treatment with memantine without taking advice from a specialist clinician. </w:t>
            </w:r>
          </w:p>
        </w:tc>
        <w:tc>
          <w:tcPr>
            <w:tcW w:w="2268" w:type="dxa"/>
            <w:shd w:val="clear" w:color="auto" w:fill="auto"/>
          </w:tcPr>
          <w:p w14:paraId="010F9ECF" w14:textId="787DD976" w:rsidR="00121DDE" w:rsidRPr="00601C48" w:rsidRDefault="003747D6" w:rsidP="00C352B4">
            <w:pPr>
              <w:tabs>
                <w:tab w:val="clear" w:pos="975"/>
              </w:tabs>
              <w:rPr>
                <w:rFonts w:eastAsiaTheme="minorHAnsi"/>
              </w:rPr>
            </w:pPr>
            <w:r>
              <w:rPr>
                <w:rFonts w:eastAsiaTheme="minorHAnsi"/>
              </w:rPr>
              <w:t xml:space="preserve">These were previously Amber SCF in Humber and </w:t>
            </w:r>
            <w:r w:rsidR="009C763D">
              <w:rPr>
                <w:rFonts w:eastAsiaTheme="minorHAnsi"/>
              </w:rPr>
              <w:t>already Amber SR in NY&amp;Y</w:t>
            </w:r>
          </w:p>
        </w:tc>
        <w:tc>
          <w:tcPr>
            <w:tcW w:w="2410" w:type="dxa"/>
          </w:tcPr>
          <w:p w14:paraId="4F4C1AEE" w14:textId="6065E599" w:rsidR="00121DDE" w:rsidRPr="00CA415F" w:rsidRDefault="00A9076D" w:rsidP="00C352B4">
            <w:pPr>
              <w:tabs>
                <w:tab w:val="clear" w:pos="975"/>
              </w:tabs>
            </w:pPr>
            <w:r w:rsidRPr="00CC1C9C">
              <w:t>In areas where these drugs were shared care, the funding will be used for those drugs that meet the criteria within the new enhanced service</w:t>
            </w:r>
          </w:p>
        </w:tc>
        <w:tc>
          <w:tcPr>
            <w:tcW w:w="3111" w:type="dxa"/>
            <w:shd w:val="clear" w:color="auto" w:fill="FFFFFF"/>
          </w:tcPr>
          <w:p w14:paraId="35B1EAFD" w14:textId="14AE4140" w:rsidR="00792C42" w:rsidRPr="00CC1C9C" w:rsidRDefault="00A9076D" w:rsidP="00C352B4">
            <w:pPr>
              <w:tabs>
                <w:tab w:val="clear" w:pos="975"/>
              </w:tabs>
            </w:pPr>
            <w:r w:rsidRPr="001D5B35">
              <w:t xml:space="preserve">As part of the </w:t>
            </w:r>
            <w:r w:rsidR="00B402A4" w:rsidRPr="00B402A4">
              <w:rPr>
                <w:rFonts w:eastAsiaTheme="minorHAnsi"/>
              </w:rPr>
              <w:t xml:space="preserve">Local Enhanced Service (LES) </w:t>
            </w:r>
            <w:r w:rsidRPr="001D5B35">
              <w:t xml:space="preserve">review for General Practice – Medicines Related Shared </w:t>
            </w:r>
            <w:r>
              <w:t xml:space="preserve">Care, </w:t>
            </w:r>
            <w:r w:rsidRPr="001D5B35">
              <w:t xml:space="preserve">dementia drugs were </w:t>
            </w:r>
            <w:r w:rsidR="009C763D">
              <w:t xml:space="preserve">reviewed </w:t>
            </w:r>
            <w:r w:rsidRPr="001D5B35">
              <w:t xml:space="preserve">and it was determined that these drugs did not meet the specified criteria to warrant inclusion. </w:t>
            </w:r>
            <w:r>
              <w:t>M</w:t>
            </w:r>
            <w:r w:rsidRPr="001D5B35">
              <w:t xml:space="preserve">onitoring of dementia is covered by </w:t>
            </w:r>
            <w:proofErr w:type="spellStart"/>
            <w:r w:rsidRPr="001D5B35">
              <w:t>QoF</w:t>
            </w:r>
            <w:proofErr w:type="spellEnd"/>
          </w:p>
        </w:tc>
      </w:tr>
      <w:tr w:rsidR="006E26D1" w:rsidRPr="00253EC1" w14:paraId="086ACA26" w14:textId="77777777" w:rsidTr="00113E27">
        <w:trPr>
          <w:cantSplit/>
          <w:trHeight w:val="567"/>
        </w:trPr>
        <w:tc>
          <w:tcPr>
            <w:tcW w:w="2122" w:type="dxa"/>
            <w:shd w:val="clear" w:color="auto" w:fill="auto"/>
          </w:tcPr>
          <w:p w14:paraId="00D7BE93" w14:textId="7E4EA720" w:rsidR="008E1A34" w:rsidRDefault="00D97DA5" w:rsidP="00113E27">
            <w:pPr>
              <w:tabs>
                <w:tab w:val="clear" w:pos="975"/>
              </w:tabs>
              <w:rPr>
                <w:b/>
                <w:bCs/>
              </w:rPr>
            </w:pPr>
            <w:r w:rsidRPr="00D97DA5">
              <w:rPr>
                <w:b/>
                <w:bCs/>
              </w:rPr>
              <w:t xml:space="preserve">Continuous Glucose Monitoring </w:t>
            </w:r>
            <w:r w:rsidR="00826774">
              <w:rPr>
                <w:b/>
                <w:bCs/>
              </w:rPr>
              <w:t xml:space="preserve">(CGM) </w:t>
            </w:r>
            <w:r w:rsidRPr="00D97DA5">
              <w:rPr>
                <w:b/>
                <w:bCs/>
              </w:rPr>
              <w:t>devices</w:t>
            </w:r>
            <w:r w:rsidR="00094D2B">
              <w:rPr>
                <w:b/>
                <w:bCs/>
              </w:rPr>
              <w:t>:</w:t>
            </w:r>
          </w:p>
          <w:p w14:paraId="6A8C77DD" w14:textId="77777777" w:rsidR="00094D2B" w:rsidRDefault="00094D2B" w:rsidP="00113E27">
            <w:pPr>
              <w:tabs>
                <w:tab w:val="clear" w:pos="975"/>
              </w:tabs>
              <w:rPr>
                <w:b/>
                <w:bCs/>
              </w:rPr>
            </w:pPr>
          </w:p>
          <w:p w14:paraId="482DAE6D" w14:textId="375360EE" w:rsidR="00094D2B" w:rsidRDefault="00D97DA5" w:rsidP="00113E27">
            <w:pPr>
              <w:tabs>
                <w:tab w:val="clear" w:pos="975"/>
              </w:tabs>
              <w:rPr>
                <w:b/>
                <w:bCs/>
              </w:rPr>
            </w:pPr>
            <w:r w:rsidRPr="00D97DA5">
              <w:rPr>
                <w:b/>
                <w:bCs/>
              </w:rPr>
              <w:t>Freestyle Libre2</w:t>
            </w:r>
          </w:p>
          <w:p w14:paraId="0448DE24" w14:textId="77777777" w:rsidR="00244FE3" w:rsidRDefault="00094D2B" w:rsidP="00113E27">
            <w:pPr>
              <w:tabs>
                <w:tab w:val="clear" w:pos="975"/>
              </w:tabs>
              <w:rPr>
                <w:b/>
                <w:bCs/>
              </w:rPr>
            </w:pPr>
            <w:r w:rsidRPr="00D97DA5">
              <w:rPr>
                <w:b/>
                <w:bCs/>
              </w:rPr>
              <w:t xml:space="preserve">Freestyle </w:t>
            </w:r>
          </w:p>
          <w:p w14:paraId="513EB8AB" w14:textId="1F0B0198" w:rsidR="008E1A34" w:rsidRDefault="00094D2B" w:rsidP="00113E27">
            <w:pPr>
              <w:tabs>
                <w:tab w:val="clear" w:pos="975"/>
              </w:tabs>
              <w:rPr>
                <w:b/>
                <w:bCs/>
              </w:rPr>
            </w:pPr>
            <w:r w:rsidRPr="00D97DA5">
              <w:rPr>
                <w:b/>
                <w:bCs/>
              </w:rPr>
              <w:t xml:space="preserve">Libre </w:t>
            </w:r>
            <w:r>
              <w:rPr>
                <w:b/>
                <w:bCs/>
              </w:rPr>
              <w:t>2</w:t>
            </w:r>
            <w:r w:rsidR="00D97DA5" w:rsidRPr="00D97DA5">
              <w:rPr>
                <w:b/>
                <w:bCs/>
              </w:rPr>
              <w:t xml:space="preserve">+ </w:t>
            </w:r>
          </w:p>
          <w:p w14:paraId="6804AA32" w14:textId="56B78F88" w:rsidR="008E1A34" w:rsidRDefault="00D97DA5" w:rsidP="00113E27">
            <w:pPr>
              <w:tabs>
                <w:tab w:val="clear" w:pos="975"/>
              </w:tabs>
              <w:rPr>
                <w:b/>
                <w:bCs/>
              </w:rPr>
            </w:pPr>
            <w:proofErr w:type="spellStart"/>
            <w:r w:rsidRPr="00D97DA5">
              <w:rPr>
                <w:b/>
                <w:bCs/>
              </w:rPr>
              <w:t>DexcomOne</w:t>
            </w:r>
            <w:proofErr w:type="spellEnd"/>
            <w:r w:rsidR="00094D2B" w:rsidRPr="00D97DA5">
              <w:rPr>
                <w:b/>
                <w:bCs/>
              </w:rPr>
              <w:t xml:space="preserve"> </w:t>
            </w:r>
            <w:proofErr w:type="spellStart"/>
            <w:r w:rsidR="00094D2B" w:rsidRPr="00D97DA5">
              <w:rPr>
                <w:b/>
                <w:bCs/>
              </w:rPr>
              <w:t>DexcomOne</w:t>
            </w:r>
            <w:proofErr w:type="spellEnd"/>
            <w:r w:rsidR="00094D2B" w:rsidRPr="00D97DA5">
              <w:rPr>
                <w:b/>
                <w:bCs/>
              </w:rPr>
              <w:t xml:space="preserve"> </w:t>
            </w:r>
            <w:r w:rsidRPr="00D97DA5">
              <w:rPr>
                <w:b/>
                <w:bCs/>
              </w:rPr>
              <w:t xml:space="preserve">+ </w:t>
            </w:r>
          </w:p>
          <w:p w14:paraId="770612C3" w14:textId="77777777" w:rsidR="00094D2B" w:rsidRDefault="00094D2B" w:rsidP="00113E27">
            <w:pPr>
              <w:tabs>
                <w:tab w:val="clear" w:pos="975"/>
              </w:tabs>
              <w:rPr>
                <w:b/>
                <w:bCs/>
              </w:rPr>
            </w:pPr>
          </w:p>
          <w:p w14:paraId="1BFDDB83" w14:textId="2AFCD18C" w:rsidR="00833A04" w:rsidRPr="00140294" w:rsidRDefault="006E3D5E" w:rsidP="00113E27">
            <w:pPr>
              <w:tabs>
                <w:tab w:val="clear" w:pos="975"/>
              </w:tabs>
              <w:rPr>
                <w:b/>
                <w:bCs/>
              </w:rPr>
            </w:pPr>
            <w:r w:rsidRPr="00140294">
              <w:rPr>
                <w:b/>
                <w:bCs/>
              </w:rPr>
              <w:t>For</w:t>
            </w:r>
            <w:r w:rsidR="00140294">
              <w:rPr>
                <w:b/>
                <w:bCs/>
              </w:rPr>
              <w:t xml:space="preserve"> eligible</w:t>
            </w:r>
            <w:r w:rsidRPr="00140294">
              <w:rPr>
                <w:b/>
                <w:bCs/>
              </w:rPr>
              <w:t xml:space="preserve"> insulin-treated type 2 diabetes patients</w:t>
            </w:r>
            <w:r w:rsidR="00140294" w:rsidRPr="00140294">
              <w:rPr>
                <w:b/>
                <w:bCs/>
              </w:rPr>
              <w:t xml:space="preserve"> in line with NICE NG 28</w:t>
            </w:r>
          </w:p>
        </w:tc>
        <w:tc>
          <w:tcPr>
            <w:tcW w:w="2268" w:type="dxa"/>
          </w:tcPr>
          <w:p w14:paraId="74DAF585" w14:textId="1A475579" w:rsidR="006E26D1" w:rsidRPr="004C1A6B" w:rsidRDefault="008B4870" w:rsidP="00C352B4">
            <w:pPr>
              <w:tabs>
                <w:tab w:val="clear" w:pos="975"/>
              </w:tabs>
            </w:pPr>
            <w:r>
              <w:t>To enable primary care</w:t>
            </w:r>
            <w:r w:rsidR="00631155">
              <w:t xml:space="preserve"> to initiate CGM</w:t>
            </w:r>
            <w:r w:rsidR="00B8433E">
              <w:t xml:space="preserve"> for</w:t>
            </w:r>
            <w:r w:rsidR="00631155">
              <w:t xml:space="preserve"> </w:t>
            </w:r>
            <w:r w:rsidR="00140294">
              <w:t xml:space="preserve">eligible </w:t>
            </w:r>
            <w:r w:rsidR="00202A57" w:rsidRPr="00202A57">
              <w:t xml:space="preserve">insulin-treated </w:t>
            </w:r>
            <w:r w:rsidR="00B8433E">
              <w:t>t</w:t>
            </w:r>
            <w:r w:rsidR="00202A57" w:rsidRPr="00202A57">
              <w:t>ype 2 diabetes</w:t>
            </w:r>
            <w:r w:rsidR="00202A57">
              <w:t xml:space="preserve"> patients in line with NICE</w:t>
            </w:r>
            <w:r w:rsidR="00F52B7D">
              <w:t xml:space="preserve"> criteria and </w:t>
            </w:r>
            <w:r w:rsidR="00F52B7D" w:rsidRPr="00B402A4">
              <w:rPr>
                <w:rFonts w:eastAsiaTheme="minorHAnsi"/>
              </w:rPr>
              <w:t>Local Enhanced Service (LES) for diabetes care</w:t>
            </w:r>
            <w:r w:rsidR="00140294">
              <w:rPr>
                <w:rFonts w:eastAsiaTheme="minorHAnsi"/>
              </w:rPr>
              <w:t>.</w:t>
            </w:r>
          </w:p>
        </w:tc>
        <w:tc>
          <w:tcPr>
            <w:tcW w:w="3260" w:type="dxa"/>
            <w:shd w:val="clear" w:color="auto" w:fill="auto"/>
          </w:tcPr>
          <w:p w14:paraId="38C17EA5" w14:textId="77777777" w:rsidR="009C3448" w:rsidRDefault="00D97DA5" w:rsidP="00C352B4">
            <w:pPr>
              <w:tabs>
                <w:tab w:val="clear" w:pos="975"/>
              </w:tabs>
              <w:rPr>
                <w:iCs/>
              </w:rPr>
            </w:pPr>
            <w:r w:rsidRPr="009C3448">
              <w:rPr>
                <w:b/>
                <w:bCs/>
                <w:iCs/>
              </w:rPr>
              <w:t>Green</w:t>
            </w:r>
            <w:r>
              <w:rPr>
                <w:iCs/>
              </w:rPr>
              <w:t xml:space="preserve"> </w:t>
            </w:r>
          </w:p>
          <w:p w14:paraId="4890244F" w14:textId="41A9B2E3" w:rsidR="00E5565E" w:rsidRDefault="009C3448" w:rsidP="00C352B4">
            <w:pPr>
              <w:tabs>
                <w:tab w:val="clear" w:pos="975"/>
              </w:tabs>
              <w:rPr>
                <w:iCs/>
              </w:rPr>
            </w:pPr>
            <w:r>
              <w:rPr>
                <w:iCs/>
              </w:rPr>
              <w:t xml:space="preserve">For </w:t>
            </w:r>
            <w:r w:rsidR="00812E82">
              <w:rPr>
                <w:iCs/>
              </w:rPr>
              <w:t>T2DM patients</w:t>
            </w:r>
            <w:r w:rsidR="000445B9">
              <w:rPr>
                <w:iCs/>
              </w:rPr>
              <w:t xml:space="preserve"> </w:t>
            </w:r>
            <w:r w:rsidR="00F52B7D">
              <w:rPr>
                <w:iCs/>
              </w:rPr>
              <w:t xml:space="preserve">who meet the criteria </w:t>
            </w:r>
            <w:r>
              <w:rPr>
                <w:iCs/>
              </w:rPr>
              <w:t xml:space="preserve">of NG28 </w:t>
            </w:r>
            <w:hyperlink r:id="rId11" w:history="1">
              <w:r w:rsidR="00E5565E" w:rsidRPr="00B20D8B">
                <w:rPr>
                  <w:rStyle w:val="Hyperlink"/>
                  <w:rFonts w:cs="Arial"/>
                  <w:iCs/>
                </w:rPr>
                <w:t>https://www.nice.org.uk/guidance/ng28/</w:t>
              </w:r>
            </w:hyperlink>
            <w:r w:rsidR="00E5565E">
              <w:rPr>
                <w:iCs/>
              </w:rPr>
              <w:t xml:space="preserve">  </w:t>
            </w:r>
          </w:p>
          <w:p w14:paraId="13191CC3" w14:textId="3D7A13E0" w:rsidR="003569DE" w:rsidRDefault="003569DE" w:rsidP="00C352B4">
            <w:pPr>
              <w:tabs>
                <w:tab w:val="clear" w:pos="975"/>
              </w:tabs>
              <w:rPr>
                <w:iCs/>
              </w:rPr>
            </w:pPr>
            <w:r w:rsidRPr="003569DE">
              <w:rPr>
                <w:iCs/>
              </w:rPr>
              <w:t>NICE NG</w:t>
            </w:r>
            <w:r>
              <w:rPr>
                <w:iCs/>
              </w:rPr>
              <w:t xml:space="preserve"> </w:t>
            </w:r>
            <w:r w:rsidRPr="003569DE">
              <w:rPr>
                <w:iCs/>
              </w:rPr>
              <w:t>28:</w:t>
            </w:r>
            <w:r w:rsidR="00113E27">
              <w:rPr>
                <w:iCs/>
              </w:rPr>
              <w:t xml:space="preserve"> </w:t>
            </w:r>
            <w:r w:rsidRPr="003569DE">
              <w:rPr>
                <w:iCs/>
              </w:rPr>
              <w:t>Type 2 diabetes in adults: management. Published: 02 December 2015. Last updated: 29 June 2022</w:t>
            </w:r>
          </w:p>
          <w:p w14:paraId="21FD67B9" w14:textId="77777777" w:rsidR="009C3448" w:rsidRDefault="009C3448" w:rsidP="00C352B4">
            <w:pPr>
              <w:tabs>
                <w:tab w:val="clear" w:pos="975"/>
              </w:tabs>
              <w:rPr>
                <w:iCs/>
              </w:rPr>
            </w:pPr>
          </w:p>
          <w:p w14:paraId="0F09F3B8" w14:textId="348DB559" w:rsidR="009C3448" w:rsidRPr="0007607C" w:rsidRDefault="009C3448" w:rsidP="00C352B4">
            <w:pPr>
              <w:tabs>
                <w:tab w:val="clear" w:pos="975"/>
              </w:tabs>
              <w:rPr>
                <w:iCs/>
              </w:rPr>
            </w:pPr>
            <w:r>
              <w:rPr>
                <w:iCs/>
              </w:rPr>
              <w:t>(To remain Amber Specialist Initiation for other patient groups)</w:t>
            </w:r>
          </w:p>
        </w:tc>
        <w:tc>
          <w:tcPr>
            <w:tcW w:w="2268" w:type="dxa"/>
            <w:shd w:val="clear" w:color="auto" w:fill="auto"/>
          </w:tcPr>
          <w:p w14:paraId="0BD78BD3" w14:textId="6F001CAF" w:rsidR="006E26D1" w:rsidRPr="00601C48" w:rsidRDefault="006E26D1" w:rsidP="00C352B4">
            <w:pPr>
              <w:tabs>
                <w:tab w:val="clear" w:pos="975"/>
              </w:tabs>
              <w:rPr>
                <w:rFonts w:eastAsiaTheme="minorHAnsi"/>
              </w:rPr>
            </w:pPr>
          </w:p>
        </w:tc>
        <w:tc>
          <w:tcPr>
            <w:tcW w:w="2410" w:type="dxa"/>
          </w:tcPr>
          <w:p w14:paraId="671BD70C" w14:textId="1E1E7F54" w:rsidR="006E26D1" w:rsidRPr="00CA415F" w:rsidRDefault="00524A26" w:rsidP="00C352B4">
            <w:pPr>
              <w:tabs>
                <w:tab w:val="clear" w:pos="975"/>
              </w:tabs>
            </w:pPr>
            <w:r>
              <w:t xml:space="preserve">The ICB already commission CGM in this patient group </w:t>
            </w:r>
            <w:r w:rsidR="00A37E37">
              <w:t>in line</w:t>
            </w:r>
            <w:r>
              <w:t xml:space="preserve"> with NICE NG 28</w:t>
            </w:r>
            <w:r w:rsidR="00A37E37">
              <w:t xml:space="preserve"> </w:t>
            </w:r>
            <w:hyperlink r:id="rId12" w:history="1">
              <w:r w:rsidR="00A37E37" w:rsidRPr="00B20D8B">
                <w:rPr>
                  <w:rStyle w:val="Hyperlink"/>
                  <w:rFonts w:cs="Arial"/>
                </w:rPr>
                <w:t>https://humberandnorthyorkshire.icb.nhs.uk/wp-content/uploads/2023/07/Continuous-Glucose-Monitoring-Policy-003.pdf</w:t>
              </w:r>
            </w:hyperlink>
            <w:r w:rsidR="00A37E37">
              <w:t xml:space="preserve"> </w:t>
            </w:r>
          </w:p>
        </w:tc>
        <w:tc>
          <w:tcPr>
            <w:tcW w:w="3111" w:type="dxa"/>
            <w:shd w:val="clear" w:color="auto" w:fill="FFFFFF"/>
          </w:tcPr>
          <w:p w14:paraId="3215C672" w14:textId="650712D4" w:rsidR="006E26D1" w:rsidRPr="00CC1C9C" w:rsidRDefault="00F52B7D" w:rsidP="00C352B4">
            <w:pPr>
              <w:tabs>
                <w:tab w:val="clear" w:pos="975"/>
              </w:tabs>
            </w:pPr>
            <w:r w:rsidRPr="00B402A4">
              <w:rPr>
                <w:rFonts w:eastAsiaTheme="minorHAnsi"/>
              </w:rPr>
              <w:t>The Local Enhanced Service (LES) for diabetes care aims to improve the management of Type 2 Diabetes within primary care settings, one optional module focuses on CGM</w:t>
            </w:r>
            <w:r>
              <w:rPr>
                <w:rFonts w:eastAsiaTheme="minorHAnsi"/>
              </w:rPr>
              <w:t>.</w:t>
            </w:r>
          </w:p>
        </w:tc>
      </w:tr>
      <w:tr w:rsidR="00872C7A" w:rsidRPr="00253EC1" w14:paraId="01C6E91D" w14:textId="77777777" w:rsidTr="00113E27">
        <w:trPr>
          <w:cantSplit/>
          <w:trHeight w:val="567"/>
        </w:trPr>
        <w:tc>
          <w:tcPr>
            <w:tcW w:w="2122" w:type="dxa"/>
            <w:shd w:val="clear" w:color="auto" w:fill="auto"/>
          </w:tcPr>
          <w:p w14:paraId="22702E12" w14:textId="77777777" w:rsidR="00872C7A" w:rsidRPr="00676892" w:rsidRDefault="00676892" w:rsidP="00872C7A">
            <w:pPr>
              <w:rPr>
                <w:b/>
                <w:bCs/>
              </w:rPr>
            </w:pPr>
            <w:proofErr w:type="spellStart"/>
            <w:r w:rsidRPr="00676892">
              <w:rPr>
                <w:b/>
                <w:bCs/>
              </w:rPr>
              <w:lastRenderedPageBreak/>
              <w:t>Fusidic</w:t>
            </w:r>
            <w:proofErr w:type="spellEnd"/>
            <w:r w:rsidRPr="00676892">
              <w:rPr>
                <w:b/>
                <w:bCs/>
              </w:rPr>
              <w:t xml:space="preserve"> 2% acid cream (Fucidin</w:t>
            </w:r>
            <w:r w:rsidRPr="00676892">
              <w:rPr>
                <w:b/>
                <w:bCs/>
                <w:vertAlign w:val="superscript"/>
              </w:rPr>
              <w:t>®</w:t>
            </w:r>
            <w:r w:rsidRPr="00676892">
              <w:rPr>
                <w:b/>
                <w:bCs/>
              </w:rPr>
              <w:t xml:space="preserve">) </w:t>
            </w:r>
          </w:p>
          <w:p w14:paraId="2D6AC6C2" w14:textId="7A77A1B8" w:rsidR="00676892" w:rsidRPr="76AE77BF" w:rsidRDefault="00676892" w:rsidP="00872C7A">
            <w:r w:rsidRPr="00676892">
              <w:rPr>
                <w:b/>
                <w:bCs/>
              </w:rPr>
              <w:t>For impetigo</w:t>
            </w:r>
          </w:p>
        </w:tc>
        <w:tc>
          <w:tcPr>
            <w:tcW w:w="2268" w:type="dxa"/>
          </w:tcPr>
          <w:p w14:paraId="7457CB54" w14:textId="051D047D" w:rsidR="00872C7A" w:rsidRDefault="008D10D9" w:rsidP="00C352B4">
            <w:pPr>
              <w:tabs>
                <w:tab w:val="clear" w:pos="975"/>
              </w:tabs>
            </w:pPr>
            <w:r>
              <w:t>Formulary alignment across ICB</w:t>
            </w:r>
          </w:p>
        </w:tc>
        <w:tc>
          <w:tcPr>
            <w:tcW w:w="3260" w:type="dxa"/>
            <w:shd w:val="clear" w:color="auto" w:fill="auto"/>
          </w:tcPr>
          <w:p w14:paraId="3641316E" w14:textId="77777777" w:rsidR="00872C7A" w:rsidRDefault="00676892" w:rsidP="00C352B4">
            <w:pPr>
              <w:tabs>
                <w:tab w:val="clear" w:pos="975"/>
              </w:tabs>
              <w:rPr>
                <w:b/>
                <w:bCs/>
              </w:rPr>
            </w:pPr>
            <w:r w:rsidRPr="00676892">
              <w:rPr>
                <w:b/>
                <w:bCs/>
              </w:rPr>
              <w:t xml:space="preserve">Green with guideline </w:t>
            </w:r>
          </w:p>
          <w:p w14:paraId="672040F6" w14:textId="106FD158" w:rsidR="008D10D9" w:rsidRPr="00676892" w:rsidRDefault="008D10D9" w:rsidP="00C352B4">
            <w:pPr>
              <w:tabs>
                <w:tab w:val="clear" w:pos="975"/>
              </w:tabs>
              <w:rPr>
                <w:b/>
                <w:bCs/>
              </w:rPr>
            </w:pPr>
            <w:r w:rsidRPr="7455D260">
              <w:t xml:space="preserve">PCDS </w:t>
            </w:r>
            <w:hyperlink r:id="rId13">
              <w:r w:rsidRPr="7455D260">
                <w:rPr>
                  <w:rStyle w:val="Hyperlink"/>
                </w:rPr>
                <w:t>Impetigo</w:t>
              </w:r>
            </w:hyperlink>
            <w:r w:rsidRPr="7455D260">
              <w:t xml:space="preserve"> guidelines - for use second line after hydrogen peroxide 1% cream</w:t>
            </w:r>
          </w:p>
        </w:tc>
        <w:tc>
          <w:tcPr>
            <w:tcW w:w="2268" w:type="dxa"/>
            <w:shd w:val="clear" w:color="auto" w:fill="auto"/>
          </w:tcPr>
          <w:p w14:paraId="5B69097D" w14:textId="77777777" w:rsidR="00872C7A" w:rsidRPr="00601C48" w:rsidRDefault="00872C7A" w:rsidP="00C352B4">
            <w:pPr>
              <w:tabs>
                <w:tab w:val="clear" w:pos="975"/>
              </w:tabs>
              <w:rPr>
                <w:rFonts w:eastAsiaTheme="minorHAnsi"/>
              </w:rPr>
            </w:pPr>
          </w:p>
        </w:tc>
        <w:tc>
          <w:tcPr>
            <w:tcW w:w="2410" w:type="dxa"/>
          </w:tcPr>
          <w:p w14:paraId="679DDE5E" w14:textId="4E76B531" w:rsidR="00872C7A" w:rsidRPr="00CA415F" w:rsidRDefault="004C0C3A" w:rsidP="00C352B4">
            <w:pPr>
              <w:tabs>
                <w:tab w:val="clear" w:pos="975"/>
              </w:tabs>
            </w:pPr>
            <w:r>
              <w:t>None</w:t>
            </w:r>
          </w:p>
        </w:tc>
        <w:tc>
          <w:tcPr>
            <w:tcW w:w="3111" w:type="dxa"/>
            <w:shd w:val="clear" w:color="auto" w:fill="FFFFFF"/>
          </w:tcPr>
          <w:p w14:paraId="2E68B3CF" w14:textId="39FCD0C0" w:rsidR="00872C7A" w:rsidRPr="00792C42" w:rsidRDefault="004C0C3A" w:rsidP="00C352B4">
            <w:pPr>
              <w:tabs>
                <w:tab w:val="clear" w:pos="975"/>
              </w:tabs>
            </w:pPr>
            <w:r>
              <w:t>None</w:t>
            </w:r>
          </w:p>
        </w:tc>
      </w:tr>
      <w:tr w:rsidR="004C0C3A" w:rsidRPr="00253EC1" w14:paraId="7FD45FA7" w14:textId="77777777" w:rsidTr="00113E27">
        <w:trPr>
          <w:cantSplit/>
          <w:trHeight w:val="567"/>
        </w:trPr>
        <w:tc>
          <w:tcPr>
            <w:tcW w:w="2122" w:type="dxa"/>
            <w:shd w:val="clear" w:color="auto" w:fill="auto"/>
          </w:tcPr>
          <w:p w14:paraId="70CF997F" w14:textId="16DC263D" w:rsidR="004C0C3A" w:rsidRPr="008E15F4" w:rsidRDefault="004C0C3A" w:rsidP="004C0C3A">
            <w:pPr>
              <w:rPr>
                <w:b/>
                <w:bCs/>
              </w:rPr>
            </w:pPr>
            <w:r w:rsidRPr="008E15F4">
              <w:rPr>
                <w:b/>
                <w:bCs/>
              </w:rPr>
              <w:t xml:space="preserve">Hydrocortisone acetate 1% / </w:t>
            </w:r>
            <w:proofErr w:type="spellStart"/>
            <w:r w:rsidRPr="008E15F4">
              <w:rPr>
                <w:b/>
                <w:bCs/>
              </w:rPr>
              <w:t>Fusidic</w:t>
            </w:r>
            <w:proofErr w:type="spellEnd"/>
            <w:r w:rsidRPr="008E15F4">
              <w:rPr>
                <w:b/>
                <w:bCs/>
              </w:rPr>
              <w:t xml:space="preserve"> acid 2% cream (Fucidin H</w:t>
            </w:r>
            <w:r w:rsidRPr="008E15F4">
              <w:rPr>
                <w:b/>
                <w:bCs/>
                <w:vertAlign w:val="superscript"/>
              </w:rPr>
              <w:t>®</w:t>
            </w:r>
            <w:r w:rsidRPr="008E15F4">
              <w:rPr>
                <w:b/>
                <w:bCs/>
              </w:rPr>
              <w:t xml:space="preserve">) </w:t>
            </w:r>
          </w:p>
          <w:p w14:paraId="27B7364B" w14:textId="3ABC2F45" w:rsidR="004C0C3A" w:rsidRPr="76AE77BF" w:rsidRDefault="004C0C3A" w:rsidP="004C0C3A">
            <w:r w:rsidRPr="008E15F4">
              <w:rPr>
                <w:b/>
                <w:bCs/>
              </w:rPr>
              <w:t>For use in infected eczema</w:t>
            </w:r>
          </w:p>
        </w:tc>
        <w:tc>
          <w:tcPr>
            <w:tcW w:w="2268" w:type="dxa"/>
          </w:tcPr>
          <w:p w14:paraId="3AAAA80C" w14:textId="3F7F253F" w:rsidR="004C0C3A" w:rsidRDefault="004C0C3A" w:rsidP="004C0C3A">
            <w:pPr>
              <w:tabs>
                <w:tab w:val="clear" w:pos="975"/>
              </w:tabs>
            </w:pPr>
            <w:r>
              <w:t>Formulary alignment across ICB</w:t>
            </w:r>
          </w:p>
        </w:tc>
        <w:tc>
          <w:tcPr>
            <w:tcW w:w="3260" w:type="dxa"/>
            <w:shd w:val="clear" w:color="auto" w:fill="auto"/>
          </w:tcPr>
          <w:p w14:paraId="17B0582C" w14:textId="77777777" w:rsidR="004C0C3A" w:rsidRPr="00360D64" w:rsidRDefault="004C0C3A" w:rsidP="004C0C3A">
            <w:pPr>
              <w:tabs>
                <w:tab w:val="clear" w:pos="975"/>
              </w:tabs>
              <w:rPr>
                <w:b/>
                <w:bCs/>
              </w:rPr>
            </w:pPr>
            <w:r w:rsidRPr="00360D64">
              <w:rPr>
                <w:b/>
                <w:bCs/>
              </w:rPr>
              <w:t>Green with guideline.</w:t>
            </w:r>
          </w:p>
          <w:p w14:paraId="6259FFA6" w14:textId="77777777" w:rsidR="004C0C3A" w:rsidRDefault="004C0C3A" w:rsidP="004C0C3A">
            <w:pPr>
              <w:tabs>
                <w:tab w:val="clear" w:pos="975"/>
              </w:tabs>
            </w:pPr>
            <w:r w:rsidRPr="00651EB2">
              <w:t>Hydrocortisone is classed as a mild corticosteroid</w:t>
            </w:r>
            <w:r>
              <w:t xml:space="preserve">. </w:t>
            </w:r>
            <w:r w:rsidRPr="00713D3E">
              <w:t>A single treatment course should not normally exceed 2 weeks.</w:t>
            </w:r>
          </w:p>
          <w:p w14:paraId="3FFDB52B" w14:textId="503EF5B1" w:rsidR="004C0C3A" w:rsidRPr="00872C7A" w:rsidRDefault="004C0C3A" w:rsidP="004C0C3A">
            <w:pPr>
              <w:tabs>
                <w:tab w:val="clear" w:pos="975"/>
              </w:tabs>
              <w:rPr>
                <w:b/>
                <w:bCs/>
              </w:rPr>
            </w:pPr>
          </w:p>
        </w:tc>
        <w:tc>
          <w:tcPr>
            <w:tcW w:w="2268" w:type="dxa"/>
            <w:shd w:val="clear" w:color="auto" w:fill="auto"/>
          </w:tcPr>
          <w:p w14:paraId="031C002D" w14:textId="7A7ECE36" w:rsidR="004C0C3A" w:rsidRPr="00601C48" w:rsidRDefault="004C0C3A" w:rsidP="004C0C3A">
            <w:pPr>
              <w:tabs>
                <w:tab w:val="clear" w:pos="975"/>
              </w:tabs>
              <w:rPr>
                <w:rFonts w:eastAsiaTheme="minorHAnsi"/>
              </w:rPr>
            </w:pPr>
            <w:r w:rsidRPr="009E29F2">
              <w:t xml:space="preserve">When used in infected eczema, </w:t>
            </w:r>
            <w:r>
              <w:t xml:space="preserve">PCDS </w:t>
            </w:r>
            <w:hyperlink r:id="rId14" w:history="1">
              <w:r w:rsidRPr="00F34301">
                <w:rPr>
                  <w:rStyle w:val="Hyperlink"/>
                </w:rPr>
                <w:t>Atopic eczema</w:t>
              </w:r>
            </w:hyperlink>
            <w:r>
              <w:t xml:space="preserve"> </w:t>
            </w:r>
            <w:r w:rsidRPr="009E29F2">
              <w:t>advises combined steroid/antibiotic preparations are not used on a regular basis, and the strength of steroid should be determined by the age of the patient, site and severity</w:t>
            </w:r>
            <w:r w:rsidR="00244FE3">
              <w:t>.</w:t>
            </w:r>
          </w:p>
        </w:tc>
        <w:tc>
          <w:tcPr>
            <w:tcW w:w="2410" w:type="dxa"/>
          </w:tcPr>
          <w:p w14:paraId="643F71BF" w14:textId="540F2C4B" w:rsidR="004C0C3A" w:rsidRPr="00CA415F" w:rsidRDefault="004C0C3A" w:rsidP="004C0C3A">
            <w:pPr>
              <w:tabs>
                <w:tab w:val="clear" w:pos="975"/>
              </w:tabs>
            </w:pPr>
            <w:r>
              <w:t>None</w:t>
            </w:r>
          </w:p>
        </w:tc>
        <w:tc>
          <w:tcPr>
            <w:tcW w:w="3111" w:type="dxa"/>
            <w:shd w:val="clear" w:color="auto" w:fill="FFFFFF"/>
          </w:tcPr>
          <w:p w14:paraId="70FB9D74" w14:textId="65230BF7" w:rsidR="004C0C3A" w:rsidRPr="00792C42" w:rsidRDefault="004C0C3A" w:rsidP="004C0C3A">
            <w:pPr>
              <w:tabs>
                <w:tab w:val="clear" w:pos="975"/>
              </w:tabs>
            </w:pPr>
            <w:r>
              <w:t>None</w:t>
            </w:r>
          </w:p>
        </w:tc>
      </w:tr>
      <w:tr w:rsidR="004C0C3A" w:rsidRPr="00253EC1" w14:paraId="7E625E88" w14:textId="77777777" w:rsidTr="00113E27">
        <w:trPr>
          <w:cantSplit/>
          <w:trHeight w:val="567"/>
        </w:trPr>
        <w:tc>
          <w:tcPr>
            <w:tcW w:w="2122" w:type="dxa"/>
            <w:shd w:val="clear" w:color="auto" w:fill="auto"/>
          </w:tcPr>
          <w:p w14:paraId="7F971D29" w14:textId="568FA65E" w:rsidR="004C0C3A" w:rsidRPr="008E15F4" w:rsidRDefault="004C0C3A" w:rsidP="004C0C3A">
            <w:pPr>
              <w:rPr>
                <w:b/>
                <w:bCs/>
              </w:rPr>
            </w:pPr>
            <w:r w:rsidRPr="008E15F4">
              <w:rPr>
                <w:b/>
                <w:bCs/>
              </w:rPr>
              <w:t xml:space="preserve">Betamethasone </w:t>
            </w:r>
            <w:proofErr w:type="spellStart"/>
            <w:r w:rsidRPr="008E15F4">
              <w:rPr>
                <w:b/>
                <w:bCs/>
              </w:rPr>
              <w:t>valerate</w:t>
            </w:r>
            <w:proofErr w:type="spellEnd"/>
            <w:r w:rsidRPr="008E15F4">
              <w:rPr>
                <w:b/>
                <w:bCs/>
              </w:rPr>
              <w:t xml:space="preserve"> 0.1% / </w:t>
            </w:r>
            <w:proofErr w:type="spellStart"/>
            <w:r w:rsidRPr="008E15F4">
              <w:rPr>
                <w:b/>
                <w:bCs/>
              </w:rPr>
              <w:t>Fusidic</w:t>
            </w:r>
            <w:proofErr w:type="spellEnd"/>
            <w:r w:rsidRPr="008E15F4">
              <w:rPr>
                <w:b/>
                <w:bCs/>
              </w:rPr>
              <w:t xml:space="preserve"> acid 2% </w:t>
            </w:r>
            <w:proofErr w:type="gramStart"/>
            <w:r w:rsidRPr="008E15F4">
              <w:rPr>
                <w:b/>
                <w:bCs/>
              </w:rPr>
              <w:t>cream  (</w:t>
            </w:r>
            <w:proofErr w:type="spellStart"/>
            <w:proofErr w:type="gramEnd"/>
            <w:r w:rsidRPr="008E15F4">
              <w:rPr>
                <w:b/>
                <w:bCs/>
              </w:rPr>
              <w:t>Fucibet</w:t>
            </w:r>
            <w:proofErr w:type="spellEnd"/>
            <w:r w:rsidRPr="008E15F4">
              <w:rPr>
                <w:b/>
                <w:bCs/>
                <w:vertAlign w:val="superscript"/>
              </w:rPr>
              <w:t>®</w:t>
            </w:r>
            <w:r w:rsidRPr="008E15F4">
              <w:rPr>
                <w:b/>
                <w:bCs/>
              </w:rPr>
              <w:t xml:space="preserve">) </w:t>
            </w:r>
          </w:p>
          <w:p w14:paraId="49DE2359" w14:textId="6BFEF1B9" w:rsidR="004C0C3A" w:rsidRPr="009C22A2" w:rsidRDefault="004C0C3A" w:rsidP="004C0C3A">
            <w:pPr>
              <w:tabs>
                <w:tab w:val="clear" w:pos="975"/>
              </w:tabs>
              <w:rPr>
                <w:b/>
                <w:bCs/>
              </w:rPr>
            </w:pPr>
            <w:r w:rsidRPr="008E15F4">
              <w:rPr>
                <w:b/>
                <w:bCs/>
              </w:rPr>
              <w:t>For use in infected eczema</w:t>
            </w:r>
          </w:p>
        </w:tc>
        <w:tc>
          <w:tcPr>
            <w:tcW w:w="2268" w:type="dxa"/>
          </w:tcPr>
          <w:p w14:paraId="69FEDBEE" w14:textId="2ABBD04E" w:rsidR="004C0C3A" w:rsidRPr="004C1A6B" w:rsidRDefault="004C0C3A" w:rsidP="004C0C3A">
            <w:pPr>
              <w:tabs>
                <w:tab w:val="clear" w:pos="975"/>
              </w:tabs>
            </w:pPr>
            <w:r>
              <w:t>Formulary alignment across ICB</w:t>
            </w:r>
          </w:p>
        </w:tc>
        <w:tc>
          <w:tcPr>
            <w:tcW w:w="3260" w:type="dxa"/>
            <w:shd w:val="clear" w:color="auto" w:fill="auto"/>
          </w:tcPr>
          <w:p w14:paraId="013AC64B" w14:textId="77777777" w:rsidR="004C0C3A" w:rsidRDefault="004C0C3A" w:rsidP="004C0C3A">
            <w:pPr>
              <w:tabs>
                <w:tab w:val="clear" w:pos="975"/>
              </w:tabs>
            </w:pPr>
            <w:r w:rsidRPr="00872C7A">
              <w:rPr>
                <w:b/>
                <w:bCs/>
              </w:rPr>
              <w:t>Green with guideline.</w:t>
            </w:r>
            <w:r w:rsidRPr="76AE77BF">
              <w:t xml:space="preserve"> </w:t>
            </w:r>
          </w:p>
          <w:p w14:paraId="7148280D" w14:textId="0BF2EB55" w:rsidR="004C0C3A" w:rsidRPr="0007607C" w:rsidRDefault="004C0C3A" w:rsidP="004C0C3A">
            <w:pPr>
              <w:tabs>
                <w:tab w:val="clear" w:pos="975"/>
              </w:tabs>
              <w:rPr>
                <w:iCs/>
              </w:rPr>
            </w:pPr>
            <w:r w:rsidRPr="76AE77BF">
              <w:t>Betamethasone is classed as a potent corticosteroid. A single treatment course should not normally exceed 2 weeks</w:t>
            </w:r>
          </w:p>
        </w:tc>
        <w:tc>
          <w:tcPr>
            <w:tcW w:w="2268" w:type="dxa"/>
            <w:shd w:val="clear" w:color="auto" w:fill="auto"/>
          </w:tcPr>
          <w:p w14:paraId="78357ED1" w14:textId="6DB9E43A" w:rsidR="004C0C3A" w:rsidRPr="00601C48" w:rsidRDefault="004C0C3A" w:rsidP="004C0C3A">
            <w:pPr>
              <w:tabs>
                <w:tab w:val="clear" w:pos="975"/>
              </w:tabs>
              <w:rPr>
                <w:rFonts w:eastAsiaTheme="minorHAnsi"/>
              </w:rPr>
            </w:pPr>
            <w:r w:rsidRPr="009E29F2">
              <w:t xml:space="preserve">When used in infected eczema, </w:t>
            </w:r>
            <w:r>
              <w:t xml:space="preserve">PCDS </w:t>
            </w:r>
            <w:hyperlink r:id="rId15" w:history="1">
              <w:r w:rsidRPr="00F34301">
                <w:rPr>
                  <w:rStyle w:val="Hyperlink"/>
                </w:rPr>
                <w:t>Atopic eczema</w:t>
              </w:r>
            </w:hyperlink>
            <w:r>
              <w:t xml:space="preserve"> </w:t>
            </w:r>
            <w:r w:rsidRPr="009E29F2">
              <w:t>advises combined steroid/antibiotic preparations are not used on a regular basis, and the strength of steroid should be determined by the age of the patient, site and severity</w:t>
            </w:r>
            <w:r w:rsidR="00244FE3">
              <w:t>.</w:t>
            </w:r>
          </w:p>
        </w:tc>
        <w:tc>
          <w:tcPr>
            <w:tcW w:w="2410" w:type="dxa"/>
          </w:tcPr>
          <w:p w14:paraId="374F211F" w14:textId="7FB772F5" w:rsidR="004C0C3A" w:rsidRPr="00CA415F" w:rsidRDefault="004C0C3A" w:rsidP="004C0C3A">
            <w:pPr>
              <w:tabs>
                <w:tab w:val="clear" w:pos="975"/>
              </w:tabs>
            </w:pPr>
            <w:r>
              <w:t>None</w:t>
            </w:r>
          </w:p>
        </w:tc>
        <w:tc>
          <w:tcPr>
            <w:tcW w:w="3111" w:type="dxa"/>
            <w:shd w:val="clear" w:color="auto" w:fill="FFFFFF"/>
          </w:tcPr>
          <w:p w14:paraId="71B66C37" w14:textId="3BC22F5E" w:rsidR="004C0C3A" w:rsidRPr="00792C42" w:rsidRDefault="004C0C3A" w:rsidP="004C0C3A">
            <w:pPr>
              <w:tabs>
                <w:tab w:val="clear" w:pos="975"/>
              </w:tabs>
            </w:pPr>
            <w:r>
              <w:t>None</w:t>
            </w:r>
          </w:p>
        </w:tc>
      </w:tr>
      <w:tr w:rsidR="00D16EDC" w:rsidRPr="00253EC1" w14:paraId="62C1A0CD" w14:textId="77777777" w:rsidTr="00113E27">
        <w:trPr>
          <w:cantSplit/>
          <w:trHeight w:val="567"/>
        </w:trPr>
        <w:tc>
          <w:tcPr>
            <w:tcW w:w="2122" w:type="dxa"/>
            <w:shd w:val="clear" w:color="auto" w:fill="auto"/>
          </w:tcPr>
          <w:p w14:paraId="13989DEF" w14:textId="77777777" w:rsidR="00D16EDC" w:rsidRPr="00C30A8F" w:rsidRDefault="00D16EDC" w:rsidP="00D16EDC">
            <w:pPr>
              <w:rPr>
                <w:b/>
                <w:bCs/>
              </w:rPr>
            </w:pPr>
            <w:r w:rsidRPr="00C30A8F">
              <w:rPr>
                <w:b/>
                <w:bCs/>
              </w:rPr>
              <w:t>Lymecycline 408mg capsules</w:t>
            </w:r>
          </w:p>
          <w:p w14:paraId="4951F4EB" w14:textId="77777777" w:rsidR="00D16EDC" w:rsidRPr="00C30A8F" w:rsidRDefault="00D16EDC" w:rsidP="00D16EDC">
            <w:pPr>
              <w:rPr>
                <w:b/>
                <w:bCs/>
              </w:rPr>
            </w:pPr>
            <w:r w:rsidRPr="00C30A8F">
              <w:rPr>
                <w:b/>
                <w:bCs/>
              </w:rPr>
              <w:t>Each capsule contains 408 mg of Lymecycline equivalent to 300 mg tetracycline base</w:t>
            </w:r>
          </w:p>
          <w:p w14:paraId="3AECDD0B" w14:textId="77777777" w:rsidR="00D16EDC" w:rsidRPr="00C30A8F" w:rsidRDefault="00D16EDC" w:rsidP="00D16EDC">
            <w:pPr>
              <w:rPr>
                <w:b/>
                <w:bCs/>
              </w:rPr>
            </w:pPr>
          </w:p>
          <w:p w14:paraId="152FDA34" w14:textId="54632208" w:rsidR="00D16EDC" w:rsidRPr="008E15F4" w:rsidRDefault="00D16EDC" w:rsidP="00D16EDC">
            <w:pPr>
              <w:rPr>
                <w:b/>
                <w:bCs/>
              </w:rPr>
            </w:pPr>
            <w:r w:rsidRPr="00C30A8F">
              <w:rPr>
                <w:b/>
                <w:bCs/>
              </w:rPr>
              <w:t>For rosacea and acne</w:t>
            </w:r>
          </w:p>
        </w:tc>
        <w:tc>
          <w:tcPr>
            <w:tcW w:w="2268" w:type="dxa"/>
          </w:tcPr>
          <w:p w14:paraId="67D2B95B" w14:textId="1813787E" w:rsidR="00D16EDC" w:rsidRDefault="00D16EDC" w:rsidP="00D16EDC">
            <w:pPr>
              <w:tabs>
                <w:tab w:val="clear" w:pos="975"/>
              </w:tabs>
            </w:pPr>
            <w:r>
              <w:t>Formulary alignment across ICB</w:t>
            </w:r>
          </w:p>
        </w:tc>
        <w:tc>
          <w:tcPr>
            <w:tcW w:w="3260" w:type="dxa"/>
            <w:shd w:val="clear" w:color="auto" w:fill="auto"/>
          </w:tcPr>
          <w:p w14:paraId="6A3B553D" w14:textId="77777777" w:rsidR="00D16EDC" w:rsidRDefault="00D16EDC" w:rsidP="00D16EDC">
            <w:pPr>
              <w:tabs>
                <w:tab w:val="clear" w:pos="975"/>
              </w:tabs>
            </w:pPr>
            <w:r w:rsidRPr="00872C7A">
              <w:rPr>
                <w:b/>
                <w:bCs/>
              </w:rPr>
              <w:t>Green with guideline.</w:t>
            </w:r>
            <w:r w:rsidRPr="76AE77BF">
              <w:t xml:space="preserve"> </w:t>
            </w:r>
          </w:p>
          <w:p w14:paraId="06E77E3B" w14:textId="77777777" w:rsidR="00D16EDC" w:rsidRDefault="00D16EDC" w:rsidP="00D16EDC"/>
          <w:p w14:paraId="33BDDD93" w14:textId="77777777" w:rsidR="00D16EDC" w:rsidRPr="006B2117" w:rsidRDefault="00D16EDC" w:rsidP="00D16EDC">
            <w:pPr>
              <w:rPr>
                <w:b/>
                <w:bCs/>
              </w:rPr>
            </w:pPr>
            <w:r w:rsidRPr="006B2117">
              <w:rPr>
                <w:b/>
                <w:bCs/>
              </w:rPr>
              <w:t xml:space="preserve">Rosacea </w:t>
            </w:r>
          </w:p>
          <w:p w14:paraId="4602073A" w14:textId="39E16C22" w:rsidR="00D16EDC" w:rsidRDefault="00D16EDC" w:rsidP="00D16EDC">
            <w:r>
              <w:t>Primary Care Dermatology Society</w:t>
            </w:r>
            <w:r w:rsidRPr="011A127C">
              <w:t xml:space="preserve"> </w:t>
            </w:r>
            <w:hyperlink r:id="rId16">
              <w:r w:rsidRPr="011A127C">
                <w:rPr>
                  <w:rStyle w:val="Hyperlink"/>
                </w:rPr>
                <w:t>ttps://www.pcds.org.uk/files/general/Rosacea_Treatment_2019-web.pdf</w:t>
              </w:r>
            </w:hyperlink>
            <w:r w:rsidRPr="011A127C">
              <w:t xml:space="preserve"> </w:t>
            </w:r>
            <w:r>
              <w:br/>
            </w:r>
            <w:r w:rsidRPr="011A127C">
              <w:t>Inflammatory Rosacea: Doxycycline 40mg listed as first line tetracycline, with lymecycline as an alternative.</w:t>
            </w:r>
          </w:p>
          <w:p w14:paraId="0C86E7C1" w14:textId="77777777" w:rsidR="00D16EDC" w:rsidRDefault="00D16EDC" w:rsidP="00D16EDC"/>
          <w:p w14:paraId="6D895D94" w14:textId="5DE64563" w:rsidR="00D16EDC" w:rsidRPr="00D04B42" w:rsidRDefault="00D16EDC" w:rsidP="00D16EDC">
            <w:pPr>
              <w:rPr>
                <w:b/>
                <w:bCs/>
              </w:rPr>
            </w:pPr>
            <w:r w:rsidRPr="00D04B42">
              <w:rPr>
                <w:b/>
                <w:bCs/>
              </w:rPr>
              <w:t>Acne</w:t>
            </w:r>
          </w:p>
          <w:p w14:paraId="1A1DC84E" w14:textId="57F88107" w:rsidR="00D16EDC" w:rsidRPr="00872C7A" w:rsidRDefault="00D16EDC" w:rsidP="00D16EDC">
            <w:pPr>
              <w:tabs>
                <w:tab w:val="clear" w:pos="975"/>
              </w:tabs>
              <w:rPr>
                <w:b/>
                <w:bCs/>
              </w:rPr>
            </w:pPr>
            <w:r w:rsidRPr="011A127C">
              <w:t xml:space="preserve">NICE </w:t>
            </w:r>
            <w:hyperlink r:id="rId17">
              <w:r w:rsidRPr="011A127C">
                <w:rPr>
                  <w:rStyle w:val="Hyperlink"/>
                  <w:rFonts w:eastAsia="Arial"/>
                </w:rPr>
                <w:t>Scenario: Primary care management | Management | Acne vulgaris | CKS | NICE;</w:t>
              </w:r>
            </w:hyperlink>
          </w:p>
        </w:tc>
        <w:tc>
          <w:tcPr>
            <w:tcW w:w="2268" w:type="dxa"/>
            <w:shd w:val="clear" w:color="auto" w:fill="auto"/>
          </w:tcPr>
          <w:p w14:paraId="039A0F90" w14:textId="77777777" w:rsidR="00D16EDC" w:rsidRPr="009E29F2" w:rsidRDefault="00D16EDC" w:rsidP="00D16EDC">
            <w:pPr>
              <w:tabs>
                <w:tab w:val="clear" w:pos="975"/>
              </w:tabs>
            </w:pPr>
          </w:p>
        </w:tc>
        <w:tc>
          <w:tcPr>
            <w:tcW w:w="2410" w:type="dxa"/>
          </w:tcPr>
          <w:p w14:paraId="4853B5C5" w14:textId="1B7B6590" w:rsidR="00D16EDC" w:rsidRDefault="00D16EDC" w:rsidP="00D16EDC">
            <w:pPr>
              <w:tabs>
                <w:tab w:val="clear" w:pos="975"/>
              </w:tabs>
            </w:pPr>
            <w:r>
              <w:t>None</w:t>
            </w:r>
          </w:p>
        </w:tc>
        <w:tc>
          <w:tcPr>
            <w:tcW w:w="3111" w:type="dxa"/>
            <w:shd w:val="clear" w:color="auto" w:fill="FFFFFF"/>
          </w:tcPr>
          <w:p w14:paraId="4E7111B8" w14:textId="67F3F5B7" w:rsidR="00D16EDC" w:rsidRDefault="00D16EDC" w:rsidP="00D16EDC">
            <w:pPr>
              <w:tabs>
                <w:tab w:val="clear" w:pos="975"/>
              </w:tabs>
            </w:pPr>
            <w:r>
              <w:t>None</w:t>
            </w:r>
          </w:p>
        </w:tc>
      </w:tr>
    </w:tbl>
    <w:p w14:paraId="1D11733C" w14:textId="4A67EF5D" w:rsidR="00ED4F43" w:rsidRDefault="00ED4F43" w:rsidP="00383A54">
      <w:pPr>
        <w:spacing w:before="0" w:after="0"/>
        <w:rPr>
          <w:sz w:val="20"/>
          <w:lang w:val="en-US" w:eastAsia="ja-JP"/>
        </w:rPr>
      </w:pPr>
    </w:p>
    <w:p w14:paraId="750ACE10" w14:textId="77777777" w:rsidR="006E26D1" w:rsidRDefault="006E26D1" w:rsidP="00383A54">
      <w:pPr>
        <w:spacing w:before="0" w:after="0"/>
        <w:rPr>
          <w:sz w:val="20"/>
          <w:lang w:val="en-US" w:eastAsia="ja-JP"/>
        </w:rPr>
      </w:pPr>
    </w:p>
    <w:tbl>
      <w:tblPr>
        <w:tblpPr w:leftFromText="180" w:rightFromText="180" w:vertAnchor="text" w:horzAnchor="margin" w:tblpX="-22" w:tblpY="21"/>
        <w:tblW w:w="486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445"/>
      </w:tblGrid>
      <w:tr w:rsidR="009C22A2" w:rsidRPr="00383A54" w14:paraId="662A5E34" w14:textId="77777777" w:rsidTr="009C22A2">
        <w:trPr>
          <w:cantSplit/>
        </w:trPr>
        <w:tc>
          <w:tcPr>
            <w:tcW w:w="5000" w:type="pct"/>
            <w:shd w:val="clear" w:color="auto" w:fill="auto"/>
          </w:tcPr>
          <w:p w14:paraId="1334A854" w14:textId="77777777" w:rsidR="009C22A2" w:rsidRPr="00383A54" w:rsidRDefault="009C22A2" w:rsidP="00901B84">
            <w:pPr>
              <w:tabs>
                <w:tab w:val="clear" w:pos="975"/>
              </w:tabs>
              <w:spacing w:before="120" w:after="12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b/>
                <w:color w:val="1F497D"/>
                <w:sz w:val="24"/>
                <w:szCs w:val="24"/>
              </w:rPr>
              <w:lastRenderedPageBreak/>
              <w:t>NICE Technology Appraisals and Guidance</w:t>
            </w:r>
          </w:p>
        </w:tc>
      </w:tr>
    </w:tbl>
    <w:p w14:paraId="6D0E09B9" w14:textId="77777777" w:rsidR="00ED412F" w:rsidRPr="00383A54" w:rsidRDefault="00ED412F" w:rsidP="00383A54">
      <w:pPr>
        <w:spacing w:before="0" w:after="0"/>
        <w:rPr>
          <w:sz w:val="20"/>
          <w:lang w:val="en-US" w:eastAsia="ja-JP"/>
        </w:rPr>
      </w:pPr>
    </w:p>
    <w:tbl>
      <w:tblPr>
        <w:tblW w:w="154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44"/>
        <w:gridCol w:w="2818"/>
        <w:gridCol w:w="2356"/>
        <w:gridCol w:w="3093"/>
        <w:gridCol w:w="3528"/>
      </w:tblGrid>
      <w:tr w:rsidR="006E26D1" w:rsidRPr="00253EC1" w14:paraId="735BDCC7" w14:textId="77777777" w:rsidTr="00113E27">
        <w:trPr>
          <w:cantSplit/>
          <w:trHeight w:val="548"/>
          <w:tblHeader/>
        </w:trPr>
        <w:tc>
          <w:tcPr>
            <w:tcW w:w="0" w:type="auto"/>
            <w:tcBorders>
              <w:bottom w:val="single" w:sz="4" w:space="0" w:color="auto"/>
            </w:tcBorders>
            <w:shd w:val="clear" w:color="auto" w:fill="C9ECFB"/>
          </w:tcPr>
          <w:p w14:paraId="07A40E0F" w14:textId="6207FA31" w:rsidR="006E26D1" w:rsidRPr="007909C3" w:rsidRDefault="006E26D1" w:rsidP="00063CFB">
            <w:pPr>
              <w:tabs>
                <w:tab w:val="clear" w:pos="975"/>
              </w:tabs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NICE Technology appraisal or guidance</w:t>
            </w:r>
          </w:p>
        </w:tc>
        <w:tc>
          <w:tcPr>
            <w:tcW w:w="2797" w:type="dxa"/>
            <w:tcBorders>
              <w:bottom w:val="single" w:sz="4" w:space="0" w:color="auto"/>
            </w:tcBorders>
            <w:shd w:val="clear" w:color="auto" w:fill="C9ECFB"/>
          </w:tcPr>
          <w:p w14:paraId="38F6EF07" w14:textId="77777777" w:rsidR="006E26D1" w:rsidRPr="007909C3" w:rsidRDefault="006E26D1" w:rsidP="00063CFB">
            <w:pPr>
              <w:tabs>
                <w:tab w:val="clear" w:pos="975"/>
              </w:tabs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Status and formulary position assigned</w:t>
            </w:r>
          </w:p>
        </w:tc>
        <w:tc>
          <w:tcPr>
            <w:tcW w:w="2339" w:type="dxa"/>
            <w:tcBorders>
              <w:bottom w:val="single" w:sz="4" w:space="0" w:color="auto"/>
            </w:tcBorders>
            <w:shd w:val="clear" w:color="auto" w:fill="C9ECFB"/>
          </w:tcPr>
          <w:p w14:paraId="743CAF7D" w14:textId="77777777" w:rsidR="006E26D1" w:rsidRPr="007909C3" w:rsidRDefault="006E26D1" w:rsidP="00063CFB">
            <w:pPr>
              <w:tabs>
                <w:tab w:val="clear" w:pos="975"/>
              </w:tabs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Notes on decision</w:t>
            </w:r>
          </w:p>
        </w:tc>
        <w:tc>
          <w:tcPr>
            <w:tcW w:w="3070" w:type="dxa"/>
            <w:tcBorders>
              <w:bottom w:val="single" w:sz="4" w:space="0" w:color="auto"/>
            </w:tcBorders>
            <w:shd w:val="clear" w:color="auto" w:fill="C9ECFB"/>
          </w:tcPr>
          <w:p w14:paraId="57254758" w14:textId="77777777" w:rsidR="006E26D1" w:rsidRPr="007909C3" w:rsidRDefault="006E26D1" w:rsidP="00063CFB">
            <w:pPr>
              <w:tabs>
                <w:tab w:val="clear" w:pos="975"/>
              </w:tabs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Cost impact</w:t>
            </w:r>
          </w:p>
        </w:tc>
        <w:tc>
          <w:tcPr>
            <w:tcW w:w="3502" w:type="dxa"/>
            <w:tcBorders>
              <w:bottom w:val="single" w:sz="4" w:space="0" w:color="auto"/>
            </w:tcBorders>
            <w:shd w:val="clear" w:color="auto" w:fill="C9ECFB"/>
          </w:tcPr>
          <w:p w14:paraId="4C2EDB67" w14:textId="77777777" w:rsidR="006E26D1" w:rsidRPr="007909C3" w:rsidRDefault="006E26D1" w:rsidP="00063CFB">
            <w:pPr>
              <w:tabs>
                <w:tab w:val="clear" w:pos="975"/>
              </w:tabs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Commissioning / service implications</w:t>
            </w:r>
          </w:p>
        </w:tc>
      </w:tr>
      <w:tr w:rsidR="00113E27" w:rsidRPr="00253EC1" w14:paraId="60112334" w14:textId="77777777" w:rsidTr="00110CDD">
        <w:trPr>
          <w:cantSplit/>
          <w:trHeight w:val="548"/>
        </w:trPr>
        <w:tc>
          <w:tcPr>
            <w:tcW w:w="15439" w:type="dxa"/>
            <w:gridSpan w:val="5"/>
            <w:shd w:val="clear" w:color="auto" w:fill="auto"/>
          </w:tcPr>
          <w:p w14:paraId="5ABDF899" w14:textId="060359CA" w:rsidR="00113E27" w:rsidRPr="00113E27" w:rsidRDefault="00113E27" w:rsidP="00113E27">
            <w:r w:rsidRPr="00113E27">
              <w:t>The following NHSE-commissioned medicines received positive NICE appraisals. They will be assessed by provider trusts once all necessary information is ava</w:t>
            </w:r>
            <w:r w:rsidRPr="00113E27">
              <w:t>ilable, and if added to the HNY</w:t>
            </w:r>
            <w:r>
              <w:t xml:space="preserve"> </w:t>
            </w:r>
            <w:r w:rsidRPr="00113E27">
              <w:t>formulary they will have a status of RED</w:t>
            </w:r>
            <w:r w:rsidRPr="00113E27">
              <w:t>:</w:t>
            </w:r>
          </w:p>
          <w:p w14:paraId="6D14D193" w14:textId="77777777" w:rsidR="00113E27" w:rsidRPr="00113E27" w:rsidRDefault="00113E27" w:rsidP="00113E27">
            <w:pPr>
              <w:pStyle w:val="ListParagraph"/>
              <w:numPr>
                <w:ilvl w:val="0"/>
                <w:numId w:val="44"/>
              </w:numPr>
              <w:tabs>
                <w:tab w:val="left" w:pos="720"/>
              </w:tabs>
              <w:rPr>
                <w:b/>
                <w:bCs/>
              </w:rPr>
            </w:pPr>
            <w:hyperlink r:id="rId18" w:history="1">
              <w:r w:rsidRPr="00113E27">
                <w:rPr>
                  <w:b/>
                  <w:bCs/>
                  <w:color w:val="0000FF"/>
                  <w:u w:val="single"/>
                </w:rPr>
                <w:t xml:space="preserve">TA1048: Lisocabtagene </w:t>
              </w:r>
              <w:proofErr w:type="spellStart"/>
              <w:r w:rsidRPr="00113E27">
                <w:rPr>
                  <w:b/>
                  <w:bCs/>
                  <w:color w:val="0000FF"/>
                  <w:u w:val="single"/>
                </w:rPr>
                <w:t>maraleucel</w:t>
              </w:r>
              <w:proofErr w:type="spellEnd"/>
              <w:r w:rsidRPr="00113E27">
                <w:rPr>
                  <w:b/>
                  <w:bCs/>
                  <w:color w:val="0000FF"/>
                  <w:u w:val="single"/>
                </w:rPr>
                <w:t xml:space="preserve"> for treating relapsed or refractory large B-cell lymphoma after first-line </w:t>
              </w:r>
              <w:proofErr w:type="spellStart"/>
              <w:r w:rsidRPr="00113E27">
                <w:rPr>
                  <w:b/>
                  <w:bCs/>
                  <w:color w:val="0000FF"/>
                  <w:u w:val="single"/>
                </w:rPr>
                <w:t>chemoimmunotherapy</w:t>
              </w:r>
              <w:proofErr w:type="spellEnd"/>
              <w:r w:rsidRPr="00113E27">
                <w:rPr>
                  <w:b/>
                  <w:bCs/>
                  <w:color w:val="0000FF"/>
                  <w:u w:val="single"/>
                </w:rPr>
                <w:t xml:space="preserve"> when a stem cell transplant is suitable</w:t>
              </w:r>
            </w:hyperlink>
          </w:p>
          <w:p w14:paraId="29E1FE3A" w14:textId="77777777" w:rsidR="00113E27" w:rsidRPr="00113E27" w:rsidRDefault="00113E27" w:rsidP="00113E27">
            <w:pPr>
              <w:pStyle w:val="ListParagraph"/>
              <w:numPr>
                <w:ilvl w:val="0"/>
                <w:numId w:val="44"/>
              </w:numPr>
              <w:tabs>
                <w:tab w:val="left" w:pos="720"/>
              </w:tabs>
              <w:rPr>
                <w:b/>
                <w:bCs/>
              </w:rPr>
            </w:pPr>
            <w:hyperlink r:id="rId19" w:history="1">
              <w:r w:rsidRPr="00113E27">
                <w:rPr>
                  <w:b/>
                  <w:bCs/>
                  <w:color w:val="0000FF"/>
                  <w:u w:val="single"/>
                </w:rPr>
                <w:t xml:space="preserve">TA1049: </w:t>
              </w:r>
              <w:proofErr w:type="spellStart"/>
              <w:r w:rsidRPr="00113E27">
                <w:rPr>
                  <w:b/>
                  <w:bCs/>
                  <w:color w:val="0000FF"/>
                  <w:u w:val="single"/>
                </w:rPr>
                <w:t>Blinatumomab</w:t>
              </w:r>
              <w:proofErr w:type="spellEnd"/>
              <w:r w:rsidRPr="00113E27">
                <w:rPr>
                  <w:b/>
                  <w:bCs/>
                  <w:color w:val="0000FF"/>
                  <w:u w:val="single"/>
                </w:rPr>
                <w:t xml:space="preserve"> with chemotherapy for consolidation treatment of Philadelphia-chromosome-negative CD19-positive minimal residual disease-negative B-cell precursor acute lymphoblastic leukaemia</w:t>
              </w:r>
            </w:hyperlink>
            <w:bookmarkStart w:id="1" w:name="_GoBack"/>
            <w:bookmarkEnd w:id="1"/>
          </w:p>
          <w:p w14:paraId="49CDFAC8" w14:textId="41CBEDB0" w:rsidR="00113E27" w:rsidRPr="00113E27" w:rsidRDefault="00113E27" w:rsidP="00113E27">
            <w:pPr>
              <w:pStyle w:val="ListParagraph"/>
              <w:numPr>
                <w:ilvl w:val="0"/>
                <w:numId w:val="44"/>
              </w:numPr>
              <w:tabs>
                <w:tab w:val="left" w:pos="720"/>
              </w:tabs>
              <w:rPr>
                <w:b/>
                <w:bCs/>
              </w:rPr>
            </w:pPr>
            <w:hyperlink r:id="rId20" w:history="1">
              <w:r w:rsidRPr="00113E27">
                <w:rPr>
                  <w:b/>
                  <w:bCs/>
                  <w:color w:val="0000FF"/>
                  <w:u w:val="single"/>
                </w:rPr>
                <w:t xml:space="preserve">TA1050: </w:t>
              </w:r>
              <w:proofErr w:type="spellStart"/>
              <w:r w:rsidRPr="00113E27">
                <w:rPr>
                  <w:b/>
                  <w:bCs/>
                  <w:color w:val="0000FF"/>
                  <w:u w:val="single"/>
                </w:rPr>
                <w:t>Fenfluramine</w:t>
              </w:r>
              <w:proofErr w:type="spellEnd"/>
              <w:r w:rsidRPr="00113E27">
                <w:rPr>
                  <w:b/>
                  <w:bCs/>
                  <w:color w:val="0000FF"/>
                  <w:u w:val="single"/>
                </w:rPr>
                <w:t xml:space="preserve"> for treating seizures associated with Lennox–</w:t>
              </w:r>
              <w:proofErr w:type="spellStart"/>
              <w:r w:rsidRPr="00113E27">
                <w:rPr>
                  <w:b/>
                  <w:bCs/>
                  <w:color w:val="0000FF"/>
                  <w:u w:val="single"/>
                </w:rPr>
                <w:t>Gastaut</w:t>
              </w:r>
              <w:proofErr w:type="spellEnd"/>
              <w:r w:rsidRPr="00113E27">
                <w:rPr>
                  <w:b/>
                  <w:bCs/>
                  <w:color w:val="0000FF"/>
                  <w:u w:val="single"/>
                </w:rPr>
                <w:t xml:space="preserve"> syndrome in people 2 years and over</w:t>
              </w:r>
            </w:hyperlink>
          </w:p>
        </w:tc>
      </w:tr>
      <w:tr w:rsidR="00890B23" w:rsidRPr="00253EC1" w14:paraId="0F3428C8" w14:textId="77777777" w:rsidTr="006E26D1">
        <w:trPr>
          <w:cantSplit/>
        </w:trPr>
        <w:tc>
          <w:tcPr>
            <w:tcW w:w="0" w:type="auto"/>
            <w:gridSpan w:val="5"/>
            <w:shd w:val="clear" w:color="auto" w:fill="auto"/>
          </w:tcPr>
          <w:p w14:paraId="74745772" w14:textId="77777777" w:rsidR="00890B23" w:rsidRDefault="00890B23" w:rsidP="0028306A">
            <w:pPr>
              <w:jc w:val="center"/>
              <w:rPr>
                <w:iCs/>
              </w:rPr>
            </w:pPr>
            <w:r w:rsidRPr="0028306A">
              <w:rPr>
                <w:rFonts w:eastAsia="Calibri"/>
                <w:sz w:val="20"/>
                <w:szCs w:val="20"/>
              </w:rPr>
              <w:t>All links to MHRA drug safety updates added to formulary as published. Significant alerts where further action is required are highlighted.</w:t>
            </w:r>
          </w:p>
        </w:tc>
      </w:tr>
    </w:tbl>
    <w:p w14:paraId="6A3D49F8" w14:textId="4C4B9C0A" w:rsidR="00686FE4" w:rsidRPr="00432265" w:rsidRDefault="00686FE4" w:rsidP="00432265">
      <w:pPr>
        <w:pStyle w:val="BodyText"/>
        <w:tabs>
          <w:tab w:val="clear" w:pos="975"/>
        </w:tabs>
        <w:spacing w:before="68" w:after="0"/>
        <w:ind w:left="1"/>
        <w:jc w:val="center"/>
        <w:rPr>
          <w:rFonts w:ascii="Helvetica" w:hAnsi="Helvetica" w:cs="Helvetica"/>
          <w:color w:val="4C4D4F"/>
        </w:rPr>
      </w:pPr>
    </w:p>
    <w:p w14:paraId="2AD71F3F" w14:textId="1F7D0753" w:rsidR="00121DDE" w:rsidRDefault="006E26D1" w:rsidP="00432265">
      <w:pPr>
        <w:pStyle w:val="BodyText"/>
        <w:spacing w:before="68"/>
        <w:ind w:left="1"/>
        <w:jc w:val="center"/>
        <w:rPr>
          <w:color w:val="4C4D4F"/>
        </w:rPr>
      </w:pPr>
      <w:r>
        <w:rPr>
          <w:color w:val="4C4D4F"/>
        </w:rPr>
        <w:t>HNY APC</w:t>
      </w:r>
      <w:r w:rsidR="00121DDE">
        <w:rPr>
          <w:color w:val="4C4D4F"/>
        </w:rPr>
        <w:t xml:space="preserve"> Professional Secretariat Provided by:</w:t>
      </w:r>
    </w:p>
    <w:p w14:paraId="6B573C23" w14:textId="1FD433E2" w:rsidR="00432265" w:rsidRDefault="00432265" w:rsidP="00432265">
      <w:pPr>
        <w:pStyle w:val="BodyText"/>
        <w:spacing w:before="68"/>
        <w:ind w:left="1"/>
        <w:jc w:val="center"/>
      </w:pPr>
      <w:r>
        <w:rPr>
          <w:color w:val="4C4D4F"/>
        </w:rPr>
        <w:t>Regional Drug and Therapeutics Centre</w:t>
      </w:r>
    </w:p>
    <w:p w14:paraId="0CAAF172" w14:textId="77777777" w:rsidR="00432265" w:rsidRDefault="00432265" w:rsidP="00432265">
      <w:pPr>
        <w:pStyle w:val="BodyText"/>
        <w:spacing w:before="4"/>
        <w:ind w:left="1"/>
        <w:jc w:val="center"/>
      </w:pPr>
      <w:r>
        <w:rPr>
          <w:color w:val="4C4D4F"/>
        </w:rPr>
        <w:t>16/17 Framlington Place, Newcastle upon Tyne, NE2 4AB</w:t>
      </w:r>
    </w:p>
    <w:p w14:paraId="1DD35C27" w14:textId="77777777" w:rsidR="007D1CB6" w:rsidRDefault="007D1CB6" w:rsidP="007D1CB6">
      <w:pPr>
        <w:tabs>
          <w:tab w:val="left" w:pos="1770"/>
          <w:tab w:val="left" w:pos="3611"/>
          <w:tab w:val="left" w:pos="6712"/>
        </w:tabs>
        <w:spacing w:before="3"/>
        <w:jc w:val="center"/>
        <w:rPr>
          <w:sz w:val="15"/>
        </w:rPr>
      </w:pPr>
      <w:r>
        <w:rPr>
          <w:color w:val="4C4D4F"/>
          <w:spacing w:val="-5"/>
        </w:rPr>
        <w:t xml:space="preserve">Tel: </w:t>
      </w:r>
      <w:r>
        <w:rPr>
          <w:b/>
          <w:color w:val="4C4D4F"/>
        </w:rPr>
        <w:t>0191</w:t>
      </w:r>
      <w:r>
        <w:rPr>
          <w:b/>
          <w:color w:val="4C4D4F"/>
          <w:spacing w:val="15"/>
        </w:rPr>
        <w:t xml:space="preserve"> </w:t>
      </w:r>
      <w:r>
        <w:rPr>
          <w:b/>
          <w:color w:val="4C4D4F"/>
        </w:rPr>
        <w:t>213</w:t>
      </w:r>
      <w:r>
        <w:rPr>
          <w:b/>
          <w:color w:val="4C4D4F"/>
          <w:spacing w:val="5"/>
        </w:rPr>
        <w:t xml:space="preserve"> </w:t>
      </w:r>
      <w:r>
        <w:rPr>
          <w:b/>
          <w:color w:val="4C4D4F"/>
        </w:rPr>
        <w:t>7855</w:t>
      </w:r>
      <w:r>
        <w:rPr>
          <w:b/>
          <w:color w:val="4C4D4F"/>
        </w:rPr>
        <w:tab/>
      </w:r>
      <w:r>
        <w:rPr>
          <w:color w:val="4C4D4F"/>
        </w:rPr>
        <w:t>email</w:t>
      </w:r>
      <w:r w:rsidRPr="006E26D1">
        <w:rPr>
          <w:color w:val="4C4D4F"/>
        </w:rPr>
        <w:t xml:space="preserve">:  </w:t>
      </w:r>
      <w:hyperlink r:id="rId21" w:history="1">
        <w:r w:rsidRPr="00EF6157">
          <w:rPr>
            <w:rStyle w:val="Hyperlink"/>
            <w:rFonts w:cs="Arial"/>
          </w:rPr>
          <w:t>nuth.nyrdtc.rxsupp@nhs.net</w:t>
        </w:r>
      </w:hyperlink>
      <w:r>
        <w:t xml:space="preserve"> </w:t>
      </w:r>
      <w:r>
        <w:rPr>
          <w:color w:val="4C4D4F"/>
          <w:spacing w:val="19"/>
        </w:rPr>
        <w:t xml:space="preserve">  </w:t>
      </w:r>
      <w:r>
        <w:rPr>
          <w:color w:val="4C4D4F"/>
        </w:rPr>
        <w:t>visit:</w:t>
      </w:r>
      <w:r>
        <w:rPr>
          <w:color w:val="4C4D4F"/>
          <w:spacing w:val="4"/>
        </w:rPr>
        <w:t xml:space="preserve"> </w:t>
      </w:r>
      <w:hyperlink r:id="rId22" w:history="1">
        <w:r w:rsidRPr="00EF6157">
          <w:rPr>
            <w:rStyle w:val="Hyperlink"/>
            <w:rFonts w:cs="Arial"/>
          </w:rPr>
          <w:t>https://humberandnorthyorkshire.org.uk/area-prescribing-committee-apc/</w:t>
        </w:r>
      </w:hyperlink>
      <w:r>
        <w:t xml:space="preserve"> </w:t>
      </w:r>
    </w:p>
    <w:p w14:paraId="5602DB6E" w14:textId="77777777" w:rsidR="00432265" w:rsidRDefault="00432265" w:rsidP="00432265">
      <w:pPr>
        <w:pStyle w:val="BodyText"/>
        <w:spacing w:before="8"/>
        <w:rPr>
          <w:sz w:val="15"/>
        </w:rPr>
      </w:pPr>
    </w:p>
    <w:p w14:paraId="46A8EF24" w14:textId="77777777" w:rsidR="00432265" w:rsidRDefault="00432265" w:rsidP="00432265">
      <w:pPr>
        <w:ind w:left="12"/>
        <w:jc w:val="center"/>
      </w:pPr>
      <w:r>
        <w:rPr>
          <w:noProof/>
          <w:position w:val="-15"/>
          <w:lang w:eastAsia="en-GB"/>
        </w:rPr>
        <w:drawing>
          <wp:inline distT="0" distB="0" distL="0" distR="0" wp14:anchorId="29439FBE" wp14:editId="22541797">
            <wp:extent cx="295147" cy="295147"/>
            <wp:effectExtent l="0" t="0" r="0" b="0"/>
            <wp:docPr id="5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4.pn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5147" cy="2951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 xml:space="preserve">  </w:t>
      </w:r>
      <w:r>
        <w:rPr>
          <w:rFonts w:ascii="Times New Roman"/>
          <w:spacing w:val="-10"/>
          <w:sz w:val="20"/>
        </w:rPr>
        <w:t xml:space="preserve"> </w:t>
      </w:r>
      <w:hyperlink r:id="rId24">
        <w:r>
          <w:rPr>
            <w:color w:val="456DA9"/>
          </w:rPr>
          <w:t>@RDTC_Rx</w:t>
        </w:r>
      </w:hyperlink>
    </w:p>
    <w:p w14:paraId="59EB0C4C" w14:textId="77777777" w:rsidR="00432265" w:rsidRDefault="00432265" w:rsidP="00432265">
      <w:pPr>
        <w:spacing w:before="56" w:line="266" w:lineRule="auto"/>
        <w:ind w:left="613" w:right="610"/>
        <w:jc w:val="center"/>
        <w:rPr>
          <w:sz w:val="13"/>
        </w:rPr>
      </w:pPr>
      <w:r>
        <w:rPr>
          <w:color w:val="4C4D4F"/>
          <w:sz w:val="13"/>
        </w:rPr>
        <w:t>THIS DOCUMENT IS INTENDED FOR USE BY NHS HEALTHCARE PROFESSIONALS AND CANNOT BE USED FOR COMMERCIAL OR MARKETING PURPOSES. PATIENT INFORMATION ON MANY TOPICS CAN BE ACCESSED VIA NHS CHOICES</w:t>
      </w:r>
    </w:p>
    <w:p w14:paraId="0C19F98F" w14:textId="2FE1250D" w:rsidR="00560ADF" w:rsidRDefault="00560ADF" w:rsidP="00432265">
      <w:pPr>
        <w:pStyle w:val="BodyText"/>
        <w:tabs>
          <w:tab w:val="clear" w:pos="975"/>
        </w:tabs>
        <w:spacing w:before="68" w:after="0"/>
        <w:ind w:left="1"/>
        <w:jc w:val="center"/>
      </w:pPr>
    </w:p>
    <w:sectPr w:rsidR="00560ADF" w:rsidSect="006E26D1">
      <w:footerReference w:type="even" r:id="rId25"/>
      <w:footerReference w:type="default" r:id="rId26"/>
      <w:footerReference w:type="first" r:id="rId27"/>
      <w:pgSz w:w="16840" w:h="11910" w:orient="landscape" w:code="9"/>
      <w:pgMar w:top="567" w:right="522" w:bottom="992" w:left="425" w:header="720" w:footer="181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11FB3E" w14:textId="77777777" w:rsidR="00F35CF3" w:rsidRDefault="00F35CF3" w:rsidP="007909C3">
      <w:r>
        <w:separator/>
      </w:r>
    </w:p>
  </w:endnote>
  <w:endnote w:type="continuationSeparator" w:id="0">
    <w:p w14:paraId="3D05A0D8" w14:textId="77777777" w:rsidR="00F35CF3" w:rsidRDefault="00F35CF3" w:rsidP="007909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-BoldOblique">
    <w:altName w:val="Arial"/>
    <w:charset w:val="00"/>
    <w:family w:val="swiss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818DE6" w14:textId="2EE8E88A" w:rsidR="00383A54" w:rsidRDefault="00383A54" w:rsidP="007909C3">
    <w:pPr>
      <w:pStyle w:val="Footer"/>
    </w:pPr>
    <w:r>
      <w:rPr>
        <w:noProof/>
        <w:sz w:val="13"/>
        <w:lang w:eastAsia="en-GB"/>
      </w:rPr>
      <w:drawing>
        <wp:inline distT="0" distB="0" distL="0" distR="0" wp14:anchorId="0D21034A" wp14:editId="4687F224">
          <wp:extent cx="539497" cy="222504"/>
          <wp:effectExtent l="0" t="0" r="0" b="6350"/>
          <wp:docPr id="36" name="Picture 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NHS text 85pc-01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39497" cy="22250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</w:t>
    </w:r>
    <w:r w:rsidRPr="00B47BFE">
      <w:t xml:space="preserve">Produced by the Regional Drug and Therapeutics Centre                                                                                             </w:t>
    </w:r>
    <w:r>
      <w:t xml:space="preserve">                                                </w:t>
    </w:r>
    <w:r w:rsidRPr="00B47BFE">
      <w:t xml:space="preserve"> </w:t>
    </w:r>
    <w:r>
      <w:tab/>
    </w:r>
    <w:r>
      <w:tab/>
    </w:r>
    <w:r w:rsidR="001849DB">
      <w:t>August 2022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32AC2A" w14:textId="557CF8E3" w:rsidR="00761464" w:rsidRDefault="00383A54" w:rsidP="007909C3">
    <w:pPr>
      <w:pStyle w:val="Footer"/>
    </w:pPr>
    <w:r>
      <w:rPr>
        <w:noProof/>
        <w:sz w:val="13"/>
        <w:lang w:eastAsia="en-GB"/>
      </w:rPr>
      <w:drawing>
        <wp:inline distT="0" distB="0" distL="0" distR="0" wp14:anchorId="68613B1F" wp14:editId="7526119D">
          <wp:extent cx="539497" cy="222504"/>
          <wp:effectExtent l="0" t="0" r="0" b="6350"/>
          <wp:docPr id="37" name="Picture 3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NHS text 85pc-01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39497" cy="22250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</w:t>
    </w:r>
    <w:r w:rsidRPr="00B47BFE">
      <w:t>Produced by the Regional Drug and Therapeutics Centre</w:t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 w:rsidR="006E26D1">
      <w:t>Month Year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5931AC" w14:textId="6FA03133" w:rsidR="00383A54" w:rsidRDefault="00383A54" w:rsidP="007909C3">
    <w:pPr>
      <w:pStyle w:val="Footer"/>
    </w:pPr>
    <w:r>
      <w:rPr>
        <w:noProof/>
        <w:sz w:val="13"/>
        <w:lang w:eastAsia="en-GB"/>
      </w:rPr>
      <w:drawing>
        <wp:inline distT="0" distB="0" distL="0" distR="0" wp14:anchorId="507EAFD1" wp14:editId="272BC177">
          <wp:extent cx="539497" cy="222504"/>
          <wp:effectExtent l="0" t="0" r="0" b="6350"/>
          <wp:docPr id="38" name="Picture 3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NHS text 85pc-01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39497" cy="22250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  <w:t xml:space="preserve">               </w:t>
    </w:r>
    <w:r w:rsidRPr="00B47BFE">
      <w:t xml:space="preserve">Produced by the Regional Drug and Therapeutics Centre                                                                                             </w:t>
    </w:r>
    <w:r>
      <w:t xml:space="preserve">                                            </w:t>
    </w:r>
    <w:r w:rsidRPr="00B47BFE">
      <w:t xml:space="preserve">  </w:t>
    </w:r>
    <w:r>
      <w:tab/>
    </w:r>
    <w:r>
      <w:tab/>
    </w:r>
    <w:r w:rsidR="00827FE8">
      <w:t>October</w:t>
    </w:r>
    <w:r w:rsidR="00870354">
      <w:t xml:space="preserve"> 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186DDFD" w14:textId="77777777" w:rsidR="00F35CF3" w:rsidRDefault="00F35CF3" w:rsidP="007909C3">
      <w:r>
        <w:separator/>
      </w:r>
    </w:p>
  </w:footnote>
  <w:footnote w:type="continuationSeparator" w:id="0">
    <w:p w14:paraId="474670B9" w14:textId="77777777" w:rsidR="00F35CF3" w:rsidRDefault="00F35CF3" w:rsidP="007909C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1009FC"/>
    <w:multiLevelType w:val="hybridMultilevel"/>
    <w:tmpl w:val="81728F2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F985E9F"/>
    <w:multiLevelType w:val="hybridMultilevel"/>
    <w:tmpl w:val="926E2D0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3194D70"/>
    <w:multiLevelType w:val="hybridMultilevel"/>
    <w:tmpl w:val="FE26B8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D74084"/>
    <w:multiLevelType w:val="hybridMultilevel"/>
    <w:tmpl w:val="A468D74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042594"/>
    <w:multiLevelType w:val="hybridMultilevel"/>
    <w:tmpl w:val="6CA2E71E"/>
    <w:lvl w:ilvl="0" w:tplc="1E16A090">
      <w:numFmt w:val="bullet"/>
      <w:lvlText w:val="•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875114"/>
    <w:multiLevelType w:val="hybridMultilevel"/>
    <w:tmpl w:val="5866B0F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7C767B9"/>
    <w:multiLevelType w:val="hybridMultilevel"/>
    <w:tmpl w:val="C79A15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31435F"/>
    <w:multiLevelType w:val="hybridMultilevel"/>
    <w:tmpl w:val="C1CC3AC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FD56930"/>
    <w:multiLevelType w:val="hybridMultilevel"/>
    <w:tmpl w:val="1792AE5E"/>
    <w:lvl w:ilvl="0" w:tplc="CA0CD1C2">
      <w:start w:val="1"/>
      <w:numFmt w:val="bullet"/>
      <w:pStyle w:val="ListParagraph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00B0FC3"/>
    <w:multiLevelType w:val="multilevel"/>
    <w:tmpl w:val="C27A7EA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1057B79"/>
    <w:multiLevelType w:val="hybridMultilevel"/>
    <w:tmpl w:val="BA608C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2DE67A9"/>
    <w:multiLevelType w:val="hybridMultilevel"/>
    <w:tmpl w:val="152EE92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39B2297"/>
    <w:multiLevelType w:val="hybridMultilevel"/>
    <w:tmpl w:val="73EA6C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351A25"/>
    <w:multiLevelType w:val="hybridMultilevel"/>
    <w:tmpl w:val="76EA731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81A25CF"/>
    <w:multiLevelType w:val="hybridMultilevel"/>
    <w:tmpl w:val="7E90B86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BD54C9E"/>
    <w:multiLevelType w:val="hybridMultilevel"/>
    <w:tmpl w:val="23F4CA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783A75"/>
    <w:multiLevelType w:val="hybridMultilevel"/>
    <w:tmpl w:val="CD0250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F9F3481"/>
    <w:multiLevelType w:val="hybridMultilevel"/>
    <w:tmpl w:val="EADEEE5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05A22EF"/>
    <w:multiLevelType w:val="hybridMultilevel"/>
    <w:tmpl w:val="E776261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327B5AB9"/>
    <w:multiLevelType w:val="hybridMultilevel"/>
    <w:tmpl w:val="748694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6906920"/>
    <w:multiLevelType w:val="hybridMultilevel"/>
    <w:tmpl w:val="8744E0C4"/>
    <w:lvl w:ilvl="0" w:tplc="83E68560">
      <w:numFmt w:val="bullet"/>
      <w:lvlText w:val="•"/>
      <w:lvlJc w:val="left"/>
      <w:pPr>
        <w:ind w:left="524" w:hanging="400"/>
      </w:pPr>
      <w:rPr>
        <w:rFonts w:ascii="Helvetica" w:eastAsia="Helvetica" w:hAnsi="Helvetica" w:cs="Helvetica" w:hint="default"/>
        <w:b/>
        <w:bCs/>
        <w:color w:val="4C4D4F"/>
        <w:w w:val="100"/>
        <w:sz w:val="18"/>
        <w:szCs w:val="18"/>
        <w:lang w:val="en-GB" w:eastAsia="en-US" w:bidi="ar-SA"/>
      </w:rPr>
    </w:lvl>
    <w:lvl w:ilvl="1" w:tplc="1D06E420">
      <w:numFmt w:val="bullet"/>
      <w:lvlText w:val="•"/>
      <w:lvlJc w:val="left"/>
      <w:pPr>
        <w:ind w:left="1562" w:hanging="400"/>
      </w:pPr>
      <w:rPr>
        <w:rFonts w:hint="default"/>
        <w:lang w:val="en-GB" w:eastAsia="en-US" w:bidi="ar-SA"/>
      </w:rPr>
    </w:lvl>
    <w:lvl w:ilvl="2" w:tplc="55E49446">
      <w:numFmt w:val="bullet"/>
      <w:lvlText w:val="•"/>
      <w:lvlJc w:val="left"/>
      <w:pPr>
        <w:ind w:left="2605" w:hanging="400"/>
      </w:pPr>
      <w:rPr>
        <w:rFonts w:hint="default"/>
        <w:lang w:val="en-GB" w:eastAsia="en-US" w:bidi="ar-SA"/>
      </w:rPr>
    </w:lvl>
    <w:lvl w:ilvl="3" w:tplc="ABDE0898">
      <w:numFmt w:val="bullet"/>
      <w:lvlText w:val="•"/>
      <w:lvlJc w:val="left"/>
      <w:pPr>
        <w:ind w:left="3647" w:hanging="400"/>
      </w:pPr>
      <w:rPr>
        <w:rFonts w:hint="default"/>
        <w:lang w:val="en-GB" w:eastAsia="en-US" w:bidi="ar-SA"/>
      </w:rPr>
    </w:lvl>
    <w:lvl w:ilvl="4" w:tplc="FC76DDF4">
      <w:numFmt w:val="bullet"/>
      <w:lvlText w:val="•"/>
      <w:lvlJc w:val="left"/>
      <w:pPr>
        <w:ind w:left="4690" w:hanging="400"/>
      </w:pPr>
      <w:rPr>
        <w:rFonts w:hint="default"/>
        <w:lang w:val="en-GB" w:eastAsia="en-US" w:bidi="ar-SA"/>
      </w:rPr>
    </w:lvl>
    <w:lvl w:ilvl="5" w:tplc="670C94EE">
      <w:numFmt w:val="bullet"/>
      <w:lvlText w:val="•"/>
      <w:lvlJc w:val="left"/>
      <w:pPr>
        <w:ind w:left="5732" w:hanging="400"/>
      </w:pPr>
      <w:rPr>
        <w:rFonts w:hint="default"/>
        <w:lang w:val="en-GB" w:eastAsia="en-US" w:bidi="ar-SA"/>
      </w:rPr>
    </w:lvl>
    <w:lvl w:ilvl="6" w:tplc="DC60DB94">
      <w:numFmt w:val="bullet"/>
      <w:lvlText w:val="•"/>
      <w:lvlJc w:val="left"/>
      <w:pPr>
        <w:ind w:left="6775" w:hanging="400"/>
      </w:pPr>
      <w:rPr>
        <w:rFonts w:hint="default"/>
        <w:lang w:val="en-GB" w:eastAsia="en-US" w:bidi="ar-SA"/>
      </w:rPr>
    </w:lvl>
    <w:lvl w:ilvl="7" w:tplc="54FE16EA">
      <w:numFmt w:val="bullet"/>
      <w:lvlText w:val="•"/>
      <w:lvlJc w:val="left"/>
      <w:pPr>
        <w:ind w:left="7817" w:hanging="400"/>
      </w:pPr>
      <w:rPr>
        <w:rFonts w:hint="default"/>
        <w:lang w:val="en-GB" w:eastAsia="en-US" w:bidi="ar-SA"/>
      </w:rPr>
    </w:lvl>
    <w:lvl w:ilvl="8" w:tplc="4FDC312E">
      <w:numFmt w:val="bullet"/>
      <w:lvlText w:val="•"/>
      <w:lvlJc w:val="left"/>
      <w:pPr>
        <w:ind w:left="8860" w:hanging="400"/>
      </w:pPr>
      <w:rPr>
        <w:rFonts w:hint="default"/>
        <w:lang w:val="en-GB" w:eastAsia="en-US" w:bidi="ar-SA"/>
      </w:rPr>
    </w:lvl>
  </w:abstractNum>
  <w:abstractNum w:abstractNumId="21" w15:restartNumberingAfterBreak="0">
    <w:nsid w:val="3D39055A"/>
    <w:multiLevelType w:val="hybridMultilevel"/>
    <w:tmpl w:val="8B5843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0F1305F"/>
    <w:multiLevelType w:val="hybridMultilevel"/>
    <w:tmpl w:val="B26C6DC0"/>
    <w:lvl w:ilvl="0" w:tplc="08090005">
      <w:start w:val="1"/>
      <w:numFmt w:val="bullet"/>
      <w:lvlText w:val=""/>
      <w:lvlJc w:val="left"/>
      <w:pPr>
        <w:ind w:left="143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15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7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59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1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3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5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7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197" w:hanging="360"/>
      </w:pPr>
      <w:rPr>
        <w:rFonts w:ascii="Wingdings" w:hAnsi="Wingdings" w:hint="default"/>
      </w:rPr>
    </w:lvl>
  </w:abstractNum>
  <w:abstractNum w:abstractNumId="23" w15:restartNumberingAfterBreak="0">
    <w:nsid w:val="49977495"/>
    <w:multiLevelType w:val="hybridMultilevel"/>
    <w:tmpl w:val="8AEE484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49AD2401"/>
    <w:multiLevelType w:val="hybridMultilevel"/>
    <w:tmpl w:val="67187DA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B617A7A"/>
    <w:multiLevelType w:val="hybridMultilevel"/>
    <w:tmpl w:val="D3F4DF64"/>
    <w:lvl w:ilvl="0" w:tplc="08090003">
      <w:start w:val="1"/>
      <w:numFmt w:val="bullet"/>
      <w:lvlText w:val="o"/>
      <w:lvlJc w:val="left"/>
      <w:pPr>
        <w:ind w:left="1077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6" w15:restartNumberingAfterBreak="0">
    <w:nsid w:val="510F055C"/>
    <w:multiLevelType w:val="hybridMultilevel"/>
    <w:tmpl w:val="9B92ABBA"/>
    <w:lvl w:ilvl="0" w:tplc="9A8433AE">
      <w:numFmt w:val="bullet"/>
      <w:lvlText w:val="•"/>
      <w:lvlJc w:val="left"/>
      <w:pPr>
        <w:ind w:left="524" w:hanging="400"/>
      </w:pPr>
      <w:rPr>
        <w:rFonts w:ascii="Helvetica" w:eastAsia="Helvetica" w:hAnsi="Helvetica" w:cs="Helvetica" w:hint="default"/>
        <w:color w:val="4C4D4F"/>
        <w:w w:val="100"/>
        <w:sz w:val="18"/>
        <w:szCs w:val="18"/>
        <w:lang w:val="en-GB" w:eastAsia="en-US" w:bidi="ar-SA"/>
      </w:rPr>
    </w:lvl>
    <w:lvl w:ilvl="1" w:tplc="018A444E">
      <w:numFmt w:val="bullet"/>
      <w:lvlText w:val="◦"/>
      <w:lvlJc w:val="left"/>
      <w:pPr>
        <w:ind w:left="980" w:hanging="461"/>
      </w:pPr>
      <w:rPr>
        <w:rFonts w:ascii="Times New Roman" w:eastAsia="Times New Roman" w:hAnsi="Times New Roman" w:cs="Times New Roman" w:hint="default"/>
        <w:color w:val="4C4D4F"/>
        <w:w w:val="100"/>
        <w:sz w:val="18"/>
        <w:szCs w:val="18"/>
        <w:lang w:val="en-GB" w:eastAsia="en-US" w:bidi="ar-SA"/>
      </w:rPr>
    </w:lvl>
    <w:lvl w:ilvl="2" w:tplc="BAD4DF0C">
      <w:numFmt w:val="bullet"/>
      <w:lvlText w:val="•"/>
      <w:lvlJc w:val="left"/>
      <w:pPr>
        <w:ind w:left="2087" w:hanging="461"/>
      </w:pPr>
      <w:rPr>
        <w:rFonts w:hint="default"/>
        <w:lang w:val="en-GB" w:eastAsia="en-US" w:bidi="ar-SA"/>
      </w:rPr>
    </w:lvl>
    <w:lvl w:ilvl="3" w:tplc="4F5865D4">
      <w:numFmt w:val="bullet"/>
      <w:lvlText w:val="•"/>
      <w:lvlJc w:val="left"/>
      <w:pPr>
        <w:ind w:left="3194" w:hanging="461"/>
      </w:pPr>
      <w:rPr>
        <w:rFonts w:hint="default"/>
        <w:lang w:val="en-GB" w:eastAsia="en-US" w:bidi="ar-SA"/>
      </w:rPr>
    </w:lvl>
    <w:lvl w:ilvl="4" w:tplc="D444CEF6">
      <w:numFmt w:val="bullet"/>
      <w:lvlText w:val="•"/>
      <w:lvlJc w:val="left"/>
      <w:pPr>
        <w:ind w:left="4301" w:hanging="461"/>
      </w:pPr>
      <w:rPr>
        <w:rFonts w:hint="default"/>
        <w:lang w:val="en-GB" w:eastAsia="en-US" w:bidi="ar-SA"/>
      </w:rPr>
    </w:lvl>
    <w:lvl w:ilvl="5" w:tplc="63D099EC">
      <w:numFmt w:val="bullet"/>
      <w:lvlText w:val="•"/>
      <w:lvlJc w:val="left"/>
      <w:pPr>
        <w:ind w:left="5409" w:hanging="461"/>
      </w:pPr>
      <w:rPr>
        <w:rFonts w:hint="default"/>
        <w:lang w:val="en-GB" w:eastAsia="en-US" w:bidi="ar-SA"/>
      </w:rPr>
    </w:lvl>
    <w:lvl w:ilvl="6" w:tplc="706C4FEA">
      <w:numFmt w:val="bullet"/>
      <w:lvlText w:val="•"/>
      <w:lvlJc w:val="left"/>
      <w:pPr>
        <w:ind w:left="6516" w:hanging="461"/>
      </w:pPr>
      <w:rPr>
        <w:rFonts w:hint="default"/>
        <w:lang w:val="en-GB" w:eastAsia="en-US" w:bidi="ar-SA"/>
      </w:rPr>
    </w:lvl>
    <w:lvl w:ilvl="7" w:tplc="2A0ECC5C">
      <w:numFmt w:val="bullet"/>
      <w:lvlText w:val="•"/>
      <w:lvlJc w:val="left"/>
      <w:pPr>
        <w:ind w:left="7623" w:hanging="461"/>
      </w:pPr>
      <w:rPr>
        <w:rFonts w:hint="default"/>
        <w:lang w:val="en-GB" w:eastAsia="en-US" w:bidi="ar-SA"/>
      </w:rPr>
    </w:lvl>
    <w:lvl w:ilvl="8" w:tplc="7960F2B4">
      <w:numFmt w:val="bullet"/>
      <w:lvlText w:val="•"/>
      <w:lvlJc w:val="left"/>
      <w:pPr>
        <w:ind w:left="8730" w:hanging="461"/>
      </w:pPr>
      <w:rPr>
        <w:rFonts w:hint="default"/>
        <w:lang w:val="en-GB" w:eastAsia="en-US" w:bidi="ar-SA"/>
      </w:rPr>
    </w:lvl>
  </w:abstractNum>
  <w:abstractNum w:abstractNumId="27" w15:restartNumberingAfterBreak="0">
    <w:nsid w:val="53FF1389"/>
    <w:multiLevelType w:val="hybridMultilevel"/>
    <w:tmpl w:val="E824510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83D593A"/>
    <w:multiLevelType w:val="hybridMultilevel"/>
    <w:tmpl w:val="A96C099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59FC56AB"/>
    <w:multiLevelType w:val="hybridMultilevel"/>
    <w:tmpl w:val="611CFC5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5B9F33C8"/>
    <w:multiLevelType w:val="hybridMultilevel"/>
    <w:tmpl w:val="92F434A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5C3515E8"/>
    <w:multiLevelType w:val="hybridMultilevel"/>
    <w:tmpl w:val="3B86EF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4283112"/>
    <w:multiLevelType w:val="hybridMultilevel"/>
    <w:tmpl w:val="85AC76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BAA20C7"/>
    <w:multiLevelType w:val="hybridMultilevel"/>
    <w:tmpl w:val="035EA52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6CE860C0"/>
    <w:multiLevelType w:val="hybridMultilevel"/>
    <w:tmpl w:val="F73E960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6DB45461"/>
    <w:multiLevelType w:val="hybridMultilevel"/>
    <w:tmpl w:val="ABD22A8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70357995"/>
    <w:multiLevelType w:val="hybridMultilevel"/>
    <w:tmpl w:val="732260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25170D9"/>
    <w:multiLevelType w:val="hybridMultilevel"/>
    <w:tmpl w:val="107E39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5D70070"/>
    <w:multiLevelType w:val="hybridMultilevel"/>
    <w:tmpl w:val="0CD823F4"/>
    <w:lvl w:ilvl="0" w:tplc="1E16A090">
      <w:numFmt w:val="bullet"/>
      <w:lvlText w:val="•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6F869D3"/>
    <w:multiLevelType w:val="hybridMultilevel"/>
    <w:tmpl w:val="C0F29B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7AF56B8"/>
    <w:multiLevelType w:val="hybridMultilevel"/>
    <w:tmpl w:val="3F96D9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9D82A71"/>
    <w:multiLevelType w:val="hybridMultilevel"/>
    <w:tmpl w:val="E3582C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B6222B3"/>
    <w:multiLevelType w:val="hybridMultilevel"/>
    <w:tmpl w:val="BB2E6960"/>
    <w:lvl w:ilvl="0" w:tplc="08090001">
      <w:start w:val="1"/>
      <w:numFmt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43" w15:restartNumberingAfterBreak="0">
    <w:nsid w:val="7E7F1889"/>
    <w:multiLevelType w:val="hybridMultilevel"/>
    <w:tmpl w:val="D9A06FCA"/>
    <w:lvl w:ilvl="0" w:tplc="0A6AF910">
      <w:start w:val="1"/>
      <w:numFmt w:val="decimal"/>
      <w:lvlText w:val="%1."/>
      <w:lvlJc w:val="left"/>
      <w:pPr>
        <w:ind w:left="420" w:hanging="300"/>
      </w:pPr>
      <w:rPr>
        <w:rFonts w:ascii="Helvetica" w:eastAsia="Helvetica" w:hAnsi="Helvetica" w:cs="Helvetica" w:hint="default"/>
        <w:color w:val="231F20"/>
        <w:spacing w:val="-8"/>
        <w:w w:val="100"/>
        <w:sz w:val="16"/>
        <w:szCs w:val="16"/>
        <w:lang w:val="en-GB" w:eastAsia="en-US" w:bidi="ar-SA"/>
      </w:rPr>
    </w:lvl>
    <w:lvl w:ilvl="1" w:tplc="652237F8">
      <w:numFmt w:val="bullet"/>
      <w:lvlText w:val="•"/>
      <w:lvlJc w:val="left"/>
      <w:pPr>
        <w:ind w:left="1472" w:hanging="300"/>
      </w:pPr>
      <w:rPr>
        <w:rFonts w:hint="default"/>
        <w:lang w:val="en-GB" w:eastAsia="en-US" w:bidi="ar-SA"/>
      </w:rPr>
    </w:lvl>
    <w:lvl w:ilvl="2" w:tplc="9D569750">
      <w:numFmt w:val="bullet"/>
      <w:lvlText w:val="•"/>
      <w:lvlJc w:val="left"/>
      <w:pPr>
        <w:ind w:left="2525" w:hanging="300"/>
      </w:pPr>
      <w:rPr>
        <w:rFonts w:hint="default"/>
        <w:lang w:val="en-GB" w:eastAsia="en-US" w:bidi="ar-SA"/>
      </w:rPr>
    </w:lvl>
    <w:lvl w:ilvl="3" w:tplc="87625336">
      <w:numFmt w:val="bullet"/>
      <w:lvlText w:val="•"/>
      <w:lvlJc w:val="left"/>
      <w:pPr>
        <w:ind w:left="3577" w:hanging="300"/>
      </w:pPr>
      <w:rPr>
        <w:rFonts w:hint="default"/>
        <w:lang w:val="en-GB" w:eastAsia="en-US" w:bidi="ar-SA"/>
      </w:rPr>
    </w:lvl>
    <w:lvl w:ilvl="4" w:tplc="996C6A82">
      <w:numFmt w:val="bullet"/>
      <w:lvlText w:val="•"/>
      <w:lvlJc w:val="left"/>
      <w:pPr>
        <w:ind w:left="4630" w:hanging="300"/>
      </w:pPr>
      <w:rPr>
        <w:rFonts w:hint="default"/>
        <w:lang w:val="en-GB" w:eastAsia="en-US" w:bidi="ar-SA"/>
      </w:rPr>
    </w:lvl>
    <w:lvl w:ilvl="5" w:tplc="6BFAD874">
      <w:numFmt w:val="bullet"/>
      <w:lvlText w:val="•"/>
      <w:lvlJc w:val="left"/>
      <w:pPr>
        <w:ind w:left="5682" w:hanging="300"/>
      </w:pPr>
      <w:rPr>
        <w:rFonts w:hint="default"/>
        <w:lang w:val="en-GB" w:eastAsia="en-US" w:bidi="ar-SA"/>
      </w:rPr>
    </w:lvl>
    <w:lvl w:ilvl="6" w:tplc="9C2E0926">
      <w:numFmt w:val="bullet"/>
      <w:lvlText w:val="•"/>
      <w:lvlJc w:val="left"/>
      <w:pPr>
        <w:ind w:left="6735" w:hanging="300"/>
      </w:pPr>
      <w:rPr>
        <w:rFonts w:hint="default"/>
        <w:lang w:val="en-GB" w:eastAsia="en-US" w:bidi="ar-SA"/>
      </w:rPr>
    </w:lvl>
    <w:lvl w:ilvl="7" w:tplc="77206462">
      <w:numFmt w:val="bullet"/>
      <w:lvlText w:val="•"/>
      <w:lvlJc w:val="left"/>
      <w:pPr>
        <w:ind w:left="7787" w:hanging="300"/>
      </w:pPr>
      <w:rPr>
        <w:rFonts w:hint="default"/>
        <w:lang w:val="en-GB" w:eastAsia="en-US" w:bidi="ar-SA"/>
      </w:rPr>
    </w:lvl>
    <w:lvl w:ilvl="8" w:tplc="A45A850C">
      <w:numFmt w:val="bullet"/>
      <w:lvlText w:val="•"/>
      <w:lvlJc w:val="left"/>
      <w:pPr>
        <w:ind w:left="8840" w:hanging="300"/>
      </w:pPr>
      <w:rPr>
        <w:rFonts w:hint="default"/>
        <w:lang w:val="en-GB" w:eastAsia="en-US" w:bidi="ar-SA"/>
      </w:rPr>
    </w:lvl>
  </w:abstractNum>
  <w:num w:numId="1">
    <w:abstractNumId w:val="43"/>
  </w:num>
  <w:num w:numId="2">
    <w:abstractNumId w:val="26"/>
  </w:num>
  <w:num w:numId="3">
    <w:abstractNumId w:val="20"/>
  </w:num>
  <w:num w:numId="4">
    <w:abstractNumId w:val="15"/>
  </w:num>
  <w:num w:numId="5">
    <w:abstractNumId w:val="6"/>
  </w:num>
  <w:num w:numId="6">
    <w:abstractNumId w:val="40"/>
  </w:num>
  <w:num w:numId="7">
    <w:abstractNumId w:val="36"/>
  </w:num>
  <w:num w:numId="8">
    <w:abstractNumId w:val="37"/>
  </w:num>
  <w:num w:numId="9">
    <w:abstractNumId w:val="39"/>
  </w:num>
  <w:num w:numId="10">
    <w:abstractNumId w:val="4"/>
  </w:num>
  <w:num w:numId="11">
    <w:abstractNumId w:val="21"/>
  </w:num>
  <w:num w:numId="12">
    <w:abstractNumId w:val="38"/>
  </w:num>
  <w:num w:numId="13">
    <w:abstractNumId w:val="32"/>
  </w:num>
  <w:num w:numId="14">
    <w:abstractNumId w:val="2"/>
  </w:num>
  <w:num w:numId="15">
    <w:abstractNumId w:val="19"/>
  </w:num>
  <w:num w:numId="16">
    <w:abstractNumId w:val="16"/>
  </w:num>
  <w:num w:numId="17">
    <w:abstractNumId w:val="41"/>
  </w:num>
  <w:num w:numId="18">
    <w:abstractNumId w:val="8"/>
  </w:num>
  <w:num w:numId="19">
    <w:abstractNumId w:val="13"/>
  </w:num>
  <w:num w:numId="20">
    <w:abstractNumId w:val="34"/>
  </w:num>
  <w:num w:numId="21">
    <w:abstractNumId w:val="35"/>
  </w:num>
  <w:num w:numId="22">
    <w:abstractNumId w:val="11"/>
  </w:num>
  <w:num w:numId="23">
    <w:abstractNumId w:val="10"/>
  </w:num>
  <w:num w:numId="24">
    <w:abstractNumId w:val="5"/>
  </w:num>
  <w:num w:numId="25">
    <w:abstractNumId w:val="31"/>
  </w:num>
  <w:num w:numId="26">
    <w:abstractNumId w:val="9"/>
  </w:num>
  <w:num w:numId="27">
    <w:abstractNumId w:val="17"/>
  </w:num>
  <w:num w:numId="28">
    <w:abstractNumId w:val="7"/>
  </w:num>
  <w:num w:numId="29">
    <w:abstractNumId w:val="18"/>
  </w:num>
  <w:num w:numId="30">
    <w:abstractNumId w:val="1"/>
  </w:num>
  <w:num w:numId="31">
    <w:abstractNumId w:val="28"/>
  </w:num>
  <w:num w:numId="32">
    <w:abstractNumId w:val="29"/>
  </w:num>
  <w:num w:numId="33">
    <w:abstractNumId w:val="33"/>
  </w:num>
  <w:num w:numId="34">
    <w:abstractNumId w:val="14"/>
  </w:num>
  <w:num w:numId="35">
    <w:abstractNumId w:val="42"/>
  </w:num>
  <w:num w:numId="36">
    <w:abstractNumId w:val="22"/>
  </w:num>
  <w:num w:numId="37">
    <w:abstractNumId w:val="25"/>
  </w:num>
  <w:num w:numId="38">
    <w:abstractNumId w:val="27"/>
  </w:num>
  <w:num w:numId="39">
    <w:abstractNumId w:val="12"/>
  </w:num>
  <w:num w:numId="40">
    <w:abstractNumId w:val="0"/>
  </w:num>
  <w:num w:numId="41">
    <w:abstractNumId w:val="30"/>
  </w:num>
  <w:num w:numId="42">
    <w:abstractNumId w:val="3"/>
  </w:num>
  <w:num w:numId="43">
    <w:abstractNumId w:val="24"/>
  </w:num>
  <w:num w:numId="44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0ADF"/>
    <w:rsid w:val="00014B00"/>
    <w:rsid w:val="0003501F"/>
    <w:rsid w:val="000445B9"/>
    <w:rsid w:val="000445EA"/>
    <w:rsid w:val="00044B68"/>
    <w:rsid w:val="00051DB8"/>
    <w:rsid w:val="00052D53"/>
    <w:rsid w:val="00053A7D"/>
    <w:rsid w:val="000676AA"/>
    <w:rsid w:val="0007607C"/>
    <w:rsid w:val="00094D2B"/>
    <w:rsid w:val="00096427"/>
    <w:rsid w:val="000A1DB8"/>
    <w:rsid w:val="000A4068"/>
    <w:rsid w:val="000C4518"/>
    <w:rsid w:val="000D1859"/>
    <w:rsid w:val="000D2E94"/>
    <w:rsid w:val="00113E27"/>
    <w:rsid w:val="00121DDE"/>
    <w:rsid w:val="00140294"/>
    <w:rsid w:val="00150937"/>
    <w:rsid w:val="00151934"/>
    <w:rsid w:val="00163CC8"/>
    <w:rsid w:val="00164BE9"/>
    <w:rsid w:val="0017149C"/>
    <w:rsid w:val="001849DB"/>
    <w:rsid w:val="001C291E"/>
    <w:rsid w:val="001D5B35"/>
    <w:rsid w:val="001F0421"/>
    <w:rsid w:val="001F28EB"/>
    <w:rsid w:val="00202A57"/>
    <w:rsid w:val="002243E0"/>
    <w:rsid w:val="00244FE3"/>
    <w:rsid w:val="00266D1F"/>
    <w:rsid w:val="0028057F"/>
    <w:rsid w:val="0028306A"/>
    <w:rsid w:val="00284386"/>
    <w:rsid w:val="00287462"/>
    <w:rsid w:val="00297D20"/>
    <w:rsid w:val="002A760C"/>
    <w:rsid w:val="002B7031"/>
    <w:rsid w:val="002C038B"/>
    <w:rsid w:val="002D5A93"/>
    <w:rsid w:val="002D6B55"/>
    <w:rsid w:val="00310A03"/>
    <w:rsid w:val="00317A38"/>
    <w:rsid w:val="00341777"/>
    <w:rsid w:val="003569DE"/>
    <w:rsid w:val="00360D64"/>
    <w:rsid w:val="00364888"/>
    <w:rsid w:val="003662FE"/>
    <w:rsid w:val="003675E8"/>
    <w:rsid w:val="003679C5"/>
    <w:rsid w:val="003721C9"/>
    <w:rsid w:val="003747D6"/>
    <w:rsid w:val="00383847"/>
    <w:rsid w:val="00383A54"/>
    <w:rsid w:val="00383CC5"/>
    <w:rsid w:val="00394717"/>
    <w:rsid w:val="003A0939"/>
    <w:rsid w:val="003A0AA7"/>
    <w:rsid w:val="003A3E0B"/>
    <w:rsid w:val="003B1091"/>
    <w:rsid w:val="003B42C3"/>
    <w:rsid w:val="003F1A3A"/>
    <w:rsid w:val="003F3038"/>
    <w:rsid w:val="00404CBB"/>
    <w:rsid w:val="00432265"/>
    <w:rsid w:val="00433C32"/>
    <w:rsid w:val="004B3656"/>
    <w:rsid w:val="004C0C3A"/>
    <w:rsid w:val="004C6BED"/>
    <w:rsid w:val="004E5F2D"/>
    <w:rsid w:val="00521D47"/>
    <w:rsid w:val="00524A26"/>
    <w:rsid w:val="00560ADF"/>
    <w:rsid w:val="005617A9"/>
    <w:rsid w:val="00562B5A"/>
    <w:rsid w:val="00566C50"/>
    <w:rsid w:val="005A4159"/>
    <w:rsid w:val="005B1A2C"/>
    <w:rsid w:val="005B6E51"/>
    <w:rsid w:val="005C31E2"/>
    <w:rsid w:val="005C3CE2"/>
    <w:rsid w:val="00601C48"/>
    <w:rsid w:val="00630CB4"/>
    <w:rsid w:val="00631155"/>
    <w:rsid w:val="00676892"/>
    <w:rsid w:val="00684989"/>
    <w:rsid w:val="0068542C"/>
    <w:rsid w:val="00686FE4"/>
    <w:rsid w:val="006B1BDC"/>
    <w:rsid w:val="006B2117"/>
    <w:rsid w:val="006B4F2B"/>
    <w:rsid w:val="006E26D1"/>
    <w:rsid w:val="006E3D5E"/>
    <w:rsid w:val="006E3D7B"/>
    <w:rsid w:val="006F093A"/>
    <w:rsid w:val="007030B7"/>
    <w:rsid w:val="00732CE6"/>
    <w:rsid w:val="00734652"/>
    <w:rsid w:val="00761464"/>
    <w:rsid w:val="0079078F"/>
    <w:rsid w:val="007909C3"/>
    <w:rsid w:val="00792C42"/>
    <w:rsid w:val="007A31AE"/>
    <w:rsid w:val="007A6E02"/>
    <w:rsid w:val="007D1CB6"/>
    <w:rsid w:val="007F044F"/>
    <w:rsid w:val="007F1855"/>
    <w:rsid w:val="0080238C"/>
    <w:rsid w:val="008072D2"/>
    <w:rsid w:val="00812E82"/>
    <w:rsid w:val="00826774"/>
    <w:rsid w:val="00827FE8"/>
    <w:rsid w:val="00833A04"/>
    <w:rsid w:val="008400C9"/>
    <w:rsid w:val="00842E14"/>
    <w:rsid w:val="00862815"/>
    <w:rsid w:val="00870354"/>
    <w:rsid w:val="00872C7A"/>
    <w:rsid w:val="00885EE2"/>
    <w:rsid w:val="00890B23"/>
    <w:rsid w:val="00894352"/>
    <w:rsid w:val="008A2AEF"/>
    <w:rsid w:val="008B4870"/>
    <w:rsid w:val="008C0B9E"/>
    <w:rsid w:val="008D10D9"/>
    <w:rsid w:val="008E15F4"/>
    <w:rsid w:val="008E1A34"/>
    <w:rsid w:val="00905F02"/>
    <w:rsid w:val="009108ED"/>
    <w:rsid w:val="00920C27"/>
    <w:rsid w:val="00922D21"/>
    <w:rsid w:val="00931096"/>
    <w:rsid w:val="00946212"/>
    <w:rsid w:val="0095030D"/>
    <w:rsid w:val="00983E23"/>
    <w:rsid w:val="009846C4"/>
    <w:rsid w:val="009A721C"/>
    <w:rsid w:val="009C1065"/>
    <w:rsid w:val="009C22A2"/>
    <w:rsid w:val="009C318B"/>
    <w:rsid w:val="009C3448"/>
    <w:rsid w:val="009C763D"/>
    <w:rsid w:val="009E14AC"/>
    <w:rsid w:val="009E2578"/>
    <w:rsid w:val="009E5F4F"/>
    <w:rsid w:val="009F1555"/>
    <w:rsid w:val="009F654A"/>
    <w:rsid w:val="00A00C8F"/>
    <w:rsid w:val="00A01100"/>
    <w:rsid w:val="00A17C46"/>
    <w:rsid w:val="00A37E37"/>
    <w:rsid w:val="00A52257"/>
    <w:rsid w:val="00A9076D"/>
    <w:rsid w:val="00A9155E"/>
    <w:rsid w:val="00AA2250"/>
    <w:rsid w:val="00AA2E11"/>
    <w:rsid w:val="00AA7BB9"/>
    <w:rsid w:val="00AC6922"/>
    <w:rsid w:val="00AF1D87"/>
    <w:rsid w:val="00AF7C38"/>
    <w:rsid w:val="00AF7FFC"/>
    <w:rsid w:val="00B16D53"/>
    <w:rsid w:val="00B221D6"/>
    <w:rsid w:val="00B402A4"/>
    <w:rsid w:val="00B4247C"/>
    <w:rsid w:val="00B43BEE"/>
    <w:rsid w:val="00B452EC"/>
    <w:rsid w:val="00B47BFE"/>
    <w:rsid w:val="00B53501"/>
    <w:rsid w:val="00B6100A"/>
    <w:rsid w:val="00B624BB"/>
    <w:rsid w:val="00B65BEA"/>
    <w:rsid w:val="00B73289"/>
    <w:rsid w:val="00B83148"/>
    <w:rsid w:val="00B8433E"/>
    <w:rsid w:val="00B900B4"/>
    <w:rsid w:val="00BC5B4D"/>
    <w:rsid w:val="00BD0E20"/>
    <w:rsid w:val="00BE73A7"/>
    <w:rsid w:val="00C00E0A"/>
    <w:rsid w:val="00C05997"/>
    <w:rsid w:val="00C13E92"/>
    <w:rsid w:val="00C20E88"/>
    <w:rsid w:val="00C30A8F"/>
    <w:rsid w:val="00C352B4"/>
    <w:rsid w:val="00C43079"/>
    <w:rsid w:val="00C84BB0"/>
    <w:rsid w:val="00C87597"/>
    <w:rsid w:val="00C97823"/>
    <w:rsid w:val="00CA13FA"/>
    <w:rsid w:val="00CA6426"/>
    <w:rsid w:val="00CC1C9C"/>
    <w:rsid w:val="00CC2256"/>
    <w:rsid w:val="00CC4392"/>
    <w:rsid w:val="00CD1DFF"/>
    <w:rsid w:val="00CF38AF"/>
    <w:rsid w:val="00D04B42"/>
    <w:rsid w:val="00D16EDC"/>
    <w:rsid w:val="00D21F56"/>
    <w:rsid w:val="00D41C86"/>
    <w:rsid w:val="00D56C5C"/>
    <w:rsid w:val="00D771F7"/>
    <w:rsid w:val="00D77342"/>
    <w:rsid w:val="00D97DA5"/>
    <w:rsid w:val="00DF6DD1"/>
    <w:rsid w:val="00E2354D"/>
    <w:rsid w:val="00E364E4"/>
    <w:rsid w:val="00E36C52"/>
    <w:rsid w:val="00E54DF4"/>
    <w:rsid w:val="00E55444"/>
    <w:rsid w:val="00E5565E"/>
    <w:rsid w:val="00E7173A"/>
    <w:rsid w:val="00E80933"/>
    <w:rsid w:val="00E83736"/>
    <w:rsid w:val="00E962C5"/>
    <w:rsid w:val="00EC091D"/>
    <w:rsid w:val="00EC48E4"/>
    <w:rsid w:val="00EC6E13"/>
    <w:rsid w:val="00ED412F"/>
    <w:rsid w:val="00ED4F43"/>
    <w:rsid w:val="00ED7717"/>
    <w:rsid w:val="00EF6D1B"/>
    <w:rsid w:val="00EF74D1"/>
    <w:rsid w:val="00F01329"/>
    <w:rsid w:val="00F07C92"/>
    <w:rsid w:val="00F13B08"/>
    <w:rsid w:val="00F23A62"/>
    <w:rsid w:val="00F35CF3"/>
    <w:rsid w:val="00F35E8F"/>
    <w:rsid w:val="00F52B7D"/>
    <w:rsid w:val="00F52BBA"/>
    <w:rsid w:val="00F54CB1"/>
    <w:rsid w:val="00F81187"/>
    <w:rsid w:val="00FB2049"/>
    <w:rsid w:val="00FC005D"/>
    <w:rsid w:val="00FD45B9"/>
    <w:rsid w:val="00FE314B"/>
    <w:rsid w:val="00FE5353"/>
    <w:rsid w:val="00FF2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B2F6AC6"/>
  <w15:docId w15:val="{B9C31A46-EF9D-4C3D-AE5E-36A4A3B83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849DB"/>
    <w:pPr>
      <w:tabs>
        <w:tab w:val="left" w:pos="975"/>
      </w:tabs>
      <w:spacing w:before="60" w:after="60"/>
    </w:pPr>
    <w:rPr>
      <w:rFonts w:ascii="Arial" w:eastAsia="Helvetica" w:hAnsi="Arial" w:cs="Arial"/>
      <w:sz w:val="18"/>
      <w:szCs w:val="18"/>
      <w:lang w:val="en-GB"/>
    </w:rPr>
  </w:style>
  <w:style w:type="paragraph" w:styleId="Heading1">
    <w:name w:val="heading 1"/>
    <w:basedOn w:val="Normal"/>
    <w:uiPriority w:val="9"/>
    <w:qFormat/>
    <w:rsid w:val="00ED4F43"/>
    <w:pPr>
      <w:spacing w:before="61"/>
      <w:ind w:left="120"/>
      <w:outlineLvl w:val="0"/>
    </w:pPr>
    <w:rPr>
      <w:rFonts w:ascii="Helvetica-BoldOblique" w:eastAsia="Helvetica-BoldOblique" w:hAnsi="Helvetica-BoldOblique" w:cs="Helvetica-BoldOblique"/>
      <w:b/>
      <w:bCs/>
      <w:i/>
      <w:color w:val="41B6E6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spacing w:before="131"/>
      <w:ind w:left="124"/>
    </w:pPr>
    <w:rPr>
      <w:rFonts w:ascii="Helvetica-BoldOblique" w:eastAsia="Helvetica-BoldOblique" w:hAnsi="Helvetica-BoldOblique" w:cs="Helvetica-BoldOblique"/>
      <w:b/>
      <w:bCs/>
      <w:i/>
    </w:rPr>
  </w:style>
  <w:style w:type="paragraph" w:styleId="ListParagraph">
    <w:name w:val="List Paragraph"/>
    <w:basedOn w:val="Normal"/>
    <w:uiPriority w:val="34"/>
    <w:qFormat/>
    <w:rsid w:val="003A0939"/>
    <w:pPr>
      <w:numPr>
        <w:numId w:val="18"/>
      </w:numPr>
      <w:ind w:left="357" w:hanging="357"/>
      <w:contextualSpacing/>
    </w:pPr>
  </w:style>
  <w:style w:type="paragraph" w:customStyle="1" w:styleId="TableParagraph">
    <w:name w:val="Table Paragraph"/>
    <w:basedOn w:val="Normal"/>
    <w:uiPriority w:val="1"/>
    <w:qFormat/>
    <w:pPr>
      <w:spacing w:line="172" w:lineRule="exact"/>
    </w:pPr>
    <w:rPr>
      <w:rFonts w:ascii="Calibri" w:eastAsia="Calibri" w:hAnsi="Calibri" w:cs="Calibr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C4392"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4392"/>
    <w:rPr>
      <w:rFonts w:ascii="Segoe UI" w:eastAsia="Helvetica" w:hAnsi="Segoe UI" w:cs="Segoe UI"/>
      <w:sz w:val="18"/>
      <w:szCs w:val="18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922D2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2D21"/>
    <w:rPr>
      <w:rFonts w:ascii="Helvetica" w:eastAsia="Helvetica" w:hAnsi="Helvetica" w:cs="Helvetica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922D2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2D21"/>
    <w:rPr>
      <w:rFonts w:ascii="Helvetica" w:eastAsia="Helvetica" w:hAnsi="Helvetica" w:cs="Helvetica"/>
      <w:lang w:val="en-GB"/>
    </w:rPr>
  </w:style>
  <w:style w:type="table" w:styleId="TableGrid">
    <w:name w:val="Table Grid"/>
    <w:basedOn w:val="TableNormal"/>
    <w:uiPriority w:val="39"/>
    <w:rsid w:val="00922D2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rsid w:val="00B4247C"/>
    <w:rPr>
      <w:rFonts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108ED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C9782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9782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97823"/>
    <w:rPr>
      <w:rFonts w:ascii="Arial" w:eastAsia="Helvetica" w:hAnsi="Arial" w:cs="Arial"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9782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97823"/>
    <w:rPr>
      <w:rFonts w:ascii="Arial" w:eastAsia="Helvetica" w:hAnsi="Arial" w:cs="Arial"/>
      <w:b/>
      <w:bCs/>
      <w:sz w:val="20"/>
      <w:szCs w:val="20"/>
      <w:lang w:val="en-GB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21DDE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6E26D1"/>
    <w:rPr>
      <w:color w:val="666666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A9076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758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80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88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27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0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84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0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80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32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12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4919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54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pcds.org.uk/clinical-guidance/impetigo" TargetMode="External"/><Relationship Id="rId18" Type="http://schemas.openxmlformats.org/officeDocument/2006/relationships/hyperlink" Target="https://www.nice.org.uk/guidance/ta1049" TargetMode="External"/><Relationship Id="rId26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hyperlink" Target="mailto:nuth.nyrdtc.rxsupp@nhs.net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humberandnorthyorkshire.icb.nhs.uk/wp-content/uploads/2023/07/Continuous-Glucose-Monitoring-Policy-003.pdf" TargetMode="External"/><Relationship Id="rId17" Type="http://schemas.openxmlformats.org/officeDocument/2006/relationships/hyperlink" Target="https://cks.nice.org.uk/topics/acne-vulgaris/management/primary-care-management/" TargetMode="External"/><Relationship Id="rId25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s://www.pcds.org.uk/files/general/Rosacea_Treatment_2019-web.pdf" TargetMode="External"/><Relationship Id="rId20" Type="http://schemas.openxmlformats.org/officeDocument/2006/relationships/hyperlink" Target="https://www.nice.org.uk/guidance/ta1050" TargetMode="External"/><Relationship Id="rId29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nice.org.uk/guidance/ng28/" TargetMode="External"/><Relationship Id="rId24" Type="http://schemas.openxmlformats.org/officeDocument/2006/relationships/hyperlink" Target="https://twitter.com/RDTC_Rx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pcds.org.uk/clinical-guidance/atopic-eczema" TargetMode="External"/><Relationship Id="rId23" Type="http://schemas.openxmlformats.org/officeDocument/2006/relationships/image" Target="media/image3.png"/><Relationship Id="rId28" Type="http://schemas.openxmlformats.org/officeDocument/2006/relationships/fontTable" Target="fontTable.xml"/><Relationship Id="rId10" Type="http://schemas.openxmlformats.org/officeDocument/2006/relationships/hyperlink" Target="https://www.nice.org.uk/guidance/ng97/" TargetMode="External"/><Relationship Id="rId19" Type="http://schemas.openxmlformats.org/officeDocument/2006/relationships/hyperlink" Target="https://www.nice.org.uk/guidance/gid-ng10431/consultation/html-content-3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s://www.pcds.org.uk/clinical-guidance/atopic-eczema" TargetMode="External"/><Relationship Id="rId22" Type="http://schemas.openxmlformats.org/officeDocument/2006/relationships/hyperlink" Target="https://humberandnorthyorkshire.org.uk/area-prescribing-committee-apc/" TargetMode="External"/><Relationship Id="rId27" Type="http://schemas.openxmlformats.org/officeDocument/2006/relationships/footer" Target="footer3.xml"/><Relationship Id="rId30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717F1D-BC65-42D3-AE1B-4745896D4804}"/>
      </w:docPartPr>
      <w:docPartBody>
        <w:p w:rsidR="00540650" w:rsidRDefault="00540650">
          <w:r w:rsidRPr="00291D84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-BoldOblique">
    <w:altName w:val="Arial"/>
    <w:charset w:val="00"/>
    <w:family w:val="swiss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0650"/>
    <w:rsid w:val="00333B4D"/>
    <w:rsid w:val="00404CBB"/>
    <w:rsid w:val="00540650"/>
    <w:rsid w:val="0080238C"/>
    <w:rsid w:val="00B45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GB" w:eastAsia="en-GB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40650"/>
    <w:rPr>
      <w:color w:val="666666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8D0F2A-2E00-4555-BDBC-593EAD80B5CE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37c354b2-85b0-47f5-b222-07b48d774ee3}" enabled="0" method="" siteId="{37c354b2-85b0-47f5-b222-07b48d774ee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977</Words>
  <Characters>5571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Prescribing Bulletin</vt:lpstr>
    </vt:vector>
  </TitlesOfParts>
  <Company>Newcastle upon Tyne Hospitals NHS Foundation Trust</Company>
  <LinksUpToDate>false</LinksUpToDate>
  <CharactersWithSpaces>6535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Prescribing Bulletin</dc:title>
  <dc:creator>Regional Drug and Therapeutics Centre</dc:creator>
  <cp:lastModifiedBy>Kane, Nancy</cp:lastModifiedBy>
  <cp:revision>3</cp:revision>
  <dcterms:created xsi:type="dcterms:W3CDTF">2025-04-17T15:37:00Z</dcterms:created>
  <dcterms:modified xsi:type="dcterms:W3CDTF">2025-04-17T15:42:00Z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2020-10-05T00:00:00Z</vt:filetime>
  </property>
  <property fmtid="{D5CDD505-2E9C-101B-9397-08002B2CF9AE}" pid="3" name="Creator">
    <vt:lpwstr>Adobe InDesign 15.1 (Macintosh)</vt:lpwstr>
  </property>
  <property fmtid="{D5CDD505-2E9C-101B-9397-08002B2CF9AE}" pid="4" name="LastSaved">
    <vt:filetime>2020-10-05T00:00:00Z</vt:filetime>
  </property>
</Properties>
</file>