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B1C56" w14:textId="77777777" w:rsidR="00FF6DE7" w:rsidRDefault="00FF6DE7" w:rsidP="00FF6DE7"/>
    <w:p w14:paraId="65756534" w14:textId="0DE89927" w:rsidR="00880E9F" w:rsidRDefault="00FF6DE7" w:rsidP="00F931EE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Hum</w:t>
      </w:r>
      <w:r w:rsidR="00F931EE" w:rsidRPr="00F931EE">
        <w:rPr>
          <w:b/>
          <w:color w:val="1F497D" w:themeColor="text2"/>
          <w:sz w:val="32"/>
          <w:szCs w:val="32"/>
        </w:rPr>
        <w:t>ber and North Yorkshire Integrated Care Partnership</w:t>
      </w:r>
    </w:p>
    <w:p w14:paraId="648E96F7" w14:textId="0196DF4D" w:rsidR="00F931EE" w:rsidRDefault="00F931EE" w:rsidP="00F931EE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Area Prescribing Committee</w:t>
      </w:r>
    </w:p>
    <w:p w14:paraId="79C5663B" w14:textId="77777777" w:rsidR="00F931EE" w:rsidRDefault="00F931EE" w:rsidP="00F931EE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</w:p>
    <w:p w14:paraId="226A065D" w14:textId="1434D2D1" w:rsidR="00992221" w:rsidRPr="00D05042" w:rsidRDefault="001E7053" w:rsidP="00D05042">
      <w:pPr>
        <w:spacing w:after="0" w:line="240" w:lineRule="auto"/>
        <w:jc w:val="center"/>
        <w:rPr>
          <w:b/>
          <w:color w:val="1F497D" w:themeColor="text2"/>
          <w:sz w:val="32"/>
          <w:szCs w:val="32"/>
        </w:rPr>
      </w:pPr>
      <w:r w:rsidRPr="001E7053">
        <w:rPr>
          <w:b/>
          <w:color w:val="1F497D" w:themeColor="text2"/>
          <w:sz w:val="32"/>
          <w:szCs w:val="32"/>
        </w:rPr>
        <w:t>Traffic Light</w:t>
      </w:r>
      <w:r w:rsidR="00D05042">
        <w:rPr>
          <w:b/>
          <w:color w:val="1F497D" w:themeColor="text2"/>
          <w:sz w:val="32"/>
          <w:szCs w:val="32"/>
        </w:rPr>
        <w:t xml:space="preserve"> Classification</w:t>
      </w:r>
      <w:r w:rsidRPr="001E7053">
        <w:rPr>
          <w:b/>
          <w:color w:val="1F497D" w:themeColor="text2"/>
          <w:sz w:val="32"/>
          <w:szCs w:val="32"/>
        </w:rPr>
        <w:t xml:space="preserve"> – Red Amber Green 'RAG' Status </w:t>
      </w:r>
      <w:bookmarkStart w:id="0" w:name="_Toc192269499"/>
      <w:r w:rsidR="009A0F8D" w:rsidRPr="00D05042">
        <w:rPr>
          <w:b/>
          <w:color w:val="1F497D" w:themeColor="text2"/>
          <w:sz w:val="32"/>
          <w:szCs w:val="32"/>
        </w:rPr>
        <w:t>Summary Table</w:t>
      </w:r>
      <w:bookmarkEnd w:id="0"/>
    </w:p>
    <w:p w14:paraId="450C7EAB" w14:textId="09E1C1C8" w:rsidR="00F931EE" w:rsidRPr="009A0F8D" w:rsidRDefault="00F931EE" w:rsidP="009A0F8D">
      <w:pPr>
        <w:pStyle w:val="Heading2"/>
        <w:rPr>
          <w:rStyle w:val="Strong"/>
          <w:rFonts w:ascii="Arial" w:hAnsi="Arial" w:cs="Arial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2"/>
        <w:gridCol w:w="1884"/>
        <w:gridCol w:w="4872"/>
      </w:tblGrid>
      <w:tr w:rsidR="00145F71" w:rsidRPr="00F931EE" w14:paraId="4FCF8C6B" w14:textId="77777777" w:rsidTr="00FF6DE7">
        <w:tc>
          <w:tcPr>
            <w:tcW w:w="534" w:type="pct"/>
            <w:shd w:val="clear" w:color="auto" w:fill="D9D9D9" w:themeFill="background1" w:themeFillShade="D9"/>
          </w:tcPr>
          <w:p w14:paraId="1D7372F5" w14:textId="596EFA5A" w:rsidR="001546BB" w:rsidRPr="001546BB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546BB">
              <w:rPr>
                <w:b/>
                <w:bCs/>
                <w:color w:val="000000" w:themeColor="text1"/>
                <w:sz w:val="20"/>
                <w:szCs w:val="20"/>
              </w:rPr>
              <w:t>Colour/name</w:t>
            </w:r>
          </w:p>
        </w:tc>
        <w:tc>
          <w:tcPr>
            <w:tcW w:w="1342" w:type="pct"/>
            <w:shd w:val="clear" w:color="auto" w:fill="D9D9D9" w:themeFill="background1" w:themeFillShade="D9"/>
          </w:tcPr>
          <w:p w14:paraId="710DDE25" w14:textId="456488E1" w:rsidR="001546BB" w:rsidRPr="001546BB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546BB">
              <w:rPr>
                <w:b/>
                <w:bCs/>
                <w:color w:val="000000" w:themeColor="text1"/>
                <w:sz w:val="20"/>
                <w:szCs w:val="20"/>
              </w:rPr>
              <w:t>Formulary annotation/key</w:t>
            </w:r>
          </w:p>
        </w:tc>
        <w:tc>
          <w:tcPr>
            <w:tcW w:w="3124" w:type="pct"/>
            <w:shd w:val="clear" w:color="auto" w:fill="D9D9D9" w:themeFill="background1" w:themeFillShade="D9"/>
          </w:tcPr>
          <w:p w14:paraId="3C1013AC" w14:textId="65D9CD58" w:rsidR="001546BB" w:rsidRPr="001546BB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Description</w:t>
            </w:r>
          </w:p>
        </w:tc>
      </w:tr>
      <w:tr w:rsidR="00145F71" w:rsidRPr="00F931EE" w14:paraId="5E4D6C4C" w14:textId="77777777" w:rsidTr="00FF6DE7">
        <w:tc>
          <w:tcPr>
            <w:tcW w:w="534" w:type="pct"/>
            <w:shd w:val="clear" w:color="auto" w:fill="FF0000"/>
          </w:tcPr>
          <w:p w14:paraId="7D1DC878" w14:textId="77777777" w:rsidR="001546BB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31EE">
              <w:rPr>
                <w:b/>
                <w:bCs/>
                <w:color w:val="000000" w:themeColor="text1"/>
                <w:sz w:val="20"/>
                <w:szCs w:val="20"/>
              </w:rPr>
              <w:t>Red</w:t>
            </w:r>
          </w:p>
          <w:p w14:paraId="345799E4" w14:textId="132302A0" w:rsidR="001546BB" w:rsidRPr="00F931EE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42" w:type="pct"/>
          </w:tcPr>
          <w:p w14:paraId="05533D70" w14:textId="151158E7" w:rsidR="001546BB" w:rsidRPr="00F931EE" w:rsidRDefault="00A45B1F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58F87CB" wp14:editId="368EA1BD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46355</wp:posOffset>
                      </wp:positionV>
                      <wp:extent cx="624840" cy="320040"/>
                      <wp:effectExtent l="0" t="0" r="22860" b="22860"/>
                      <wp:wrapNone/>
                      <wp:docPr id="7649659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1FB88BB7" w14:textId="76EB20A8" w:rsidR="00A45B1F" w:rsidRPr="001546BB" w:rsidRDefault="00A45B1F" w:rsidP="00A45B1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F87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.25pt;margin-top:3.65pt;width:49.2pt;height:25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" fillcolor="red" strokecolor="windowText" strokeweight=".5pt">
                      <v:textbox>
                        <w:txbxContent>
                          <w:p w14:paraId="1FB88BB7" w14:textId="76EB20A8" w:rsidR="00A45B1F" w:rsidRPr="001546BB" w:rsidRDefault="00A45B1F" w:rsidP="00A45B1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4" w:type="pct"/>
          </w:tcPr>
          <w:p w14:paraId="1FB783F1" w14:textId="05A1D194" w:rsidR="001546BB" w:rsidRPr="00F931E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A45B1F">
              <w:rPr>
                <w:b/>
                <w:bCs/>
                <w:color w:val="000000" w:themeColor="text1"/>
                <w:sz w:val="20"/>
                <w:szCs w:val="20"/>
              </w:rPr>
              <w:t>Specialist</w:t>
            </w:r>
            <w:proofErr w:type="gramEnd"/>
            <w:r w:rsidRPr="00A45B1F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1AAC">
              <w:rPr>
                <w:b/>
                <w:bCs/>
                <w:color w:val="000000" w:themeColor="text1"/>
                <w:sz w:val="20"/>
                <w:szCs w:val="20"/>
              </w:rPr>
              <w:t>use</w:t>
            </w:r>
            <w:r w:rsidRPr="00A45B1F">
              <w:rPr>
                <w:b/>
                <w:bCs/>
                <w:color w:val="000000" w:themeColor="text1"/>
                <w:sz w:val="20"/>
                <w:szCs w:val="20"/>
              </w:rPr>
              <w:t xml:space="preserve"> only.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31EE">
              <w:rPr>
                <w:color w:val="000000" w:themeColor="text1"/>
                <w:sz w:val="20"/>
                <w:szCs w:val="20"/>
              </w:rPr>
              <w:t>The specialist* initiates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A45B1F">
              <w:rPr>
                <w:color w:val="000000" w:themeColor="text1"/>
                <w:sz w:val="20"/>
                <w:szCs w:val="20"/>
              </w:rPr>
              <w:t xml:space="preserve">AND </w:t>
            </w:r>
            <w:r w:rsidRPr="00F931EE">
              <w:rPr>
                <w:color w:val="000000" w:themeColor="text1"/>
                <w:sz w:val="20"/>
                <w:szCs w:val="20"/>
              </w:rPr>
              <w:t>continues all prescribing and completes all ongoing monitoring.</w:t>
            </w:r>
          </w:p>
        </w:tc>
      </w:tr>
      <w:tr w:rsidR="004C1AAC" w:rsidRPr="00F931EE" w14:paraId="48103746" w14:textId="77777777" w:rsidTr="004C1AAC">
        <w:tc>
          <w:tcPr>
            <w:tcW w:w="534" w:type="pct"/>
            <w:shd w:val="clear" w:color="auto" w:fill="7030A0"/>
          </w:tcPr>
          <w:p w14:paraId="1736E43C" w14:textId="1D804B07" w:rsidR="004C1AAC" w:rsidRPr="00F931EE" w:rsidRDefault="004C1AAC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Purple</w:t>
            </w:r>
          </w:p>
        </w:tc>
        <w:tc>
          <w:tcPr>
            <w:tcW w:w="1342" w:type="pct"/>
          </w:tcPr>
          <w:p w14:paraId="2FDE84F9" w14:textId="2C674ED3" w:rsidR="004C1AAC" w:rsidRDefault="004C1AAC" w:rsidP="001546BB">
            <w:pPr>
              <w:rPr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t>No longer used – now 'Red' – see above</w:t>
            </w:r>
          </w:p>
        </w:tc>
        <w:tc>
          <w:tcPr>
            <w:tcW w:w="3124" w:type="pct"/>
          </w:tcPr>
          <w:p w14:paraId="06A0209F" w14:textId="40505136" w:rsidR="004C1AAC" w:rsidRPr="00A45B1F" w:rsidRDefault="004C1AAC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See 'red' above</w:t>
            </w:r>
          </w:p>
        </w:tc>
      </w:tr>
      <w:tr w:rsidR="00145F71" w:rsidRPr="00F931EE" w14:paraId="74B8974B" w14:textId="77777777" w:rsidTr="00FF6DE7">
        <w:tc>
          <w:tcPr>
            <w:tcW w:w="534" w:type="pct"/>
            <w:shd w:val="clear" w:color="auto" w:fill="FFC000"/>
          </w:tcPr>
          <w:p w14:paraId="5B407ED8" w14:textId="22838BCE" w:rsidR="001546BB" w:rsidRPr="00F931EE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31EE">
              <w:rPr>
                <w:b/>
                <w:bCs/>
                <w:color w:val="000000" w:themeColor="text1"/>
                <w:sz w:val="20"/>
                <w:szCs w:val="20"/>
              </w:rPr>
              <w:t>Amber Shared Care Protocol (Amber SCP)</w:t>
            </w:r>
          </w:p>
        </w:tc>
        <w:tc>
          <w:tcPr>
            <w:tcW w:w="1342" w:type="pct"/>
          </w:tcPr>
          <w:p w14:paraId="54C09442" w14:textId="77777777" w:rsidR="001546BB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5D4A79F" wp14:editId="0CF454B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59690</wp:posOffset>
                      </wp:positionV>
                      <wp:extent cx="624840" cy="320040"/>
                      <wp:effectExtent l="0" t="0" r="22860" b="22860"/>
                      <wp:wrapNone/>
                      <wp:docPr id="133512057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08ED6AD2" w14:textId="4D19575B" w:rsidR="001546BB" w:rsidRPr="001546BB" w:rsidRDefault="001546BB" w:rsidP="001546BB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A SC</w:t>
                                  </w:r>
                                  <w:r w:rsidR="00B4105E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4A79F" id="_x0000_s1027" type="#_x0000_t202" style="position:absolute;margin-left:1pt;margin-top:4.7pt;width:49.2pt;height:25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" fillcolor="#ffc000" strokecolor="windowText" strokeweight=".5pt">
                      <v:textbox>
                        <w:txbxContent>
                          <w:p w14:paraId="08ED6AD2" w14:textId="4D19575B" w:rsidR="001546BB" w:rsidRPr="001546BB" w:rsidRDefault="001546BB" w:rsidP="001546B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 SC</w:t>
                            </w:r>
                            <w:r w:rsidR="00B4105E">
                              <w:rPr>
                                <w:b/>
                                <w:bCs/>
                                <w:color w:val="000000" w:themeColor="text1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E3BF86" w14:textId="77777777" w:rsidR="00145F71" w:rsidRPr="00145F71" w:rsidRDefault="00145F71" w:rsidP="00145F71">
            <w:pPr>
              <w:rPr>
                <w:sz w:val="20"/>
                <w:szCs w:val="20"/>
              </w:rPr>
            </w:pPr>
          </w:p>
          <w:p w14:paraId="3839EFC7" w14:textId="77777777" w:rsidR="00145F71" w:rsidRDefault="00145F71" w:rsidP="00145F71">
            <w:pPr>
              <w:rPr>
                <w:color w:val="000000" w:themeColor="text1"/>
                <w:sz w:val="20"/>
                <w:szCs w:val="20"/>
              </w:rPr>
            </w:pPr>
          </w:p>
          <w:p w14:paraId="17EA2B9E" w14:textId="6CBAE5E8" w:rsidR="00145F71" w:rsidRPr="00145F71" w:rsidRDefault="00145F71" w:rsidP="00145F71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formulary entry should also link to the local SCP.</w:t>
            </w:r>
          </w:p>
        </w:tc>
        <w:tc>
          <w:tcPr>
            <w:tcW w:w="3124" w:type="pct"/>
          </w:tcPr>
          <w:p w14:paraId="72440066" w14:textId="32FC99CC" w:rsidR="001546BB" w:rsidRPr="00A45B1F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45B1F">
              <w:rPr>
                <w:b/>
                <w:bCs/>
                <w:color w:val="000000" w:themeColor="text1"/>
                <w:sz w:val="20"/>
                <w:szCs w:val="20"/>
              </w:rPr>
              <w:t>Specialist initiation</w:t>
            </w:r>
            <w:r w:rsidR="00A45B1F">
              <w:rPr>
                <w:b/>
                <w:bCs/>
                <w:color w:val="000000" w:themeColor="text1"/>
                <w:sz w:val="20"/>
                <w:szCs w:val="20"/>
              </w:rPr>
              <w:t xml:space="preserve"> and requires </w:t>
            </w:r>
            <w:r w:rsidRPr="00A45B1F">
              <w:rPr>
                <w:b/>
                <w:bCs/>
                <w:color w:val="000000" w:themeColor="text1"/>
                <w:sz w:val="20"/>
                <w:szCs w:val="20"/>
              </w:rPr>
              <w:t>ongoing monitoring</w:t>
            </w:r>
            <w:r w:rsidR="00145F71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15403739" w14:textId="5B9351E8" w:rsidR="00145F71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34D45C3D">
              <w:rPr>
                <w:color w:val="000000" w:themeColor="text1"/>
                <w:sz w:val="20"/>
                <w:szCs w:val="20"/>
              </w:rPr>
              <w:t xml:space="preserve">Medicines that must be initiated </w:t>
            </w:r>
            <w:r w:rsidR="00A45B1F" w:rsidRPr="34D45C3D">
              <w:rPr>
                <w:color w:val="000000" w:themeColor="text1"/>
                <w:sz w:val="20"/>
                <w:szCs w:val="20"/>
              </w:rPr>
              <w:t xml:space="preserve">and stabilised </w:t>
            </w:r>
            <w:r w:rsidRPr="34D45C3D">
              <w:rPr>
                <w:color w:val="000000" w:themeColor="text1"/>
                <w:sz w:val="20"/>
                <w:szCs w:val="20"/>
              </w:rPr>
              <w:t>by a specialist*</w:t>
            </w:r>
            <w:r w:rsidR="00A45B1F" w:rsidRPr="34D45C3D">
              <w:rPr>
                <w:color w:val="000000" w:themeColor="text1"/>
                <w:sz w:val="20"/>
                <w:szCs w:val="20"/>
              </w:rPr>
              <w:t xml:space="preserve">. </w:t>
            </w:r>
            <w:r w:rsidR="00145F71" w:rsidRPr="34D45C3D">
              <w:rPr>
                <w:color w:val="000000" w:themeColor="text1"/>
                <w:sz w:val="20"/>
                <w:szCs w:val="20"/>
              </w:rPr>
              <w:t xml:space="preserve">This includes dose titration by the specialist, up to a stable and effective dose. </w:t>
            </w:r>
          </w:p>
          <w:p w14:paraId="6639B4D3" w14:textId="79C853B5" w:rsidR="00A45B1F" w:rsidRDefault="00A45B1F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They are suitable to be prescribed in primary care once the patient is on a stable dose, but they </w:t>
            </w:r>
            <w:r w:rsidR="001546BB" w:rsidRPr="00F931EE">
              <w:rPr>
                <w:color w:val="000000" w:themeColor="text1"/>
                <w:sz w:val="20"/>
                <w:szCs w:val="20"/>
              </w:rPr>
              <w:t>require significant monitoring on an ongoing basis.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BB8770C" w14:textId="04714884" w:rsidR="001546BB" w:rsidRDefault="00A45B1F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Routinely</w:t>
            </w:r>
            <w:r w:rsidR="00EB2F15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the ongoing monitoring will be completed by primary care as part of an agreed service.</w:t>
            </w:r>
          </w:p>
          <w:p w14:paraId="6D7B756D" w14:textId="48E369A8" w:rsidR="00A45B1F" w:rsidRDefault="00A45B1F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patient remains under the care of both the specialist and the primary care team. The patient cannot be 'discharged' from the specialist's care under shared care arrangements.</w:t>
            </w:r>
          </w:p>
          <w:p w14:paraId="47F1E8E0" w14:textId="6E3D397F" w:rsidR="00A45B1F" w:rsidRPr="00F931EE" w:rsidRDefault="00A45B1F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There will be a shared care protocol (SCP) for the specific drug. The specialist and the primary care prescriber must follow the approved shared care protocol in place.</w:t>
            </w:r>
          </w:p>
          <w:p w14:paraId="1EBBF98D" w14:textId="08F79891" w:rsidR="001546BB" w:rsidRPr="00F931E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34D45C3D">
              <w:rPr>
                <w:color w:val="000000" w:themeColor="text1"/>
                <w:sz w:val="20"/>
                <w:szCs w:val="20"/>
              </w:rPr>
              <w:t>Full agreement to share the care of each specific patient must be reached under the shared care protocol (SCP)</w:t>
            </w:r>
            <w:r w:rsidR="00EB2F15">
              <w:rPr>
                <w:color w:val="000000" w:themeColor="text1"/>
                <w:sz w:val="20"/>
                <w:szCs w:val="20"/>
              </w:rPr>
              <w:t>,</w:t>
            </w:r>
            <w:r w:rsidRPr="34D45C3D">
              <w:rPr>
                <w:color w:val="000000" w:themeColor="text1"/>
                <w:sz w:val="20"/>
                <w:szCs w:val="20"/>
              </w:rPr>
              <w:t xml:space="preserve"> which must be provided to the primary care provider.</w:t>
            </w:r>
          </w:p>
          <w:p w14:paraId="37C0E6C0" w14:textId="2E01D125" w:rsidR="001546BB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00F931EE">
              <w:rPr>
                <w:color w:val="000000" w:themeColor="text1"/>
                <w:sz w:val="20"/>
                <w:szCs w:val="20"/>
              </w:rPr>
              <w:t>If a commissioned SCP is not available these must be treated as red.</w:t>
            </w:r>
            <w:r w:rsidR="002D2BB5">
              <w:rPr>
                <w:color w:val="000000" w:themeColor="text1"/>
                <w:sz w:val="20"/>
                <w:szCs w:val="20"/>
              </w:rPr>
              <w:t xml:space="preserve"> If a commissioned SCP is out of date, it may be treated as a red drug.</w:t>
            </w:r>
          </w:p>
          <w:p w14:paraId="5E658922" w14:textId="77777777" w:rsidR="00A45B1F" w:rsidRDefault="00A45B1F" w:rsidP="001546BB">
            <w:pPr>
              <w:rPr>
                <w:color w:val="000000" w:themeColor="text1"/>
                <w:sz w:val="20"/>
                <w:szCs w:val="20"/>
              </w:rPr>
            </w:pPr>
          </w:p>
          <w:p w14:paraId="544EF923" w14:textId="2FDF36DE" w:rsidR="002D2BB5" w:rsidRPr="00F931EE" w:rsidRDefault="002D2BB5" w:rsidP="001546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45F71" w:rsidRPr="00F931EE" w14:paraId="4D29A9BC" w14:textId="77777777" w:rsidTr="00FF6DE7">
        <w:tc>
          <w:tcPr>
            <w:tcW w:w="534" w:type="pct"/>
            <w:shd w:val="clear" w:color="auto" w:fill="FFC000"/>
          </w:tcPr>
          <w:p w14:paraId="0E4B570D" w14:textId="77777777" w:rsidR="001546BB" w:rsidRPr="00F931EE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31EE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Amber Specialist Initiation </w:t>
            </w:r>
          </w:p>
          <w:p w14:paraId="5EA80E6A" w14:textId="703DCF6C" w:rsidR="001546BB" w:rsidRPr="00F931EE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31EE">
              <w:rPr>
                <w:b/>
                <w:bCs/>
                <w:color w:val="000000" w:themeColor="text1"/>
                <w:sz w:val="20"/>
                <w:szCs w:val="20"/>
              </w:rPr>
              <w:t xml:space="preserve">(Amber SI) </w:t>
            </w:r>
          </w:p>
          <w:p w14:paraId="68910171" w14:textId="2B971908" w:rsidR="001546BB" w:rsidRPr="00F931E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00F931EE">
              <w:rPr>
                <w:b/>
                <w:bCs/>
                <w:color w:val="000000" w:themeColor="text1"/>
                <w:sz w:val="20"/>
                <w:szCs w:val="20"/>
              </w:rPr>
              <w:t>Formerly known as Amber 2 in Humber</w:t>
            </w:r>
          </w:p>
        </w:tc>
        <w:tc>
          <w:tcPr>
            <w:tcW w:w="1342" w:type="pct"/>
          </w:tcPr>
          <w:p w14:paraId="6BA184C3" w14:textId="352B792B" w:rsidR="001546BB" w:rsidRPr="00F931E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FD43B97" wp14:editId="6BFEE8F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624840" cy="320040"/>
                      <wp:effectExtent l="0" t="0" r="22860" b="22860"/>
                      <wp:wrapNone/>
                      <wp:docPr id="187618180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6E5E9E14" w14:textId="1D7FB49B" w:rsidR="001546BB" w:rsidRPr="001546BB" w:rsidRDefault="001546BB" w:rsidP="001546BB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A 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43B97" id="_x0000_s1028" type="#_x0000_t202" style="position:absolute;margin-left:-.15pt;margin-top:.3pt;width:49.2pt;height:2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" fillcolor="#ffc000" strokecolor="windowText" strokeweight=".5pt">
                      <v:textbox>
                        <w:txbxContent>
                          <w:p w14:paraId="6E5E9E14" w14:textId="1D7FB49B" w:rsidR="001546BB" w:rsidRPr="001546BB" w:rsidRDefault="001546BB" w:rsidP="001546B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 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4" w:type="pct"/>
          </w:tcPr>
          <w:p w14:paraId="1DF14D28" w14:textId="5A578BA2" w:rsidR="001546BB" w:rsidRPr="00F931E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00F931EE">
              <w:rPr>
                <w:color w:val="000000" w:themeColor="text1"/>
                <w:sz w:val="20"/>
                <w:szCs w:val="20"/>
              </w:rPr>
              <w:t xml:space="preserve">Must be started by a specialist* and remain with </w:t>
            </w:r>
            <w:r>
              <w:rPr>
                <w:color w:val="000000" w:themeColor="text1"/>
                <w:sz w:val="20"/>
                <w:szCs w:val="20"/>
              </w:rPr>
              <w:t xml:space="preserve">the </w:t>
            </w:r>
            <w:r w:rsidRPr="00F931EE">
              <w:rPr>
                <w:color w:val="000000" w:themeColor="text1"/>
                <w:sz w:val="20"/>
                <w:szCs w:val="20"/>
              </w:rPr>
              <w:t>specialist until the patient is stable on the new medicine</w:t>
            </w:r>
            <w:r w:rsidR="00A45B1F">
              <w:rPr>
                <w:color w:val="000000" w:themeColor="text1"/>
                <w:sz w:val="20"/>
                <w:szCs w:val="20"/>
              </w:rPr>
              <w:t xml:space="preserve">. It </w:t>
            </w:r>
            <w:r w:rsidRPr="00F931EE">
              <w:rPr>
                <w:color w:val="000000" w:themeColor="text1"/>
                <w:sz w:val="20"/>
                <w:szCs w:val="20"/>
              </w:rPr>
              <w:t xml:space="preserve">can then be transferred to primary care to continue prescribing </w:t>
            </w:r>
            <w:r w:rsidR="00A45B1F">
              <w:rPr>
                <w:color w:val="000000" w:themeColor="text1"/>
                <w:sz w:val="20"/>
                <w:szCs w:val="20"/>
              </w:rPr>
              <w:t xml:space="preserve">without </w:t>
            </w:r>
            <w:r w:rsidRPr="00F931EE">
              <w:rPr>
                <w:color w:val="000000" w:themeColor="text1"/>
                <w:sz w:val="20"/>
                <w:szCs w:val="20"/>
              </w:rPr>
              <w:t xml:space="preserve">ongoing arrangements between </w:t>
            </w:r>
            <w:r>
              <w:rPr>
                <w:color w:val="000000" w:themeColor="text1"/>
                <w:sz w:val="20"/>
                <w:szCs w:val="20"/>
              </w:rPr>
              <w:t xml:space="preserve">the </w:t>
            </w:r>
            <w:r w:rsidRPr="00F931EE">
              <w:rPr>
                <w:color w:val="000000" w:themeColor="text1"/>
                <w:sz w:val="20"/>
                <w:szCs w:val="20"/>
              </w:rPr>
              <w:t xml:space="preserve">specialist and </w:t>
            </w:r>
            <w:r w:rsidR="00D63918">
              <w:rPr>
                <w:color w:val="000000" w:themeColor="text1"/>
                <w:sz w:val="20"/>
                <w:szCs w:val="20"/>
              </w:rPr>
              <w:t xml:space="preserve">primary care. Primary care </w:t>
            </w:r>
            <w:r w:rsidRPr="00F931EE">
              <w:rPr>
                <w:color w:val="000000" w:themeColor="text1"/>
                <w:sz w:val="20"/>
                <w:szCs w:val="20"/>
              </w:rPr>
              <w:t xml:space="preserve">can </w:t>
            </w:r>
            <w:proofErr w:type="gramStart"/>
            <w:r w:rsidRPr="00F931EE">
              <w:rPr>
                <w:color w:val="000000" w:themeColor="text1"/>
                <w:sz w:val="20"/>
                <w:szCs w:val="20"/>
              </w:rPr>
              <w:t>refer back</w:t>
            </w:r>
            <w:proofErr w:type="gramEnd"/>
            <w:r w:rsidRPr="00F931EE">
              <w:rPr>
                <w:color w:val="000000" w:themeColor="text1"/>
                <w:sz w:val="20"/>
                <w:szCs w:val="20"/>
              </w:rPr>
              <w:t xml:space="preserve"> to </w:t>
            </w:r>
            <w:r>
              <w:rPr>
                <w:color w:val="000000" w:themeColor="text1"/>
                <w:sz w:val="20"/>
                <w:szCs w:val="20"/>
              </w:rPr>
              <w:t xml:space="preserve">a </w:t>
            </w:r>
            <w:r w:rsidRPr="00F931EE">
              <w:rPr>
                <w:color w:val="000000" w:themeColor="text1"/>
                <w:sz w:val="20"/>
                <w:szCs w:val="20"/>
              </w:rPr>
              <w:t>specialist at any time in relation to medication quer</w:t>
            </w:r>
            <w:r w:rsidR="00A45B1F">
              <w:rPr>
                <w:color w:val="000000" w:themeColor="text1"/>
                <w:sz w:val="20"/>
                <w:szCs w:val="20"/>
              </w:rPr>
              <w:t>ies,</w:t>
            </w:r>
            <w:r w:rsidRPr="00F931EE">
              <w:rPr>
                <w:color w:val="000000" w:themeColor="text1"/>
                <w:sz w:val="20"/>
                <w:szCs w:val="20"/>
              </w:rPr>
              <w:t xml:space="preserve"> if required.</w:t>
            </w:r>
          </w:p>
        </w:tc>
      </w:tr>
      <w:tr w:rsidR="00145F71" w:rsidRPr="00F931EE" w14:paraId="382BCF31" w14:textId="77777777" w:rsidTr="00FF6DE7">
        <w:tc>
          <w:tcPr>
            <w:tcW w:w="534" w:type="pct"/>
            <w:shd w:val="clear" w:color="auto" w:fill="FFC000"/>
          </w:tcPr>
          <w:p w14:paraId="3BD5EBE9" w14:textId="77777777" w:rsidR="001546BB" w:rsidRPr="00F931EE" w:rsidRDefault="001546BB" w:rsidP="001546BB">
            <w:pPr>
              <w:shd w:val="clear" w:color="auto" w:fill="FFC00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31EE">
              <w:rPr>
                <w:b/>
                <w:bCs/>
                <w:color w:val="000000" w:themeColor="text1"/>
                <w:sz w:val="20"/>
                <w:szCs w:val="20"/>
              </w:rPr>
              <w:t>Amber specialist recommendation (Amber SR)</w:t>
            </w:r>
          </w:p>
          <w:p w14:paraId="52615F99" w14:textId="6887932C" w:rsidR="001546BB" w:rsidRPr="00F931E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00F931EE">
              <w:rPr>
                <w:color w:val="000000" w:themeColor="text1"/>
                <w:sz w:val="20"/>
                <w:szCs w:val="20"/>
              </w:rPr>
              <w:t>Formerly known as Amber 1 in Humber</w:t>
            </w:r>
          </w:p>
        </w:tc>
        <w:tc>
          <w:tcPr>
            <w:tcW w:w="1342" w:type="pct"/>
          </w:tcPr>
          <w:p w14:paraId="3FD1CE04" w14:textId="4786E5E2" w:rsidR="001546BB" w:rsidRPr="00F931EE" w:rsidRDefault="00A45B1F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2DEE1D" wp14:editId="06148E4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624840" cy="320040"/>
                      <wp:effectExtent l="0" t="0" r="22860" b="22860"/>
                      <wp:wrapNone/>
                      <wp:docPr id="28250024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737FC077" w14:textId="137E6C60" w:rsidR="00A45B1F" w:rsidRPr="001546BB" w:rsidRDefault="00A45B1F" w:rsidP="00A45B1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A SR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DEE1D" id="_x0000_s1029" type="#_x0000_t202" style="position:absolute;margin-left:-.15pt;margin-top:.6pt;width:49.2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" fillcolor="#ffc000" strokecolor="windowText" strokeweight=".5pt">
                      <v:textbox>
                        <w:txbxContent>
                          <w:p w14:paraId="737FC077" w14:textId="137E6C60" w:rsidR="00A45B1F" w:rsidRPr="001546BB" w:rsidRDefault="00A45B1F" w:rsidP="00A45B1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 SR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4" w:type="pct"/>
          </w:tcPr>
          <w:p w14:paraId="1995F6F9" w14:textId="0676281C" w:rsidR="001546BB" w:rsidRPr="00F931E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00F931EE">
              <w:rPr>
                <w:color w:val="000000" w:themeColor="text1"/>
                <w:sz w:val="20"/>
                <w:szCs w:val="20"/>
              </w:rPr>
              <w:t xml:space="preserve">Does not need to be initiated by a specialist but can be recommended by a specialist to </w:t>
            </w:r>
            <w:r w:rsidR="00D63918">
              <w:rPr>
                <w:color w:val="000000" w:themeColor="text1"/>
                <w:sz w:val="20"/>
                <w:szCs w:val="20"/>
              </w:rPr>
              <w:t>primary care.</w:t>
            </w:r>
          </w:p>
          <w:p w14:paraId="7C9D434D" w14:textId="598B894C" w:rsidR="001546BB" w:rsidRPr="00F931E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00F931EE">
              <w:rPr>
                <w:color w:val="000000" w:themeColor="text1"/>
                <w:sz w:val="20"/>
                <w:szCs w:val="20"/>
              </w:rPr>
              <w:t>No ongoing arrangements between specialist</w:t>
            </w:r>
            <w:r>
              <w:rPr>
                <w:color w:val="000000" w:themeColor="text1"/>
                <w:sz w:val="20"/>
                <w:szCs w:val="20"/>
              </w:rPr>
              <w:t>s</w:t>
            </w:r>
            <w:r w:rsidRPr="00F931EE">
              <w:rPr>
                <w:color w:val="000000" w:themeColor="text1"/>
                <w:sz w:val="20"/>
                <w:szCs w:val="20"/>
              </w:rPr>
              <w:t xml:space="preserve"> and</w:t>
            </w:r>
            <w:r w:rsidR="00D63918">
              <w:rPr>
                <w:color w:val="000000" w:themeColor="text1"/>
                <w:sz w:val="20"/>
                <w:szCs w:val="20"/>
              </w:rPr>
              <w:t xml:space="preserve"> primary care. Primary care </w:t>
            </w:r>
            <w:r w:rsidRPr="00F931EE">
              <w:rPr>
                <w:color w:val="000000" w:themeColor="text1"/>
                <w:sz w:val="20"/>
                <w:szCs w:val="20"/>
              </w:rPr>
              <w:t xml:space="preserve">can </w:t>
            </w:r>
            <w:proofErr w:type="gramStart"/>
            <w:r w:rsidRPr="00F931EE">
              <w:rPr>
                <w:color w:val="000000" w:themeColor="text1"/>
                <w:sz w:val="20"/>
                <w:szCs w:val="20"/>
              </w:rPr>
              <w:t>refer back</w:t>
            </w:r>
            <w:proofErr w:type="gramEnd"/>
            <w:r w:rsidRPr="00F931EE">
              <w:rPr>
                <w:color w:val="000000" w:themeColor="text1"/>
                <w:sz w:val="20"/>
                <w:szCs w:val="20"/>
              </w:rPr>
              <w:t xml:space="preserve"> to </w:t>
            </w:r>
            <w:r>
              <w:rPr>
                <w:color w:val="000000" w:themeColor="text1"/>
                <w:sz w:val="20"/>
                <w:szCs w:val="20"/>
              </w:rPr>
              <w:t xml:space="preserve">a </w:t>
            </w:r>
            <w:r w:rsidRPr="00F931EE">
              <w:rPr>
                <w:color w:val="000000" w:themeColor="text1"/>
                <w:sz w:val="20"/>
                <w:szCs w:val="20"/>
              </w:rPr>
              <w:t>specialist at any time in relation to medication query if required.</w:t>
            </w:r>
          </w:p>
        </w:tc>
      </w:tr>
      <w:tr w:rsidR="00145F71" w:rsidRPr="00F931EE" w14:paraId="41C602B5" w14:textId="77777777" w:rsidTr="00FF6DE7">
        <w:tc>
          <w:tcPr>
            <w:tcW w:w="534" w:type="pct"/>
            <w:shd w:val="clear" w:color="auto" w:fill="92D050"/>
          </w:tcPr>
          <w:p w14:paraId="6B84D1DD" w14:textId="4A30E96E" w:rsidR="001546BB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31EE">
              <w:rPr>
                <w:b/>
                <w:bCs/>
                <w:color w:val="000000" w:themeColor="text1"/>
                <w:sz w:val="20"/>
                <w:szCs w:val="20"/>
              </w:rPr>
              <w:t xml:space="preserve">Green </w:t>
            </w:r>
            <w:r w:rsidR="00B4105E">
              <w:rPr>
                <w:b/>
                <w:bCs/>
                <w:color w:val="000000" w:themeColor="text1"/>
                <w:sz w:val="20"/>
                <w:szCs w:val="20"/>
              </w:rPr>
              <w:t xml:space="preserve">with guideline </w:t>
            </w:r>
            <w:r w:rsidRPr="00F931EE">
              <w:rPr>
                <w:b/>
                <w:bCs/>
                <w:color w:val="000000" w:themeColor="text1"/>
                <w:sz w:val="20"/>
                <w:szCs w:val="20"/>
              </w:rPr>
              <w:t>(with</w:t>
            </w:r>
            <w:r w:rsidR="00145F71">
              <w:rPr>
                <w:b/>
                <w:bCs/>
                <w:color w:val="000000" w:themeColor="text1"/>
                <w:sz w:val="20"/>
                <w:szCs w:val="20"/>
              </w:rPr>
              <w:t xml:space="preserve"> LOCAL</w:t>
            </w:r>
            <w:r w:rsidRPr="00F931EE">
              <w:rPr>
                <w:b/>
                <w:bCs/>
                <w:color w:val="000000" w:themeColor="text1"/>
                <w:sz w:val="20"/>
                <w:szCs w:val="20"/>
              </w:rPr>
              <w:t xml:space="preserve"> pathway/guideline</w:t>
            </w:r>
            <w:r w:rsidR="00145F71">
              <w:rPr>
                <w:b/>
                <w:bCs/>
                <w:color w:val="000000" w:themeColor="text1"/>
                <w:sz w:val="20"/>
                <w:szCs w:val="20"/>
              </w:rPr>
              <w:t>/protocol</w:t>
            </w:r>
            <w:r w:rsidRPr="00F931EE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03B86C23" w14:textId="721D5CFA" w:rsidR="001546BB" w:rsidRPr="00F931EE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31EE">
              <w:rPr>
                <w:color w:val="000000" w:themeColor="text1"/>
                <w:sz w:val="20"/>
                <w:szCs w:val="20"/>
              </w:rPr>
              <w:t>Formerly known as Amber 1 in Humber</w:t>
            </w:r>
          </w:p>
        </w:tc>
        <w:tc>
          <w:tcPr>
            <w:tcW w:w="1342" w:type="pct"/>
          </w:tcPr>
          <w:p w14:paraId="64BE799A" w14:textId="77777777" w:rsidR="001546BB" w:rsidRDefault="00A45B1F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83983F" wp14:editId="2A1CAA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624840" cy="320040"/>
                      <wp:effectExtent l="0" t="0" r="22860" b="22860"/>
                      <wp:wrapNone/>
                      <wp:docPr id="23705805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741052B9" w14:textId="0594FCDA" w:rsidR="00A45B1F" w:rsidRPr="001546BB" w:rsidRDefault="00A45B1F" w:rsidP="00A45B1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G</w:t>
                                  </w:r>
                                  <w:r w:rsidR="00B4105E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3983F" id="_x0000_s1030" type="#_x0000_t202" style="position:absolute;margin-left:-.15pt;margin-top:.35pt;width:49.2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" fillcolor="#92d050" strokecolor="windowText" strokeweight=".5pt">
                      <v:textbox>
                        <w:txbxContent>
                          <w:p w14:paraId="741052B9" w14:textId="0594FCDA" w:rsidR="00A45B1F" w:rsidRPr="001546BB" w:rsidRDefault="00A45B1F" w:rsidP="00A45B1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G</w:t>
                            </w:r>
                            <w:r w:rsidR="00B4105E">
                              <w:rPr>
                                <w:b/>
                                <w:bCs/>
                                <w:color w:val="000000" w:themeColor="text1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A38406" w14:textId="77777777" w:rsidR="00145F71" w:rsidRPr="00145F71" w:rsidRDefault="00145F71" w:rsidP="00145F71">
            <w:pPr>
              <w:rPr>
                <w:sz w:val="20"/>
                <w:szCs w:val="20"/>
              </w:rPr>
            </w:pPr>
          </w:p>
          <w:p w14:paraId="34A53E06" w14:textId="77777777" w:rsidR="00145F71" w:rsidRDefault="00145F71" w:rsidP="00145F71">
            <w:pPr>
              <w:rPr>
                <w:color w:val="000000" w:themeColor="text1"/>
                <w:sz w:val="20"/>
                <w:szCs w:val="20"/>
              </w:rPr>
            </w:pPr>
          </w:p>
          <w:p w14:paraId="42494904" w14:textId="778CDDD8" w:rsidR="00145F71" w:rsidRDefault="00145F71" w:rsidP="00145F7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formulary entry should also link to the local pathway/guidance.</w:t>
            </w:r>
          </w:p>
          <w:p w14:paraId="5B70F4D4" w14:textId="5DF7B911" w:rsidR="00145F71" w:rsidRPr="00145F71" w:rsidRDefault="00145F71" w:rsidP="00145F71">
            <w:pPr>
              <w:rPr>
                <w:sz w:val="20"/>
                <w:szCs w:val="20"/>
              </w:rPr>
            </w:pPr>
          </w:p>
        </w:tc>
        <w:tc>
          <w:tcPr>
            <w:tcW w:w="3124" w:type="pct"/>
          </w:tcPr>
          <w:p w14:paraId="6581E624" w14:textId="77777777" w:rsidR="00B4105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00F931EE">
              <w:rPr>
                <w:color w:val="000000" w:themeColor="text1"/>
                <w:sz w:val="20"/>
                <w:szCs w:val="20"/>
              </w:rPr>
              <w:t xml:space="preserve">Can be prescribed in primary care </w:t>
            </w:r>
            <w:r w:rsidR="00145F71">
              <w:rPr>
                <w:color w:val="000000" w:themeColor="text1"/>
                <w:sz w:val="20"/>
                <w:szCs w:val="20"/>
              </w:rPr>
              <w:t xml:space="preserve">and by specialists </w:t>
            </w:r>
            <w:r w:rsidRPr="00F931EE">
              <w:rPr>
                <w:color w:val="000000" w:themeColor="text1"/>
                <w:sz w:val="20"/>
                <w:szCs w:val="20"/>
              </w:rPr>
              <w:t xml:space="preserve">in line with a recommended approved </w:t>
            </w:r>
            <w:r w:rsidR="00145F71">
              <w:rPr>
                <w:color w:val="000000" w:themeColor="text1"/>
                <w:sz w:val="20"/>
                <w:szCs w:val="20"/>
              </w:rPr>
              <w:t xml:space="preserve">LOCAL </w:t>
            </w:r>
            <w:r w:rsidRPr="00F931EE">
              <w:rPr>
                <w:color w:val="000000" w:themeColor="text1"/>
                <w:sz w:val="20"/>
                <w:szCs w:val="20"/>
              </w:rPr>
              <w:t>pathway/guideline.</w:t>
            </w:r>
            <w:r w:rsidR="00145F7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91BDD73" w14:textId="3FB38854" w:rsidR="00145F71" w:rsidRDefault="00145F71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Local = written and approved within Humber and North Yorkshire ICS.</w:t>
            </w:r>
          </w:p>
          <w:p w14:paraId="68F65F04" w14:textId="75F2F62B" w:rsidR="00145F71" w:rsidRDefault="00145F71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 formulary entry should link to the local pathway/guidance.</w:t>
            </w:r>
          </w:p>
          <w:p w14:paraId="55192C51" w14:textId="27EE8501" w:rsidR="001546BB" w:rsidRPr="00F931EE" w:rsidRDefault="00145F71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(Please note - All medicines include some form of guidance, even if that is just the BNF. Green </w:t>
            </w:r>
            <w:r w:rsidR="00B4105E">
              <w:rPr>
                <w:color w:val="000000" w:themeColor="text1"/>
                <w:sz w:val="20"/>
                <w:szCs w:val="20"/>
              </w:rPr>
              <w:t>with guideline</w:t>
            </w:r>
            <w:r>
              <w:rPr>
                <w:color w:val="000000" w:themeColor="text1"/>
                <w:sz w:val="20"/>
                <w:szCs w:val="20"/>
              </w:rPr>
              <w:t xml:space="preserve"> refers to the publication of approved local guidelines/pathways/protocols</w:t>
            </w:r>
            <w:r w:rsidR="00EB2F15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etc.)</w:t>
            </w:r>
          </w:p>
        </w:tc>
      </w:tr>
      <w:tr w:rsidR="00145F71" w:rsidRPr="00F931EE" w14:paraId="0C63B37B" w14:textId="77777777" w:rsidTr="00FF6DE7">
        <w:tc>
          <w:tcPr>
            <w:tcW w:w="534" w:type="pct"/>
            <w:shd w:val="clear" w:color="auto" w:fill="92D050"/>
          </w:tcPr>
          <w:p w14:paraId="3CC92971" w14:textId="77777777" w:rsidR="001546BB" w:rsidRPr="00F931EE" w:rsidRDefault="001546BB" w:rsidP="001546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931EE">
              <w:rPr>
                <w:b/>
                <w:bCs/>
                <w:color w:val="000000" w:themeColor="text1"/>
                <w:sz w:val="20"/>
                <w:szCs w:val="20"/>
              </w:rPr>
              <w:t xml:space="preserve">Green </w:t>
            </w:r>
          </w:p>
          <w:p w14:paraId="6462A714" w14:textId="10604FF0" w:rsidR="001546BB" w:rsidRPr="00F931E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00F931EE">
              <w:rPr>
                <w:color w:val="000000" w:themeColor="text1"/>
                <w:sz w:val="20"/>
                <w:szCs w:val="20"/>
              </w:rPr>
              <w:t>(no pathway/guideline)</w:t>
            </w:r>
          </w:p>
        </w:tc>
        <w:tc>
          <w:tcPr>
            <w:tcW w:w="1342" w:type="pct"/>
          </w:tcPr>
          <w:p w14:paraId="74C2A04A" w14:textId="74E8F40A" w:rsidR="001546BB" w:rsidRPr="00F931EE" w:rsidRDefault="00A45B1F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7E726AF" wp14:editId="69C3D59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624840" cy="320040"/>
                      <wp:effectExtent l="0" t="0" r="22860" b="22860"/>
                      <wp:wrapNone/>
                      <wp:docPr id="860698439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170D50FF" w14:textId="282E74C2" w:rsidR="00A45B1F" w:rsidRPr="001546BB" w:rsidRDefault="00A45B1F" w:rsidP="00A45B1F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726AF" id="_x0000_s1031" type="#_x0000_t202" style="position:absolute;margin-left:-.15pt;margin-top:.15pt;width:49.2pt;height:25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" fillcolor="#92d050" strokecolor="windowText" strokeweight=".5pt">
                      <v:textbox>
                        <w:txbxContent>
                          <w:p w14:paraId="170D50FF" w14:textId="282E74C2" w:rsidR="00A45B1F" w:rsidRPr="001546BB" w:rsidRDefault="00A45B1F" w:rsidP="00A45B1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4" w:type="pct"/>
          </w:tcPr>
          <w:p w14:paraId="7BDE3BEA" w14:textId="2AA0C56D" w:rsidR="001546BB" w:rsidRPr="00F931E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00F931EE">
              <w:rPr>
                <w:color w:val="000000" w:themeColor="text1"/>
                <w:sz w:val="20"/>
                <w:szCs w:val="20"/>
              </w:rPr>
              <w:t>Medicines suitable for routine use within primary care and secondary care.</w:t>
            </w:r>
          </w:p>
          <w:p w14:paraId="37B0957D" w14:textId="762C98CA" w:rsidR="001546BB" w:rsidRPr="00F931EE" w:rsidRDefault="00EB2F15" w:rsidP="001546B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These may</w:t>
            </w:r>
            <w:r w:rsidR="001546BB" w:rsidRPr="00F931EE">
              <w:rPr>
                <w:color w:val="000000" w:themeColor="text1"/>
                <w:sz w:val="20"/>
                <w:szCs w:val="20"/>
              </w:rPr>
              <w:t xml:space="preserve"> be prescribed in primary care, as per the wording on the formulary and considering both the drug SPC and BNF.</w:t>
            </w:r>
          </w:p>
        </w:tc>
      </w:tr>
      <w:tr w:rsidR="00145F71" w:rsidRPr="00F931EE" w14:paraId="373A3359" w14:textId="77777777" w:rsidTr="009B2412">
        <w:tc>
          <w:tcPr>
            <w:tcW w:w="534" w:type="pct"/>
            <w:shd w:val="clear" w:color="auto" w:fill="000000" w:themeFill="text1"/>
          </w:tcPr>
          <w:p w14:paraId="67E92BB4" w14:textId="732755E0" w:rsidR="001546BB" w:rsidRPr="009B2412" w:rsidRDefault="001546BB" w:rsidP="001546BB">
            <w:pPr>
              <w:rPr>
                <w:b/>
                <w:bCs/>
                <w:color w:val="auto"/>
                <w:sz w:val="20"/>
                <w:szCs w:val="20"/>
                <w:highlight w:val="black"/>
              </w:rPr>
            </w:pPr>
            <w:r w:rsidRPr="009B2412">
              <w:rPr>
                <w:b/>
                <w:bCs/>
                <w:color w:val="auto"/>
                <w:sz w:val="20"/>
                <w:szCs w:val="20"/>
                <w:highlight w:val="black"/>
              </w:rPr>
              <w:t xml:space="preserve"> </w:t>
            </w:r>
            <w:r w:rsidRPr="009B2412">
              <w:rPr>
                <w:b/>
                <w:bCs/>
                <w:color w:val="auto"/>
                <w:sz w:val="20"/>
                <w:szCs w:val="20"/>
                <w:highlight w:val="black"/>
                <w:shd w:val="clear" w:color="auto" w:fill="000000" w:themeFill="text1"/>
              </w:rPr>
              <w:t>Deny List – not routinely commissioned (NRC)</w:t>
            </w:r>
            <w:r w:rsidRPr="009B2412">
              <w:rPr>
                <w:b/>
                <w:bCs/>
                <w:color w:val="auto"/>
                <w:sz w:val="20"/>
                <w:szCs w:val="20"/>
                <w:highlight w:val="black"/>
              </w:rPr>
              <w:t xml:space="preserve">  </w:t>
            </w:r>
          </w:p>
        </w:tc>
        <w:tc>
          <w:tcPr>
            <w:tcW w:w="1342" w:type="pct"/>
            <w:shd w:val="clear" w:color="auto" w:fill="FFFFFF" w:themeFill="background1"/>
          </w:tcPr>
          <w:p w14:paraId="677DFABA" w14:textId="03D780FB" w:rsidR="001546BB" w:rsidRPr="009B2412" w:rsidRDefault="00F45164" w:rsidP="001546BB">
            <w:pPr>
              <w:rPr>
                <w:color w:val="auto"/>
                <w:sz w:val="20"/>
                <w:szCs w:val="20"/>
                <w:highlight w:val="black"/>
              </w:rPr>
            </w:pPr>
            <w:r w:rsidRPr="009B2412">
              <w:rPr>
                <w:noProof/>
                <w:color w:val="auto"/>
                <w:sz w:val="20"/>
                <w:szCs w:val="20"/>
                <w:highlight w:val="blac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BD9CC" wp14:editId="4165877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624840" cy="320040"/>
                      <wp:effectExtent l="0" t="0" r="22860" b="22860"/>
                      <wp:wrapNone/>
                      <wp:docPr id="13302554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48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35D69323" w14:textId="651D9EBC" w:rsidR="00F45164" w:rsidRPr="009B2412" w:rsidRDefault="00F45164" w:rsidP="009B2412">
                                  <w:pPr>
                                    <w:shd w:val="clear" w:color="auto" w:fill="000000" w:themeFill="text1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9B2412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NRC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BD9CC" id="_x0000_s1032" type="#_x0000_t202" style="position:absolute;margin-left:-.15pt;margin-top:.25pt;width:49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" fillcolor="black [3213]" strokecolor="windowText" strokeweight=".5pt">
                      <v:textbox>
                        <w:txbxContent>
                          <w:p w14:paraId="35D69323" w14:textId="651D9EBC" w:rsidR="00F45164" w:rsidRPr="009B2412" w:rsidRDefault="00F45164" w:rsidP="009B2412">
                            <w:pPr>
                              <w:shd w:val="clear" w:color="auto" w:fill="000000" w:themeFill="text1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9B2412">
                              <w:rPr>
                                <w:b/>
                                <w:bCs/>
                                <w:color w:val="auto"/>
                              </w:rPr>
                              <w:t>NRC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4" w:type="pct"/>
          </w:tcPr>
          <w:p w14:paraId="773E972B" w14:textId="19C2F6AD" w:rsidR="001546BB" w:rsidRPr="00F931EE" w:rsidRDefault="001546BB" w:rsidP="001546BB">
            <w:pPr>
              <w:rPr>
                <w:color w:val="000000" w:themeColor="text1"/>
                <w:sz w:val="20"/>
                <w:szCs w:val="20"/>
              </w:rPr>
            </w:pPr>
            <w:r w:rsidRPr="00F931EE">
              <w:rPr>
                <w:color w:val="000000" w:themeColor="text1"/>
                <w:sz w:val="20"/>
                <w:szCs w:val="20"/>
              </w:rPr>
              <w:t>Not routinely commissioned. These drugs have been formally considered by the APC and are not recommended for prescribing due to, e.g. safety/cost.</w:t>
            </w:r>
          </w:p>
        </w:tc>
      </w:tr>
    </w:tbl>
    <w:p w14:paraId="18825DF2" w14:textId="77777777" w:rsidR="0010750D" w:rsidRPr="00F931EE" w:rsidRDefault="0010750D" w:rsidP="00D05042">
      <w:pPr>
        <w:pStyle w:val="Heading2"/>
        <w:rPr>
          <w:b/>
          <w:bCs/>
          <w:color w:val="000000" w:themeColor="text1"/>
          <w:sz w:val="24"/>
          <w:szCs w:val="24"/>
          <w:u w:val="single"/>
        </w:rPr>
      </w:pPr>
    </w:p>
    <w:sectPr w:rsidR="0010750D" w:rsidRPr="00F931EE" w:rsidSect="000B08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BBB75" w14:textId="77777777" w:rsidR="0053286C" w:rsidRDefault="0053286C" w:rsidP="00206B76">
      <w:pPr>
        <w:spacing w:after="0" w:line="240" w:lineRule="auto"/>
      </w:pPr>
      <w:r>
        <w:separator/>
      </w:r>
    </w:p>
  </w:endnote>
  <w:endnote w:type="continuationSeparator" w:id="0">
    <w:p w14:paraId="71120B25" w14:textId="77777777" w:rsidR="0053286C" w:rsidRDefault="0053286C" w:rsidP="0020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8C933" w14:textId="77777777" w:rsidR="009B2412" w:rsidRDefault="009B2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B8E5" w14:textId="77777777" w:rsidR="00EB2F15" w:rsidRDefault="002D2BB5" w:rsidP="002D2BB5">
    <w:pPr>
      <w:spacing w:after="0" w:line="240" w:lineRule="auto"/>
      <w:rPr>
        <w:b/>
        <w:color w:val="1F497D" w:themeColor="text2"/>
        <w:sz w:val="16"/>
        <w:szCs w:val="16"/>
      </w:rPr>
    </w:pPr>
    <w:r w:rsidRPr="002D2BB5">
      <w:rPr>
        <w:b/>
        <w:color w:val="1F497D" w:themeColor="text2"/>
        <w:sz w:val="16"/>
        <w:szCs w:val="16"/>
      </w:rPr>
      <w:t>HNY APC Traffic Light – Red Amber Green 'RAG' Status Formulary Definitions</w:t>
    </w:r>
    <w:r w:rsidR="00EB2F15">
      <w:rPr>
        <w:b/>
        <w:color w:val="1F497D" w:themeColor="text2"/>
        <w:sz w:val="16"/>
        <w:szCs w:val="16"/>
      </w:rPr>
      <w:t xml:space="preserve"> – Summary V1.0</w:t>
    </w:r>
  </w:p>
  <w:p w14:paraId="2A7F6E27" w14:textId="77777777" w:rsidR="00EB2F15" w:rsidRDefault="00EB2F15" w:rsidP="002D2BB5">
    <w:pPr>
      <w:spacing w:after="0" w:line="240" w:lineRule="auto"/>
      <w:rPr>
        <w:b/>
        <w:color w:val="1F497D" w:themeColor="text2"/>
        <w:sz w:val="16"/>
        <w:szCs w:val="16"/>
      </w:rPr>
    </w:pPr>
    <w:r>
      <w:rPr>
        <w:b/>
        <w:color w:val="1F497D" w:themeColor="text2"/>
        <w:sz w:val="16"/>
        <w:szCs w:val="16"/>
      </w:rPr>
      <w:t xml:space="preserve">Approved </w:t>
    </w:r>
    <w:r w:rsidRPr="009B2412">
      <w:rPr>
        <w:b/>
        <w:color w:val="1F497D" w:themeColor="text2"/>
        <w:sz w:val="16"/>
        <w:szCs w:val="16"/>
      </w:rPr>
      <w:t>HNY APC April 2025</w:t>
    </w:r>
  </w:p>
  <w:p w14:paraId="0B3BD0EF" w14:textId="7A50AF3E" w:rsidR="002D2BB5" w:rsidRPr="009B2412" w:rsidRDefault="00EB2F15" w:rsidP="002D2BB5">
    <w:pPr>
      <w:spacing w:after="0" w:line="240" w:lineRule="auto"/>
      <w:rPr>
        <w:b/>
        <w:color w:val="auto"/>
        <w:sz w:val="16"/>
        <w:szCs w:val="16"/>
      </w:rPr>
    </w:pPr>
    <w:r>
      <w:rPr>
        <w:b/>
        <w:color w:val="1F497D" w:themeColor="text2"/>
        <w:sz w:val="16"/>
        <w:szCs w:val="16"/>
      </w:rPr>
      <w:t>Review April 2026</w:t>
    </w:r>
    <w:r w:rsidR="002D2BB5">
      <w:rPr>
        <w:b/>
        <w:color w:val="1F497D" w:themeColor="text2"/>
        <w:sz w:val="16"/>
        <w:szCs w:val="16"/>
      </w:rPr>
      <w:tab/>
    </w:r>
    <w:r>
      <w:rPr>
        <w:b/>
        <w:color w:val="1F497D" w:themeColor="text2"/>
        <w:sz w:val="16"/>
        <w:szCs w:val="16"/>
      </w:rPr>
      <w:tab/>
    </w:r>
    <w:r>
      <w:rPr>
        <w:b/>
        <w:color w:val="1F497D" w:themeColor="text2"/>
        <w:sz w:val="16"/>
        <w:szCs w:val="16"/>
      </w:rPr>
      <w:tab/>
    </w:r>
    <w:r>
      <w:rPr>
        <w:b/>
        <w:color w:val="1F497D" w:themeColor="text2"/>
        <w:sz w:val="16"/>
        <w:szCs w:val="16"/>
      </w:rPr>
      <w:tab/>
    </w:r>
    <w:r>
      <w:rPr>
        <w:b/>
        <w:color w:val="1F497D" w:themeColor="text2"/>
        <w:sz w:val="16"/>
        <w:szCs w:val="16"/>
      </w:rPr>
      <w:tab/>
    </w:r>
    <w:r>
      <w:rPr>
        <w:b/>
        <w:color w:val="1F497D" w:themeColor="text2"/>
        <w:sz w:val="16"/>
        <w:szCs w:val="16"/>
      </w:rPr>
      <w:tab/>
    </w:r>
    <w:r>
      <w:rPr>
        <w:b/>
        <w:color w:val="1F497D" w:themeColor="text2"/>
        <w:sz w:val="16"/>
        <w:szCs w:val="16"/>
      </w:rPr>
      <w:tab/>
    </w:r>
    <w:r>
      <w:rPr>
        <w:b/>
        <w:color w:val="1F497D" w:themeColor="text2"/>
        <w:sz w:val="16"/>
        <w:szCs w:val="16"/>
      </w:rPr>
      <w:tab/>
    </w:r>
    <w:r w:rsidR="002D2BB5">
      <w:rPr>
        <w:b/>
        <w:color w:val="1F497D" w:themeColor="text2"/>
        <w:sz w:val="16"/>
        <w:szCs w:val="16"/>
      </w:rPr>
      <w:tab/>
    </w:r>
    <w:r w:rsidR="002D2BB5">
      <w:rPr>
        <w:b/>
        <w:color w:val="1F497D" w:themeColor="text2"/>
        <w:sz w:val="16"/>
        <w:szCs w:val="16"/>
      </w:rPr>
      <w:tab/>
    </w:r>
    <w:r w:rsidR="002D2BB5">
      <w:rPr>
        <w:b/>
        <w:color w:val="1F497D" w:themeColor="text2"/>
        <w:sz w:val="16"/>
        <w:szCs w:val="16"/>
      </w:rPr>
      <w:tab/>
    </w:r>
    <w:sdt>
      <w:sdtPr>
        <w:rPr>
          <w:b/>
          <w:sz w:val="16"/>
          <w:szCs w:val="16"/>
        </w:rPr>
        <w:id w:val="-13613762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2D2BB5" w:rsidRPr="009B2412">
          <w:rPr>
            <w:b/>
            <w:color w:val="auto"/>
            <w:sz w:val="16"/>
            <w:szCs w:val="16"/>
          </w:rPr>
          <w:fldChar w:fldCharType="begin"/>
        </w:r>
        <w:r w:rsidR="002D2BB5" w:rsidRPr="009B2412">
          <w:rPr>
            <w:b/>
            <w:color w:val="auto"/>
            <w:sz w:val="16"/>
            <w:szCs w:val="16"/>
          </w:rPr>
          <w:instrText xml:space="preserve"> PAGE   \* MERGEFORMAT </w:instrText>
        </w:r>
        <w:r w:rsidR="002D2BB5" w:rsidRPr="009B2412">
          <w:rPr>
            <w:b/>
            <w:color w:val="auto"/>
            <w:sz w:val="16"/>
            <w:szCs w:val="16"/>
          </w:rPr>
          <w:fldChar w:fldCharType="separate"/>
        </w:r>
        <w:r w:rsidR="002D2BB5" w:rsidRPr="009B2412">
          <w:rPr>
            <w:b/>
            <w:noProof/>
            <w:color w:val="auto"/>
            <w:sz w:val="16"/>
            <w:szCs w:val="16"/>
          </w:rPr>
          <w:t>2</w:t>
        </w:r>
        <w:r w:rsidR="002D2BB5" w:rsidRPr="009B2412">
          <w:rPr>
            <w:b/>
            <w:noProof/>
            <w:color w:val="auto"/>
            <w:sz w:val="16"/>
            <w:szCs w:val="16"/>
          </w:rPr>
          <w:fldChar w:fldCharType="end"/>
        </w:r>
        <w:r w:rsidR="002D2BB5" w:rsidRPr="009B2412">
          <w:rPr>
            <w:b/>
            <w:color w:val="auto"/>
            <w:sz w:val="16"/>
            <w:szCs w:val="16"/>
          </w:rPr>
          <w:t xml:space="preserve"> | </w:t>
        </w:r>
        <w:r w:rsidR="002D2BB5" w:rsidRPr="009B2412">
          <w:rPr>
            <w:b/>
            <w:color w:val="auto"/>
            <w:spacing w:val="60"/>
            <w:sz w:val="16"/>
            <w:szCs w:val="16"/>
          </w:rPr>
          <w:t>Page</w:t>
        </w:r>
      </w:sdtContent>
    </w:sdt>
  </w:p>
  <w:p w14:paraId="3981A520" w14:textId="2026CAB9" w:rsidR="009A0F8D" w:rsidRPr="002D2BB5" w:rsidRDefault="009A0F8D" w:rsidP="002D2BB5">
    <w:pPr>
      <w:spacing w:after="0" w:line="240" w:lineRule="auto"/>
      <w:rPr>
        <w:b/>
        <w:color w:val="1F497D" w:themeColor="text2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D8F6" w14:textId="77777777" w:rsidR="009B2412" w:rsidRDefault="009B2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4E467" w14:textId="77777777" w:rsidR="0053286C" w:rsidRDefault="0053286C" w:rsidP="00206B76">
      <w:pPr>
        <w:spacing w:after="0" w:line="240" w:lineRule="auto"/>
      </w:pPr>
      <w:r>
        <w:separator/>
      </w:r>
    </w:p>
  </w:footnote>
  <w:footnote w:type="continuationSeparator" w:id="0">
    <w:p w14:paraId="7D95018C" w14:textId="77777777" w:rsidR="0053286C" w:rsidRDefault="0053286C" w:rsidP="00206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C713C" w14:textId="77777777" w:rsidR="009B2412" w:rsidRDefault="009B2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C4631" w14:textId="3CDD5104" w:rsidR="007109D4" w:rsidRDefault="0059284F">
    <w:pPr>
      <w:pStyle w:val="Header"/>
    </w:pPr>
    <w:r w:rsidRPr="00EC13F4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179E89D" wp14:editId="36C61CD8">
          <wp:simplePos x="0" y="0"/>
          <wp:positionH relativeFrom="column">
            <wp:posOffset>5334000</wp:posOffset>
          </wp:positionH>
          <wp:positionV relativeFrom="paragraph">
            <wp:posOffset>-320675</wp:posOffset>
          </wp:positionV>
          <wp:extent cx="1259840" cy="766445"/>
          <wp:effectExtent l="0" t="0" r="0" b="0"/>
          <wp:wrapTight wrapText="bothSides">
            <wp:wrapPolygon edited="0">
              <wp:start x="0" y="0"/>
              <wp:lineTo x="0" y="20938"/>
              <wp:lineTo x="21230" y="20938"/>
              <wp:lineTo x="21230" y="0"/>
              <wp:lineTo x="0" y="0"/>
            </wp:wrapPolygon>
          </wp:wrapTight>
          <wp:docPr id="71888835" name="Picture 71888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09D4" w:rsidRPr="007109D4">
      <w:rPr>
        <w:noProof/>
      </w:rPr>
      <w:drawing>
        <wp:anchor distT="0" distB="0" distL="114300" distR="114300" simplePos="0" relativeHeight="251656192" behindDoc="0" locked="0" layoutInCell="1" allowOverlap="1" wp14:anchorId="369AF5A8" wp14:editId="3C5240F6">
          <wp:simplePos x="0" y="0"/>
          <wp:positionH relativeFrom="margin">
            <wp:posOffset>-120650</wp:posOffset>
          </wp:positionH>
          <wp:positionV relativeFrom="paragraph">
            <wp:posOffset>-375285</wp:posOffset>
          </wp:positionV>
          <wp:extent cx="2905125" cy="552649"/>
          <wp:effectExtent l="0" t="0" r="0" b="0"/>
          <wp:wrapNone/>
          <wp:docPr id="1557816088" name="Picture 1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52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9F4C70" w14:textId="77777777" w:rsidR="009A0F8D" w:rsidRDefault="009A0F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75B2" w14:textId="77777777" w:rsidR="009B2412" w:rsidRDefault="009B24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8EA"/>
    <w:multiLevelType w:val="multilevel"/>
    <w:tmpl w:val="C54A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35AB9"/>
    <w:multiLevelType w:val="multilevel"/>
    <w:tmpl w:val="48F2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04184"/>
    <w:multiLevelType w:val="multilevel"/>
    <w:tmpl w:val="3C14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D34C3"/>
    <w:multiLevelType w:val="multilevel"/>
    <w:tmpl w:val="BE7E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6477F"/>
    <w:multiLevelType w:val="hybridMultilevel"/>
    <w:tmpl w:val="FF18E406"/>
    <w:lvl w:ilvl="0" w:tplc="45008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83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41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E86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54D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72A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AF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ED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8F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B2210"/>
    <w:multiLevelType w:val="multilevel"/>
    <w:tmpl w:val="06BE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34921"/>
    <w:multiLevelType w:val="multilevel"/>
    <w:tmpl w:val="97D6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9A36B"/>
    <w:multiLevelType w:val="hybridMultilevel"/>
    <w:tmpl w:val="CCF08B8C"/>
    <w:lvl w:ilvl="0" w:tplc="FDDA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26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D89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A75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6D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66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83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CA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80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3058A"/>
    <w:multiLevelType w:val="multilevel"/>
    <w:tmpl w:val="4F8C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9417C"/>
    <w:multiLevelType w:val="multilevel"/>
    <w:tmpl w:val="EBC4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49952"/>
    <w:multiLevelType w:val="hybridMultilevel"/>
    <w:tmpl w:val="94540440"/>
    <w:lvl w:ilvl="0" w:tplc="82883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002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7E1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82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E9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C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8C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9A0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04EA8"/>
    <w:multiLevelType w:val="hybridMultilevel"/>
    <w:tmpl w:val="89B20DAA"/>
    <w:lvl w:ilvl="0" w:tplc="009CC8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47075"/>
    <w:multiLevelType w:val="hybridMultilevel"/>
    <w:tmpl w:val="7592C60E"/>
    <w:lvl w:ilvl="0" w:tplc="92F8CA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B3A4F"/>
    <w:multiLevelType w:val="hybridMultilevel"/>
    <w:tmpl w:val="E1CE18F4"/>
    <w:lvl w:ilvl="0" w:tplc="9AA8C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6E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10C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E9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05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4CE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AC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C3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4D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C0BE0"/>
    <w:multiLevelType w:val="multilevel"/>
    <w:tmpl w:val="8726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4E4281"/>
    <w:multiLevelType w:val="multilevel"/>
    <w:tmpl w:val="0540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1A2099"/>
    <w:multiLevelType w:val="multilevel"/>
    <w:tmpl w:val="AD06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511A7A"/>
    <w:multiLevelType w:val="multilevel"/>
    <w:tmpl w:val="D240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BB0760"/>
    <w:multiLevelType w:val="multilevel"/>
    <w:tmpl w:val="46AE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D033C3"/>
    <w:multiLevelType w:val="multilevel"/>
    <w:tmpl w:val="FB52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AA0D40"/>
    <w:multiLevelType w:val="hybridMultilevel"/>
    <w:tmpl w:val="773224C6"/>
    <w:lvl w:ilvl="0" w:tplc="92F8CA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6828D"/>
    <w:multiLevelType w:val="hybridMultilevel"/>
    <w:tmpl w:val="5EDEF5E6"/>
    <w:lvl w:ilvl="0" w:tplc="0192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4A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C4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AD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AC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40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2A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6C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6F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D6CDA"/>
    <w:multiLevelType w:val="multilevel"/>
    <w:tmpl w:val="77CA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1C0616"/>
    <w:multiLevelType w:val="hybridMultilevel"/>
    <w:tmpl w:val="193EE764"/>
    <w:lvl w:ilvl="0" w:tplc="92F8CA6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475BC"/>
    <w:multiLevelType w:val="hybridMultilevel"/>
    <w:tmpl w:val="1E98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77DD1"/>
    <w:multiLevelType w:val="hybridMultilevel"/>
    <w:tmpl w:val="01E89342"/>
    <w:lvl w:ilvl="0" w:tplc="009CC82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FC27F8"/>
    <w:multiLevelType w:val="multilevel"/>
    <w:tmpl w:val="FB16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263FD"/>
    <w:multiLevelType w:val="multilevel"/>
    <w:tmpl w:val="7AB8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A18CF"/>
    <w:multiLevelType w:val="hybridMultilevel"/>
    <w:tmpl w:val="A8B828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520E6"/>
    <w:multiLevelType w:val="multilevel"/>
    <w:tmpl w:val="7F9E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EC4541"/>
    <w:multiLevelType w:val="multilevel"/>
    <w:tmpl w:val="4288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236556">
    <w:abstractNumId w:val="21"/>
  </w:num>
  <w:num w:numId="2" w16cid:durableId="209847596">
    <w:abstractNumId w:val="10"/>
  </w:num>
  <w:num w:numId="3" w16cid:durableId="2118213127">
    <w:abstractNumId w:val="13"/>
  </w:num>
  <w:num w:numId="4" w16cid:durableId="114756985">
    <w:abstractNumId w:val="7"/>
  </w:num>
  <w:num w:numId="5" w16cid:durableId="1513185941">
    <w:abstractNumId w:val="4"/>
  </w:num>
  <w:num w:numId="6" w16cid:durableId="1459839881">
    <w:abstractNumId w:val="29"/>
  </w:num>
  <w:num w:numId="7" w16cid:durableId="103841435">
    <w:abstractNumId w:val="16"/>
  </w:num>
  <w:num w:numId="8" w16cid:durableId="140656693">
    <w:abstractNumId w:val="22"/>
  </w:num>
  <w:num w:numId="9" w16cid:durableId="1107507095">
    <w:abstractNumId w:val="26"/>
  </w:num>
  <w:num w:numId="10" w16cid:durableId="1477409843">
    <w:abstractNumId w:val="19"/>
  </w:num>
  <w:num w:numId="11" w16cid:durableId="287467665">
    <w:abstractNumId w:val="1"/>
  </w:num>
  <w:num w:numId="12" w16cid:durableId="1375735345">
    <w:abstractNumId w:val="14"/>
  </w:num>
  <w:num w:numId="13" w16cid:durableId="518854849">
    <w:abstractNumId w:val="17"/>
  </w:num>
  <w:num w:numId="14" w16cid:durableId="1189636024">
    <w:abstractNumId w:val="18"/>
  </w:num>
  <w:num w:numId="15" w16cid:durableId="1123771947">
    <w:abstractNumId w:val="5"/>
  </w:num>
  <w:num w:numId="16" w16cid:durableId="134565465">
    <w:abstractNumId w:val="15"/>
  </w:num>
  <w:num w:numId="17" w16cid:durableId="1089961402">
    <w:abstractNumId w:val="27"/>
  </w:num>
  <w:num w:numId="18" w16cid:durableId="1083062743">
    <w:abstractNumId w:val="3"/>
  </w:num>
  <w:num w:numId="19" w16cid:durableId="1795905936">
    <w:abstractNumId w:val="8"/>
  </w:num>
  <w:num w:numId="20" w16cid:durableId="1258174534">
    <w:abstractNumId w:val="2"/>
  </w:num>
  <w:num w:numId="21" w16cid:durableId="321159083">
    <w:abstractNumId w:val="6"/>
  </w:num>
  <w:num w:numId="22" w16cid:durableId="1173110658">
    <w:abstractNumId w:val="0"/>
  </w:num>
  <w:num w:numId="23" w16cid:durableId="383329520">
    <w:abstractNumId w:val="20"/>
  </w:num>
  <w:num w:numId="24" w16cid:durableId="1891645993">
    <w:abstractNumId w:val="23"/>
  </w:num>
  <w:num w:numId="25" w16cid:durableId="370348634">
    <w:abstractNumId w:val="12"/>
  </w:num>
  <w:num w:numId="26" w16cid:durableId="346907997">
    <w:abstractNumId w:val="11"/>
  </w:num>
  <w:num w:numId="27" w16cid:durableId="1700080393">
    <w:abstractNumId w:val="30"/>
  </w:num>
  <w:num w:numId="28" w16cid:durableId="1878617701">
    <w:abstractNumId w:val="9"/>
  </w:num>
  <w:num w:numId="29" w16cid:durableId="1331325991">
    <w:abstractNumId w:val="25"/>
  </w:num>
  <w:num w:numId="30" w16cid:durableId="589973137">
    <w:abstractNumId w:val="24"/>
  </w:num>
  <w:num w:numId="31" w16cid:durableId="1516000314">
    <w:abstractNumId w:val="23"/>
  </w:num>
  <w:num w:numId="32" w16cid:durableId="651445444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E2MDcyNjcwMzU3NDFU0lEKTi0uzszPAykwqwUAaM6kqSwAAAA="/>
  </w:docVars>
  <w:rsids>
    <w:rsidRoot w:val="00880E9F"/>
    <w:rsid w:val="00000041"/>
    <w:rsid w:val="00005661"/>
    <w:rsid w:val="00005FDF"/>
    <w:rsid w:val="00007950"/>
    <w:rsid w:val="000102CB"/>
    <w:rsid w:val="00011325"/>
    <w:rsid w:val="00011BEF"/>
    <w:rsid w:val="000126CA"/>
    <w:rsid w:val="000132C4"/>
    <w:rsid w:val="00015B7E"/>
    <w:rsid w:val="00016152"/>
    <w:rsid w:val="0001649D"/>
    <w:rsid w:val="0001727B"/>
    <w:rsid w:val="00017446"/>
    <w:rsid w:val="00026704"/>
    <w:rsid w:val="00026FC6"/>
    <w:rsid w:val="00031C8C"/>
    <w:rsid w:val="000364FA"/>
    <w:rsid w:val="00037B56"/>
    <w:rsid w:val="00043155"/>
    <w:rsid w:val="00045447"/>
    <w:rsid w:val="000579B6"/>
    <w:rsid w:val="000601A8"/>
    <w:rsid w:val="0006137D"/>
    <w:rsid w:val="0006383A"/>
    <w:rsid w:val="00076A10"/>
    <w:rsid w:val="0007790A"/>
    <w:rsid w:val="00080753"/>
    <w:rsid w:val="00085A81"/>
    <w:rsid w:val="00095494"/>
    <w:rsid w:val="00097B0C"/>
    <w:rsid w:val="000A04C0"/>
    <w:rsid w:val="000A2C91"/>
    <w:rsid w:val="000A6313"/>
    <w:rsid w:val="000B082B"/>
    <w:rsid w:val="000B2865"/>
    <w:rsid w:val="000B5CB0"/>
    <w:rsid w:val="000B6058"/>
    <w:rsid w:val="000B7B78"/>
    <w:rsid w:val="000C31AA"/>
    <w:rsid w:val="000C3DF7"/>
    <w:rsid w:val="000D2F25"/>
    <w:rsid w:val="000D3599"/>
    <w:rsid w:val="000D3763"/>
    <w:rsid w:val="000E0798"/>
    <w:rsid w:val="000E4B82"/>
    <w:rsid w:val="000E54A7"/>
    <w:rsid w:val="000E6CE5"/>
    <w:rsid w:val="000E74EF"/>
    <w:rsid w:val="000F00F0"/>
    <w:rsid w:val="000F681C"/>
    <w:rsid w:val="0010190C"/>
    <w:rsid w:val="001049D6"/>
    <w:rsid w:val="0010586B"/>
    <w:rsid w:val="0010672E"/>
    <w:rsid w:val="0010750D"/>
    <w:rsid w:val="00112095"/>
    <w:rsid w:val="001159C9"/>
    <w:rsid w:val="00117908"/>
    <w:rsid w:val="001228C9"/>
    <w:rsid w:val="00122DFC"/>
    <w:rsid w:val="00133A04"/>
    <w:rsid w:val="00136E1B"/>
    <w:rsid w:val="00137DBB"/>
    <w:rsid w:val="00141C7C"/>
    <w:rsid w:val="00145F71"/>
    <w:rsid w:val="00146CE5"/>
    <w:rsid w:val="00150364"/>
    <w:rsid w:val="001546BB"/>
    <w:rsid w:val="0016144D"/>
    <w:rsid w:val="00166459"/>
    <w:rsid w:val="00167407"/>
    <w:rsid w:val="001724BF"/>
    <w:rsid w:val="001774D9"/>
    <w:rsid w:val="00186878"/>
    <w:rsid w:val="00187872"/>
    <w:rsid w:val="00193115"/>
    <w:rsid w:val="00194810"/>
    <w:rsid w:val="00196845"/>
    <w:rsid w:val="001A2DE1"/>
    <w:rsid w:val="001A441A"/>
    <w:rsid w:val="001A780D"/>
    <w:rsid w:val="001B165F"/>
    <w:rsid w:val="001B1EF2"/>
    <w:rsid w:val="001B25C2"/>
    <w:rsid w:val="001C09DB"/>
    <w:rsid w:val="001C2543"/>
    <w:rsid w:val="001C3CBF"/>
    <w:rsid w:val="001C6F52"/>
    <w:rsid w:val="001C786C"/>
    <w:rsid w:val="001D1551"/>
    <w:rsid w:val="001D185F"/>
    <w:rsid w:val="001D4085"/>
    <w:rsid w:val="001E1E73"/>
    <w:rsid w:val="001E6526"/>
    <w:rsid w:val="001E7053"/>
    <w:rsid w:val="001E780C"/>
    <w:rsid w:val="001F5AE2"/>
    <w:rsid w:val="002001E7"/>
    <w:rsid w:val="00202518"/>
    <w:rsid w:val="00204AC7"/>
    <w:rsid w:val="00206B76"/>
    <w:rsid w:val="002118F9"/>
    <w:rsid w:val="00211B1F"/>
    <w:rsid w:val="00211D98"/>
    <w:rsid w:val="0021269C"/>
    <w:rsid w:val="00213DF2"/>
    <w:rsid w:val="0021698E"/>
    <w:rsid w:val="002170BA"/>
    <w:rsid w:val="00221680"/>
    <w:rsid w:val="00223DA9"/>
    <w:rsid w:val="00223E5A"/>
    <w:rsid w:val="002258B0"/>
    <w:rsid w:val="0023684E"/>
    <w:rsid w:val="002415F0"/>
    <w:rsid w:val="002432B0"/>
    <w:rsid w:val="00246B59"/>
    <w:rsid w:val="002525A5"/>
    <w:rsid w:val="00253EF4"/>
    <w:rsid w:val="0025572F"/>
    <w:rsid w:val="00255925"/>
    <w:rsid w:val="0026280C"/>
    <w:rsid w:val="0026401C"/>
    <w:rsid w:val="00265949"/>
    <w:rsid w:val="00265F64"/>
    <w:rsid w:val="00266611"/>
    <w:rsid w:val="00266C1B"/>
    <w:rsid w:val="00266CFB"/>
    <w:rsid w:val="00270E1F"/>
    <w:rsid w:val="002753E0"/>
    <w:rsid w:val="00276FA6"/>
    <w:rsid w:val="00282DB6"/>
    <w:rsid w:val="00286ED2"/>
    <w:rsid w:val="0029694C"/>
    <w:rsid w:val="002A014A"/>
    <w:rsid w:val="002A13D9"/>
    <w:rsid w:val="002A2E89"/>
    <w:rsid w:val="002A33AE"/>
    <w:rsid w:val="002A5816"/>
    <w:rsid w:val="002A6FA9"/>
    <w:rsid w:val="002A7CBD"/>
    <w:rsid w:val="002B0F1C"/>
    <w:rsid w:val="002B4676"/>
    <w:rsid w:val="002B6F55"/>
    <w:rsid w:val="002B7229"/>
    <w:rsid w:val="002C65A3"/>
    <w:rsid w:val="002C7A81"/>
    <w:rsid w:val="002D005E"/>
    <w:rsid w:val="002D223A"/>
    <w:rsid w:val="002D22F3"/>
    <w:rsid w:val="002D2720"/>
    <w:rsid w:val="002D2BB5"/>
    <w:rsid w:val="002D2FBC"/>
    <w:rsid w:val="002D4BC5"/>
    <w:rsid w:val="002D587A"/>
    <w:rsid w:val="002D67D2"/>
    <w:rsid w:val="002D7FCB"/>
    <w:rsid w:val="002E2537"/>
    <w:rsid w:val="002E25AB"/>
    <w:rsid w:val="002E50F3"/>
    <w:rsid w:val="00302036"/>
    <w:rsid w:val="00303057"/>
    <w:rsid w:val="00303C4C"/>
    <w:rsid w:val="0031005B"/>
    <w:rsid w:val="00310A09"/>
    <w:rsid w:val="003120A8"/>
    <w:rsid w:val="00326FBF"/>
    <w:rsid w:val="003312D3"/>
    <w:rsid w:val="00331688"/>
    <w:rsid w:val="00333F0C"/>
    <w:rsid w:val="00336171"/>
    <w:rsid w:val="0034045B"/>
    <w:rsid w:val="00340567"/>
    <w:rsid w:val="00342035"/>
    <w:rsid w:val="0034324D"/>
    <w:rsid w:val="00346297"/>
    <w:rsid w:val="003537B1"/>
    <w:rsid w:val="00364D08"/>
    <w:rsid w:val="00366583"/>
    <w:rsid w:val="00367CD0"/>
    <w:rsid w:val="003728AB"/>
    <w:rsid w:val="00372D64"/>
    <w:rsid w:val="003734A1"/>
    <w:rsid w:val="00373698"/>
    <w:rsid w:val="0037462C"/>
    <w:rsid w:val="00375444"/>
    <w:rsid w:val="0037691A"/>
    <w:rsid w:val="0037732B"/>
    <w:rsid w:val="003778C7"/>
    <w:rsid w:val="00381FC0"/>
    <w:rsid w:val="003859AE"/>
    <w:rsid w:val="00386180"/>
    <w:rsid w:val="00390986"/>
    <w:rsid w:val="0039125C"/>
    <w:rsid w:val="003925F3"/>
    <w:rsid w:val="00392B8E"/>
    <w:rsid w:val="003A14A9"/>
    <w:rsid w:val="003A1818"/>
    <w:rsid w:val="003A74BA"/>
    <w:rsid w:val="003B2F18"/>
    <w:rsid w:val="003B6637"/>
    <w:rsid w:val="003C1D6F"/>
    <w:rsid w:val="003C3055"/>
    <w:rsid w:val="003C5AB0"/>
    <w:rsid w:val="003C7523"/>
    <w:rsid w:val="003C7F52"/>
    <w:rsid w:val="003D0517"/>
    <w:rsid w:val="003D11C8"/>
    <w:rsid w:val="003D47EE"/>
    <w:rsid w:val="003E3FDD"/>
    <w:rsid w:val="003F6485"/>
    <w:rsid w:val="003F7FBC"/>
    <w:rsid w:val="0040643E"/>
    <w:rsid w:val="00410B1B"/>
    <w:rsid w:val="004111B2"/>
    <w:rsid w:val="004159D1"/>
    <w:rsid w:val="004307C4"/>
    <w:rsid w:val="00431C03"/>
    <w:rsid w:val="00434A85"/>
    <w:rsid w:val="00437901"/>
    <w:rsid w:val="00440CA7"/>
    <w:rsid w:val="00440CFB"/>
    <w:rsid w:val="0044184F"/>
    <w:rsid w:val="00441F55"/>
    <w:rsid w:val="004459D1"/>
    <w:rsid w:val="00445AAF"/>
    <w:rsid w:val="00445AFD"/>
    <w:rsid w:val="00445C80"/>
    <w:rsid w:val="00452906"/>
    <w:rsid w:val="004538BD"/>
    <w:rsid w:val="00453EF5"/>
    <w:rsid w:val="00455FB5"/>
    <w:rsid w:val="0046152F"/>
    <w:rsid w:val="004617AB"/>
    <w:rsid w:val="0046186F"/>
    <w:rsid w:val="0046579D"/>
    <w:rsid w:val="00466779"/>
    <w:rsid w:val="00467F09"/>
    <w:rsid w:val="004719F7"/>
    <w:rsid w:val="00475AC9"/>
    <w:rsid w:val="004765EA"/>
    <w:rsid w:val="00476E2A"/>
    <w:rsid w:val="00481604"/>
    <w:rsid w:val="00485613"/>
    <w:rsid w:val="004866DA"/>
    <w:rsid w:val="004868E8"/>
    <w:rsid w:val="00486F74"/>
    <w:rsid w:val="004878BC"/>
    <w:rsid w:val="00492163"/>
    <w:rsid w:val="0049270B"/>
    <w:rsid w:val="00492AED"/>
    <w:rsid w:val="0049375E"/>
    <w:rsid w:val="00496429"/>
    <w:rsid w:val="00497DAE"/>
    <w:rsid w:val="004A4AF8"/>
    <w:rsid w:val="004A4FEF"/>
    <w:rsid w:val="004A59C6"/>
    <w:rsid w:val="004A61C8"/>
    <w:rsid w:val="004A6F2B"/>
    <w:rsid w:val="004B0A09"/>
    <w:rsid w:val="004B0CCF"/>
    <w:rsid w:val="004B6A05"/>
    <w:rsid w:val="004C16F5"/>
    <w:rsid w:val="004C1AAC"/>
    <w:rsid w:val="004C4092"/>
    <w:rsid w:val="004C5F6C"/>
    <w:rsid w:val="004C687F"/>
    <w:rsid w:val="004C73A4"/>
    <w:rsid w:val="004D060E"/>
    <w:rsid w:val="004E255A"/>
    <w:rsid w:val="004E4DF2"/>
    <w:rsid w:val="004E6694"/>
    <w:rsid w:val="004F1273"/>
    <w:rsid w:val="004F12E1"/>
    <w:rsid w:val="004F190C"/>
    <w:rsid w:val="004F26B9"/>
    <w:rsid w:val="004F3385"/>
    <w:rsid w:val="004F708E"/>
    <w:rsid w:val="00504942"/>
    <w:rsid w:val="00505381"/>
    <w:rsid w:val="005149D1"/>
    <w:rsid w:val="00515641"/>
    <w:rsid w:val="00521467"/>
    <w:rsid w:val="00521659"/>
    <w:rsid w:val="00522C64"/>
    <w:rsid w:val="00524FEE"/>
    <w:rsid w:val="0052611C"/>
    <w:rsid w:val="0053286C"/>
    <w:rsid w:val="00534B9E"/>
    <w:rsid w:val="00534E4B"/>
    <w:rsid w:val="00536D59"/>
    <w:rsid w:val="00541619"/>
    <w:rsid w:val="00556818"/>
    <w:rsid w:val="0055716F"/>
    <w:rsid w:val="00560DC5"/>
    <w:rsid w:val="00564D42"/>
    <w:rsid w:val="00566BDC"/>
    <w:rsid w:val="005704CB"/>
    <w:rsid w:val="00587E5B"/>
    <w:rsid w:val="0059099C"/>
    <w:rsid w:val="0059284F"/>
    <w:rsid w:val="0059566F"/>
    <w:rsid w:val="005A0A6D"/>
    <w:rsid w:val="005A0EDF"/>
    <w:rsid w:val="005A3EC1"/>
    <w:rsid w:val="005A3F90"/>
    <w:rsid w:val="005A6CEB"/>
    <w:rsid w:val="005B195B"/>
    <w:rsid w:val="005B5610"/>
    <w:rsid w:val="005B5D84"/>
    <w:rsid w:val="005B74F1"/>
    <w:rsid w:val="005C32AE"/>
    <w:rsid w:val="005C4DDD"/>
    <w:rsid w:val="005C57E8"/>
    <w:rsid w:val="005C6C78"/>
    <w:rsid w:val="005D0F4B"/>
    <w:rsid w:val="005D3300"/>
    <w:rsid w:val="005E2527"/>
    <w:rsid w:val="005E7022"/>
    <w:rsid w:val="005F16BD"/>
    <w:rsid w:val="005F3077"/>
    <w:rsid w:val="005F61EC"/>
    <w:rsid w:val="005F694B"/>
    <w:rsid w:val="006010EF"/>
    <w:rsid w:val="00602D5F"/>
    <w:rsid w:val="006038D8"/>
    <w:rsid w:val="00604489"/>
    <w:rsid w:val="00606936"/>
    <w:rsid w:val="0061348C"/>
    <w:rsid w:val="00614BD1"/>
    <w:rsid w:val="0061555F"/>
    <w:rsid w:val="006219EE"/>
    <w:rsid w:val="00621FD5"/>
    <w:rsid w:val="0062204F"/>
    <w:rsid w:val="00625560"/>
    <w:rsid w:val="0063018A"/>
    <w:rsid w:val="006305D3"/>
    <w:rsid w:val="0063473A"/>
    <w:rsid w:val="00634CC3"/>
    <w:rsid w:val="006353ED"/>
    <w:rsid w:val="00635A82"/>
    <w:rsid w:val="006362B9"/>
    <w:rsid w:val="00636A80"/>
    <w:rsid w:val="00637AA2"/>
    <w:rsid w:val="0064379B"/>
    <w:rsid w:val="006500B1"/>
    <w:rsid w:val="00651699"/>
    <w:rsid w:val="006552CE"/>
    <w:rsid w:val="00657A56"/>
    <w:rsid w:val="00667DB5"/>
    <w:rsid w:val="00672497"/>
    <w:rsid w:val="00690045"/>
    <w:rsid w:val="006922E2"/>
    <w:rsid w:val="00695C68"/>
    <w:rsid w:val="00695CE1"/>
    <w:rsid w:val="00696CD9"/>
    <w:rsid w:val="006A2C02"/>
    <w:rsid w:val="006B3E8B"/>
    <w:rsid w:val="006B6D8C"/>
    <w:rsid w:val="006C125A"/>
    <w:rsid w:val="006C31DB"/>
    <w:rsid w:val="006C3BF3"/>
    <w:rsid w:val="006C4C28"/>
    <w:rsid w:val="006C4C6F"/>
    <w:rsid w:val="006C6981"/>
    <w:rsid w:val="006C7A4C"/>
    <w:rsid w:val="006D120A"/>
    <w:rsid w:val="006D130B"/>
    <w:rsid w:val="006D2B99"/>
    <w:rsid w:val="006D3BCD"/>
    <w:rsid w:val="006D4A11"/>
    <w:rsid w:val="006D6FC6"/>
    <w:rsid w:val="006E0F72"/>
    <w:rsid w:val="006E1649"/>
    <w:rsid w:val="006E2167"/>
    <w:rsid w:val="006E2B19"/>
    <w:rsid w:val="006F1EC7"/>
    <w:rsid w:val="006F280C"/>
    <w:rsid w:val="006F51F1"/>
    <w:rsid w:val="006F5358"/>
    <w:rsid w:val="006F5B44"/>
    <w:rsid w:val="006F7291"/>
    <w:rsid w:val="007025AD"/>
    <w:rsid w:val="007109D4"/>
    <w:rsid w:val="007111F4"/>
    <w:rsid w:val="00714138"/>
    <w:rsid w:val="00720F72"/>
    <w:rsid w:val="00722B9F"/>
    <w:rsid w:val="00723683"/>
    <w:rsid w:val="00723E74"/>
    <w:rsid w:val="00726C7E"/>
    <w:rsid w:val="007379DD"/>
    <w:rsid w:val="00744AC8"/>
    <w:rsid w:val="00746877"/>
    <w:rsid w:val="007471F0"/>
    <w:rsid w:val="00747B9A"/>
    <w:rsid w:val="00750FD9"/>
    <w:rsid w:val="007519E0"/>
    <w:rsid w:val="00752FC4"/>
    <w:rsid w:val="00756EEC"/>
    <w:rsid w:val="00760818"/>
    <w:rsid w:val="00764500"/>
    <w:rsid w:val="00764CBE"/>
    <w:rsid w:val="007650BC"/>
    <w:rsid w:val="0076793B"/>
    <w:rsid w:val="00770039"/>
    <w:rsid w:val="00771638"/>
    <w:rsid w:val="00771F3C"/>
    <w:rsid w:val="007736DB"/>
    <w:rsid w:val="00777FCA"/>
    <w:rsid w:val="0078549F"/>
    <w:rsid w:val="007A3912"/>
    <w:rsid w:val="007A3FFD"/>
    <w:rsid w:val="007A6B83"/>
    <w:rsid w:val="007B04E8"/>
    <w:rsid w:val="007B0539"/>
    <w:rsid w:val="007B4AFD"/>
    <w:rsid w:val="007B7316"/>
    <w:rsid w:val="007C320A"/>
    <w:rsid w:val="007C42F1"/>
    <w:rsid w:val="007C623A"/>
    <w:rsid w:val="007C6F0E"/>
    <w:rsid w:val="007D1ACB"/>
    <w:rsid w:val="007D244D"/>
    <w:rsid w:val="007D635E"/>
    <w:rsid w:val="007E0F0A"/>
    <w:rsid w:val="007E630F"/>
    <w:rsid w:val="007E63C3"/>
    <w:rsid w:val="007E7D10"/>
    <w:rsid w:val="007F67D5"/>
    <w:rsid w:val="008000B4"/>
    <w:rsid w:val="00801D37"/>
    <w:rsid w:val="00801F04"/>
    <w:rsid w:val="008104F6"/>
    <w:rsid w:val="008133A3"/>
    <w:rsid w:val="008142EE"/>
    <w:rsid w:val="0081660E"/>
    <w:rsid w:val="008205C8"/>
    <w:rsid w:val="00827591"/>
    <w:rsid w:val="00832316"/>
    <w:rsid w:val="008334A2"/>
    <w:rsid w:val="00834222"/>
    <w:rsid w:val="008400C4"/>
    <w:rsid w:val="008457E7"/>
    <w:rsid w:val="00852C8C"/>
    <w:rsid w:val="00854126"/>
    <w:rsid w:val="00856A5A"/>
    <w:rsid w:val="00856D9A"/>
    <w:rsid w:val="00857751"/>
    <w:rsid w:val="00857AA6"/>
    <w:rsid w:val="008601C9"/>
    <w:rsid w:val="008628D4"/>
    <w:rsid w:val="00862AFA"/>
    <w:rsid w:val="00864DEE"/>
    <w:rsid w:val="008658BE"/>
    <w:rsid w:val="00866657"/>
    <w:rsid w:val="00876A53"/>
    <w:rsid w:val="008809FE"/>
    <w:rsid w:val="00880E9F"/>
    <w:rsid w:val="00883BDB"/>
    <w:rsid w:val="00884D3A"/>
    <w:rsid w:val="00885BA4"/>
    <w:rsid w:val="0088763D"/>
    <w:rsid w:val="008951B4"/>
    <w:rsid w:val="00897496"/>
    <w:rsid w:val="008A0446"/>
    <w:rsid w:val="008B0D2D"/>
    <w:rsid w:val="008B1783"/>
    <w:rsid w:val="008B518F"/>
    <w:rsid w:val="008C54B1"/>
    <w:rsid w:val="008C6D39"/>
    <w:rsid w:val="008D121F"/>
    <w:rsid w:val="008D3356"/>
    <w:rsid w:val="008D4F11"/>
    <w:rsid w:val="008D794A"/>
    <w:rsid w:val="008E5C84"/>
    <w:rsid w:val="008E64C6"/>
    <w:rsid w:val="008E7852"/>
    <w:rsid w:val="008F2002"/>
    <w:rsid w:val="008F5756"/>
    <w:rsid w:val="008F5B6D"/>
    <w:rsid w:val="008F71D7"/>
    <w:rsid w:val="00901FDA"/>
    <w:rsid w:val="0090250B"/>
    <w:rsid w:val="0090276F"/>
    <w:rsid w:val="009061A5"/>
    <w:rsid w:val="00912FC7"/>
    <w:rsid w:val="00913A2F"/>
    <w:rsid w:val="0091557C"/>
    <w:rsid w:val="00922F3D"/>
    <w:rsid w:val="0092723B"/>
    <w:rsid w:val="009274B4"/>
    <w:rsid w:val="009304CA"/>
    <w:rsid w:val="009369E8"/>
    <w:rsid w:val="00942B8B"/>
    <w:rsid w:val="0094522D"/>
    <w:rsid w:val="009508E4"/>
    <w:rsid w:val="009535CB"/>
    <w:rsid w:val="00953DC4"/>
    <w:rsid w:val="00955029"/>
    <w:rsid w:val="00960871"/>
    <w:rsid w:val="00963148"/>
    <w:rsid w:val="00966AD8"/>
    <w:rsid w:val="009808BA"/>
    <w:rsid w:val="00984A13"/>
    <w:rsid w:val="00984AE0"/>
    <w:rsid w:val="00992221"/>
    <w:rsid w:val="009A0F8D"/>
    <w:rsid w:val="009A27EE"/>
    <w:rsid w:val="009A6475"/>
    <w:rsid w:val="009A6569"/>
    <w:rsid w:val="009B2412"/>
    <w:rsid w:val="009B2AAA"/>
    <w:rsid w:val="009C110F"/>
    <w:rsid w:val="009C3055"/>
    <w:rsid w:val="009C3487"/>
    <w:rsid w:val="009C5785"/>
    <w:rsid w:val="009C6DE1"/>
    <w:rsid w:val="009D0080"/>
    <w:rsid w:val="009D047E"/>
    <w:rsid w:val="009D2A74"/>
    <w:rsid w:val="009D42B0"/>
    <w:rsid w:val="009E000B"/>
    <w:rsid w:val="009E2C1D"/>
    <w:rsid w:val="009F44BF"/>
    <w:rsid w:val="00A0258E"/>
    <w:rsid w:val="00A03372"/>
    <w:rsid w:val="00A03A79"/>
    <w:rsid w:val="00A05608"/>
    <w:rsid w:val="00A07AA3"/>
    <w:rsid w:val="00A10C2F"/>
    <w:rsid w:val="00A11200"/>
    <w:rsid w:val="00A11538"/>
    <w:rsid w:val="00A16027"/>
    <w:rsid w:val="00A24C14"/>
    <w:rsid w:val="00A304AD"/>
    <w:rsid w:val="00A31302"/>
    <w:rsid w:val="00A31BAB"/>
    <w:rsid w:val="00A35143"/>
    <w:rsid w:val="00A35FB5"/>
    <w:rsid w:val="00A37E15"/>
    <w:rsid w:val="00A40DA5"/>
    <w:rsid w:val="00A40EA3"/>
    <w:rsid w:val="00A40EB5"/>
    <w:rsid w:val="00A43599"/>
    <w:rsid w:val="00A45B1F"/>
    <w:rsid w:val="00A5045D"/>
    <w:rsid w:val="00A51F86"/>
    <w:rsid w:val="00A52A16"/>
    <w:rsid w:val="00A5390B"/>
    <w:rsid w:val="00A53A16"/>
    <w:rsid w:val="00A556AC"/>
    <w:rsid w:val="00A569F8"/>
    <w:rsid w:val="00A5780D"/>
    <w:rsid w:val="00A713CE"/>
    <w:rsid w:val="00A735F3"/>
    <w:rsid w:val="00A75C83"/>
    <w:rsid w:val="00A75DE4"/>
    <w:rsid w:val="00A76A81"/>
    <w:rsid w:val="00A83562"/>
    <w:rsid w:val="00A861F2"/>
    <w:rsid w:val="00A87191"/>
    <w:rsid w:val="00A90438"/>
    <w:rsid w:val="00A90556"/>
    <w:rsid w:val="00A9099E"/>
    <w:rsid w:val="00A91787"/>
    <w:rsid w:val="00A9202D"/>
    <w:rsid w:val="00A928F1"/>
    <w:rsid w:val="00A95DB4"/>
    <w:rsid w:val="00A95E61"/>
    <w:rsid w:val="00A962A9"/>
    <w:rsid w:val="00AA2F65"/>
    <w:rsid w:val="00AB0478"/>
    <w:rsid w:val="00AB3439"/>
    <w:rsid w:val="00AB455D"/>
    <w:rsid w:val="00AB5CCA"/>
    <w:rsid w:val="00AC22C8"/>
    <w:rsid w:val="00AC6206"/>
    <w:rsid w:val="00AC6584"/>
    <w:rsid w:val="00AD0594"/>
    <w:rsid w:val="00AD3A83"/>
    <w:rsid w:val="00AD44BB"/>
    <w:rsid w:val="00AD4F6E"/>
    <w:rsid w:val="00AE0874"/>
    <w:rsid w:val="00AE1706"/>
    <w:rsid w:val="00AE1D23"/>
    <w:rsid w:val="00AE32D0"/>
    <w:rsid w:val="00AF15DD"/>
    <w:rsid w:val="00AF316A"/>
    <w:rsid w:val="00AF43AB"/>
    <w:rsid w:val="00AF4C41"/>
    <w:rsid w:val="00AF4F31"/>
    <w:rsid w:val="00B00F64"/>
    <w:rsid w:val="00B0337D"/>
    <w:rsid w:val="00B10305"/>
    <w:rsid w:val="00B10361"/>
    <w:rsid w:val="00B1044C"/>
    <w:rsid w:val="00B10BAF"/>
    <w:rsid w:val="00B11FC8"/>
    <w:rsid w:val="00B14BF4"/>
    <w:rsid w:val="00B15053"/>
    <w:rsid w:val="00B15116"/>
    <w:rsid w:val="00B177EC"/>
    <w:rsid w:val="00B17BE3"/>
    <w:rsid w:val="00B2112B"/>
    <w:rsid w:val="00B23256"/>
    <w:rsid w:val="00B24234"/>
    <w:rsid w:val="00B25D03"/>
    <w:rsid w:val="00B25D5C"/>
    <w:rsid w:val="00B2634B"/>
    <w:rsid w:val="00B279C3"/>
    <w:rsid w:val="00B319AA"/>
    <w:rsid w:val="00B4105E"/>
    <w:rsid w:val="00B42479"/>
    <w:rsid w:val="00B449FA"/>
    <w:rsid w:val="00B52206"/>
    <w:rsid w:val="00B53D0F"/>
    <w:rsid w:val="00B57F59"/>
    <w:rsid w:val="00B64DCB"/>
    <w:rsid w:val="00B66345"/>
    <w:rsid w:val="00B66E98"/>
    <w:rsid w:val="00B676DD"/>
    <w:rsid w:val="00B71AC5"/>
    <w:rsid w:val="00B71B1E"/>
    <w:rsid w:val="00B86AF2"/>
    <w:rsid w:val="00B87F8C"/>
    <w:rsid w:val="00B9021A"/>
    <w:rsid w:val="00B907B0"/>
    <w:rsid w:val="00B91354"/>
    <w:rsid w:val="00B91EB9"/>
    <w:rsid w:val="00B938AA"/>
    <w:rsid w:val="00B9397A"/>
    <w:rsid w:val="00B9579C"/>
    <w:rsid w:val="00BA1EA7"/>
    <w:rsid w:val="00BA2E3F"/>
    <w:rsid w:val="00BA31CD"/>
    <w:rsid w:val="00BB3CE7"/>
    <w:rsid w:val="00BC2195"/>
    <w:rsid w:val="00BC2459"/>
    <w:rsid w:val="00BD03D7"/>
    <w:rsid w:val="00BD6B55"/>
    <w:rsid w:val="00BD6D98"/>
    <w:rsid w:val="00BE2D55"/>
    <w:rsid w:val="00BE36D7"/>
    <w:rsid w:val="00BE579C"/>
    <w:rsid w:val="00BE6F00"/>
    <w:rsid w:val="00BF3434"/>
    <w:rsid w:val="00BF3720"/>
    <w:rsid w:val="00BF4B07"/>
    <w:rsid w:val="00C00E2C"/>
    <w:rsid w:val="00C014BE"/>
    <w:rsid w:val="00C1057A"/>
    <w:rsid w:val="00C20147"/>
    <w:rsid w:val="00C33905"/>
    <w:rsid w:val="00C33C52"/>
    <w:rsid w:val="00C4131D"/>
    <w:rsid w:val="00C448EC"/>
    <w:rsid w:val="00C52EC7"/>
    <w:rsid w:val="00C5743F"/>
    <w:rsid w:val="00C60756"/>
    <w:rsid w:val="00C62E4D"/>
    <w:rsid w:val="00C631E3"/>
    <w:rsid w:val="00C72668"/>
    <w:rsid w:val="00C736DA"/>
    <w:rsid w:val="00C73DAD"/>
    <w:rsid w:val="00C74145"/>
    <w:rsid w:val="00C760C9"/>
    <w:rsid w:val="00C8521E"/>
    <w:rsid w:val="00C86629"/>
    <w:rsid w:val="00CA24E7"/>
    <w:rsid w:val="00CA4189"/>
    <w:rsid w:val="00CA7DF8"/>
    <w:rsid w:val="00CC42AC"/>
    <w:rsid w:val="00CC4DA5"/>
    <w:rsid w:val="00CD003C"/>
    <w:rsid w:val="00CD20A8"/>
    <w:rsid w:val="00CD4ED2"/>
    <w:rsid w:val="00CD5926"/>
    <w:rsid w:val="00CD6317"/>
    <w:rsid w:val="00CD7034"/>
    <w:rsid w:val="00CE0D95"/>
    <w:rsid w:val="00CE4EFD"/>
    <w:rsid w:val="00CE5969"/>
    <w:rsid w:val="00CF07B9"/>
    <w:rsid w:val="00CF1066"/>
    <w:rsid w:val="00CF29D0"/>
    <w:rsid w:val="00CF4118"/>
    <w:rsid w:val="00CF5029"/>
    <w:rsid w:val="00CF5A2F"/>
    <w:rsid w:val="00D00EC7"/>
    <w:rsid w:val="00D03512"/>
    <w:rsid w:val="00D04151"/>
    <w:rsid w:val="00D05042"/>
    <w:rsid w:val="00D05ADC"/>
    <w:rsid w:val="00D06507"/>
    <w:rsid w:val="00D07CA5"/>
    <w:rsid w:val="00D164AE"/>
    <w:rsid w:val="00D238DB"/>
    <w:rsid w:val="00D24B48"/>
    <w:rsid w:val="00D25744"/>
    <w:rsid w:val="00D26809"/>
    <w:rsid w:val="00D272C4"/>
    <w:rsid w:val="00D278AF"/>
    <w:rsid w:val="00D336E5"/>
    <w:rsid w:val="00D35E0B"/>
    <w:rsid w:val="00D431A0"/>
    <w:rsid w:val="00D5363C"/>
    <w:rsid w:val="00D601BF"/>
    <w:rsid w:val="00D619F8"/>
    <w:rsid w:val="00D63918"/>
    <w:rsid w:val="00D67725"/>
    <w:rsid w:val="00D72226"/>
    <w:rsid w:val="00D72609"/>
    <w:rsid w:val="00D759D3"/>
    <w:rsid w:val="00D80231"/>
    <w:rsid w:val="00D83B0C"/>
    <w:rsid w:val="00D86D42"/>
    <w:rsid w:val="00D90441"/>
    <w:rsid w:val="00D90801"/>
    <w:rsid w:val="00DA1B2E"/>
    <w:rsid w:val="00DA55E6"/>
    <w:rsid w:val="00DA58BB"/>
    <w:rsid w:val="00DA65CC"/>
    <w:rsid w:val="00DA6633"/>
    <w:rsid w:val="00DB6809"/>
    <w:rsid w:val="00DC01B6"/>
    <w:rsid w:val="00DC7824"/>
    <w:rsid w:val="00DC7FA8"/>
    <w:rsid w:val="00DD3540"/>
    <w:rsid w:val="00DD7F1F"/>
    <w:rsid w:val="00DE125C"/>
    <w:rsid w:val="00DF22AE"/>
    <w:rsid w:val="00DF3A6A"/>
    <w:rsid w:val="00DF55F9"/>
    <w:rsid w:val="00DF6028"/>
    <w:rsid w:val="00E01DC4"/>
    <w:rsid w:val="00E02119"/>
    <w:rsid w:val="00E07404"/>
    <w:rsid w:val="00E07682"/>
    <w:rsid w:val="00E137A7"/>
    <w:rsid w:val="00E15AA9"/>
    <w:rsid w:val="00E16508"/>
    <w:rsid w:val="00E16E8E"/>
    <w:rsid w:val="00E17939"/>
    <w:rsid w:val="00E213AA"/>
    <w:rsid w:val="00E21BC1"/>
    <w:rsid w:val="00E22336"/>
    <w:rsid w:val="00E238FC"/>
    <w:rsid w:val="00E23F16"/>
    <w:rsid w:val="00E26982"/>
    <w:rsid w:val="00E3188D"/>
    <w:rsid w:val="00E32FF6"/>
    <w:rsid w:val="00E34398"/>
    <w:rsid w:val="00E3473D"/>
    <w:rsid w:val="00E3617B"/>
    <w:rsid w:val="00E36CAA"/>
    <w:rsid w:val="00E37AF0"/>
    <w:rsid w:val="00E4100F"/>
    <w:rsid w:val="00E428C9"/>
    <w:rsid w:val="00E42977"/>
    <w:rsid w:val="00E4346B"/>
    <w:rsid w:val="00E43B29"/>
    <w:rsid w:val="00E54345"/>
    <w:rsid w:val="00E54E7C"/>
    <w:rsid w:val="00E569AE"/>
    <w:rsid w:val="00E60EFC"/>
    <w:rsid w:val="00E654E4"/>
    <w:rsid w:val="00E735DB"/>
    <w:rsid w:val="00E750DE"/>
    <w:rsid w:val="00E754A0"/>
    <w:rsid w:val="00E77806"/>
    <w:rsid w:val="00E8226B"/>
    <w:rsid w:val="00E84C5B"/>
    <w:rsid w:val="00E871B4"/>
    <w:rsid w:val="00E91E27"/>
    <w:rsid w:val="00E93107"/>
    <w:rsid w:val="00EA436B"/>
    <w:rsid w:val="00EA7C06"/>
    <w:rsid w:val="00EA7E82"/>
    <w:rsid w:val="00EB2F15"/>
    <w:rsid w:val="00EB6262"/>
    <w:rsid w:val="00EB70AB"/>
    <w:rsid w:val="00EC02C2"/>
    <w:rsid w:val="00EC04B6"/>
    <w:rsid w:val="00EC11A1"/>
    <w:rsid w:val="00EC5ABE"/>
    <w:rsid w:val="00ED2242"/>
    <w:rsid w:val="00ED4D0D"/>
    <w:rsid w:val="00ED5065"/>
    <w:rsid w:val="00EE3645"/>
    <w:rsid w:val="00EE4E15"/>
    <w:rsid w:val="00EF012F"/>
    <w:rsid w:val="00EF158C"/>
    <w:rsid w:val="00EF2519"/>
    <w:rsid w:val="00EF4BA3"/>
    <w:rsid w:val="00F02345"/>
    <w:rsid w:val="00F06DF5"/>
    <w:rsid w:val="00F07B5F"/>
    <w:rsid w:val="00F12D21"/>
    <w:rsid w:val="00F17DC9"/>
    <w:rsid w:val="00F219F9"/>
    <w:rsid w:val="00F24E3E"/>
    <w:rsid w:val="00F26B78"/>
    <w:rsid w:val="00F32A5F"/>
    <w:rsid w:val="00F34C9F"/>
    <w:rsid w:val="00F4234B"/>
    <w:rsid w:val="00F42BFF"/>
    <w:rsid w:val="00F45164"/>
    <w:rsid w:val="00F4644B"/>
    <w:rsid w:val="00F47DDC"/>
    <w:rsid w:val="00F50234"/>
    <w:rsid w:val="00F51B74"/>
    <w:rsid w:val="00F5358B"/>
    <w:rsid w:val="00F60A32"/>
    <w:rsid w:val="00F623A5"/>
    <w:rsid w:val="00F63D99"/>
    <w:rsid w:val="00F66C32"/>
    <w:rsid w:val="00F76790"/>
    <w:rsid w:val="00F80BDE"/>
    <w:rsid w:val="00F81513"/>
    <w:rsid w:val="00F8153A"/>
    <w:rsid w:val="00F82392"/>
    <w:rsid w:val="00F84B34"/>
    <w:rsid w:val="00F86952"/>
    <w:rsid w:val="00F87E0A"/>
    <w:rsid w:val="00F87E85"/>
    <w:rsid w:val="00F91F1B"/>
    <w:rsid w:val="00F931EE"/>
    <w:rsid w:val="00F96AEC"/>
    <w:rsid w:val="00F978F1"/>
    <w:rsid w:val="00FA5C25"/>
    <w:rsid w:val="00FA62EC"/>
    <w:rsid w:val="00FA6456"/>
    <w:rsid w:val="00FA6FCD"/>
    <w:rsid w:val="00FB76C8"/>
    <w:rsid w:val="00FC40F8"/>
    <w:rsid w:val="00FC5C1A"/>
    <w:rsid w:val="00FC6091"/>
    <w:rsid w:val="00FC6A4D"/>
    <w:rsid w:val="00FD7375"/>
    <w:rsid w:val="00FE1045"/>
    <w:rsid w:val="00FE4442"/>
    <w:rsid w:val="00FE6842"/>
    <w:rsid w:val="00FE7558"/>
    <w:rsid w:val="00FE7748"/>
    <w:rsid w:val="00FE7C36"/>
    <w:rsid w:val="00FF6A3B"/>
    <w:rsid w:val="00FF6DE7"/>
    <w:rsid w:val="0A2E4C81"/>
    <w:rsid w:val="1042A735"/>
    <w:rsid w:val="18056543"/>
    <w:rsid w:val="28D79C1B"/>
    <w:rsid w:val="34D45C3D"/>
    <w:rsid w:val="3F494844"/>
    <w:rsid w:val="44B62380"/>
    <w:rsid w:val="48E749BD"/>
    <w:rsid w:val="782B2E09"/>
    <w:rsid w:val="7D98A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748746"/>
  <w15:docId w15:val="{E6675094-E940-49B8-87DC-66F08D4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F71"/>
    <w:pPr>
      <w:spacing w:after="200" w:line="276" w:lineRule="auto"/>
    </w:pPr>
    <w:rPr>
      <w:color w:val="FF000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3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76790"/>
    <w:pPr>
      <w:keepNext/>
      <w:spacing w:after="0" w:line="240" w:lineRule="auto"/>
      <w:ind w:left="-720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F76790"/>
    <w:pPr>
      <w:keepNext/>
      <w:spacing w:after="0" w:line="240" w:lineRule="auto"/>
      <w:ind w:left="720" w:hanging="720"/>
      <w:jc w:val="both"/>
      <w:outlineLvl w:val="4"/>
    </w:pPr>
    <w:rPr>
      <w:rFonts w:eastAsia="Times New Roman"/>
      <w:b/>
      <w:bCs/>
      <w:color w:val="auto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1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7679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F76790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F76790"/>
    <w:pPr>
      <w:spacing w:after="0" w:line="240" w:lineRule="auto"/>
      <w:ind w:left="-72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76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C2"/>
    <w:rPr>
      <w:rFonts w:ascii="Tahoma" w:hAnsi="Tahoma" w:cs="Tahoma"/>
      <w:color w:val="FF0000"/>
      <w:sz w:val="16"/>
      <w:szCs w:val="16"/>
      <w:lang w:eastAsia="en-US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0126C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C786C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86C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122D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76"/>
    <w:rPr>
      <w:color w:val="FF000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6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76"/>
    <w:rPr>
      <w:color w:val="FF0000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E735DB"/>
    <w:rPr>
      <w:smallCaps/>
      <w:color w:val="C0504D" w:themeColor="accent2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F61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61EC"/>
    <w:rPr>
      <w:color w:val="FF0000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46186F"/>
    <w:rPr>
      <w:color w:val="FF0000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925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F66C32"/>
    <w:rPr>
      <w:color w:val="FF000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66C3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6C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ormaltextrun">
    <w:name w:val="normaltextrun"/>
    <w:basedOn w:val="DefaultParagraphFont"/>
    <w:rsid w:val="00744AC8"/>
  </w:style>
  <w:style w:type="character" w:customStyle="1" w:styleId="eop">
    <w:name w:val="eop"/>
    <w:basedOn w:val="DefaultParagraphFont"/>
    <w:rsid w:val="00744AC8"/>
  </w:style>
  <w:style w:type="character" w:styleId="Strong">
    <w:name w:val="Strong"/>
    <w:basedOn w:val="DefaultParagraphFont"/>
    <w:uiPriority w:val="22"/>
    <w:qFormat/>
    <w:rsid w:val="008F5B6D"/>
    <w:rPr>
      <w:b/>
      <w:bCs/>
    </w:rPr>
  </w:style>
  <w:style w:type="character" w:customStyle="1" w:styleId="visually-hidden">
    <w:name w:val="visually-hidden"/>
    <w:basedOn w:val="DefaultParagraphFont"/>
    <w:rsid w:val="00112095"/>
  </w:style>
  <w:style w:type="character" w:customStyle="1" w:styleId="Heading3Char">
    <w:name w:val="Heading 3 Char"/>
    <w:basedOn w:val="DefaultParagraphFont"/>
    <w:link w:val="Heading3"/>
    <w:uiPriority w:val="9"/>
    <w:rsid w:val="00F931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1E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overflow-hidden">
    <w:name w:val="overflow-hidden"/>
    <w:basedOn w:val="DefaultParagraphFont"/>
    <w:rsid w:val="00F931EE"/>
  </w:style>
  <w:style w:type="paragraph" w:styleId="TOCHeading">
    <w:name w:val="TOC Heading"/>
    <w:basedOn w:val="Heading1"/>
    <w:next w:val="Normal"/>
    <w:uiPriority w:val="39"/>
    <w:unhideWhenUsed/>
    <w:qFormat/>
    <w:rsid w:val="009A0F8D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A0F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0F8D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6E0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F72"/>
    <w:rPr>
      <w:color w:val="FF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F72"/>
    <w:rPr>
      <w:b/>
      <w:bCs/>
      <w:color w:val="FF0000"/>
      <w:lang w:eastAsia="en-US"/>
    </w:rPr>
  </w:style>
  <w:style w:type="character" w:customStyle="1" w:styleId="jpfdse">
    <w:name w:val="jpfdse"/>
    <w:basedOn w:val="DefaultParagraphFont"/>
    <w:rsid w:val="00F45164"/>
  </w:style>
  <w:style w:type="character" w:styleId="UnresolvedMention">
    <w:name w:val="Unresolved Mention"/>
    <w:basedOn w:val="DefaultParagraphFont"/>
    <w:uiPriority w:val="99"/>
    <w:semiHidden/>
    <w:unhideWhenUsed/>
    <w:rsid w:val="004E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2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0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0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6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7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3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74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6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9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9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0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4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73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7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6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887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4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0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1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64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7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9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0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0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26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52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269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7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7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8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0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3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8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60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AA938FE962A45A3E19DCBCF209F91" ma:contentTypeVersion="20" ma:contentTypeDescription="Create a new document." ma:contentTypeScope="" ma:versionID="017541d92783072df114291d558a64e5">
  <xsd:schema xmlns:xsd="http://www.w3.org/2001/XMLSchema" xmlns:xs="http://www.w3.org/2001/XMLSchema" xmlns:p="http://schemas.microsoft.com/office/2006/metadata/properties" xmlns:ns1="http://schemas.microsoft.com/sharepoint/v3" xmlns:ns3="5789755c-de38-4fe3-9623-40afa3bba1e2" xmlns:ns4="32678723-8c06-45e1-8bd0-318b9868a43d" targetNamespace="http://schemas.microsoft.com/office/2006/metadata/properties" ma:root="true" ma:fieldsID="d30177ed64d7ea871467d4305df93e84" ns1:_="" ns3:_="" ns4:_="">
    <xsd:import namespace="http://schemas.microsoft.com/sharepoint/v3"/>
    <xsd:import namespace="5789755c-de38-4fe3-9623-40afa3bba1e2"/>
    <xsd:import namespace="32678723-8c06-45e1-8bd0-318b9868a4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9755c-de38-4fe3-9623-40afa3bba1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78723-8c06-45e1-8bd0-318b9868a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32678723-8c06-45e1-8bd0-318b9868a43d" xsi:nil="true"/>
  </documentManagement>
</p:properties>
</file>

<file path=customXml/itemProps1.xml><?xml version="1.0" encoding="utf-8"?>
<ds:datastoreItem xmlns:ds="http://schemas.openxmlformats.org/officeDocument/2006/customXml" ds:itemID="{061DA949-B127-41BD-B7F7-DFC352955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2C8CAB-7433-40A2-84F4-56DB57EA3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89755c-de38-4fe3-9623-40afa3bba1e2"/>
    <ds:schemaRef ds:uri="32678723-8c06-45e1-8bd0-318b9868a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53A60-B544-4BC1-9182-F2A47243DC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763037-B374-4E91-8EE6-BB39F8C9668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2678723-8c06-45e1-8bd0-318b9868a43d"/>
    <ds:schemaRef ds:uri="5789755c-de38-4fe3-9623-40afa3bba1e2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2881</Characters>
  <Application>Microsoft Office Word</Application>
  <DocSecurity>0</DocSecurity>
  <Lines>125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Hull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smorley</dc:creator>
  <cp:lastModifiedBy>ANGUS, Laura (NHS HUMBER AND NORTH YORKSHIRE ICB - 42D)</cp:lastModifiedBy>
  <cp:revision>2</cp:revision>
  <cp:lastPrinted>2017-09-01T14:28:00Z</cp:lastPrinted>
  <dcterms:created xsi:type="dcterms:W3CDTF">2025-04-03T16:29:00Z</dcterms:created>
  <dcterms:modified xsi:type="dcterms:W3CDTF">2025-04-03T16:29:00Z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0x010100831AA938FE962A45A3E19DCBCF209F91</vt:lpwstr>
  </property>
  <property fmtid="{D5CDD505-2E9C-101B-9397-08002B2CF9AE}" pid="3" name="MediaServiceImageTags">
    <vt:lpwstr/>
  </property>
  <property fmtid="{D5CDD505-2E9C-101B-9397-08002B2CF9AE}" pid="4" name="GrammarlyDocumentId">
    <vt:lpwstr>ca62c3d2fd99f48bc77102ad14e0d42b6bfd39c76070ac885cd7d79443d2cd0f</vt:lpwstr>
  </property>
</Properties>
</file>