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7B01C9" w14:textId="44EE229F" w:rsidR="003144A8" w:rsidRDefault="003144A8" w:rsidP="00DA73C7"/>
    <w:p w14:paraId="330F5E41" w14:textId="77777777" w:rsidR="00DA73C7" w:rsidRDefault="00DA73C7" w:rsidP="00DA73C7"/>
    <w:p w14:paraId="3C15ED92" w14:textId="77777777" w:rsidR="00DA73C7" w:rsidRDefault="00DA73C7" w:rsidP="00DA73C7">
      <w:pPr>
        <w:pStyle w:val="Title"/>
        <w:jc w:val="center"/>
        <w:rPr>
          <w:rFonts w:ascii="Arial" w:hAnsi="Arial" w:cs="Arial"/>
          <w:b/>
          <w:bCs/>
          <w:color w:val="002060"/>
          <w:sz w:val="32"/>
          <w:szCs w:val="32"/>
        </w:rPr>
      </w:pPr>
      <w:r w:rsidRPr="00DA73C7">
        <w:rPr>
          <w:rFonts w:ascii="Arial" w:hAnsi="Arial" w:cs="Arial"/>
          <w:b/>
          <w:bCs/>
          <w:color w:val="002060"/>
          <w:sz w:val="32"/>
          <w:szCs w:val="32"/>
        </w:rPr>
        <w:t>Single System Formulary Alignment</w:t>
      </w:r>
    </w:p>
    <w:p w14:paraId="568D7553" w14:textId="77777777" w:rsidR="00725C9E" w:rsidRDefault="00725C9E" w:rsidP="00725C9E"/>
    <w:p w14:paraId="4BB7566D" w14:textId="5EAE5CF7" w:rsidR="00FC2A7B" w:rsidRDefault="00725C9E" w:rsidP="00FC2A7B">
      <w:pPr>
        <w:rPr>
          <w:rFonts w:ascii="Arial" w:hAnsi="Arial" w:cs="Arial"/>
          <w:b/>
          <w:bCs/>
          <w:color w:val="002060"/>
        </w:rPr>
      </w:pPr>
      <w:r w:rsidRPr="00FC2A7B">
        <w:rPr>
          <w:rFonts w:ascii="Arial" w:hAnsi="Arial" w:cs="Arial"/>
          <w:b/>
          <w:bCs/>
          <w:color w:val="002060"/>
        </w:rPr>
        <w:t>Fast-tracked applications for consultation</w:t>
      </w:r>
      <w:r w:rsidR="00FC2A7B" w:rsidRPr="00FC2A7B">
        <w:rPr>
          <w:rFonts w:ascii="Arial" w:hAnsi="Arial" w:cs="Arial"/>
          <w:b/>
          <w:bCs/>
          <w:color w:val="002060"/>
        </w:rPr>
        <w:t xml:space="preserve"> as part of the System Recovery Plan - Commissioning, Medicines &amp; Referral Optimisation</w:t>
      </w:r>
      <w:r w:rsidR="00FC2A7B">
        <w:rPr>
          <w:rFonts w:ascii="Arial" w:hAnsi="Arial" w:cs="Arial"/>
          <w:b/>
          <w:bCs/>
          <w:color w:val="002060"/>
        </w:rPr>
        <w:t>.</w:t>
      </w:r>
    </w:p>
    <w:p w14:paraId="186751A3" w14:textId="18AF1F0C" w:rsidR="00FC2A7B" w:rsidRDefault="00FC2A7B" w:rsidP="00FC2A7B">
      <w:pPr>
        <w:rPr>
          <w:rFonts w:ascii="Arial" w:hAnsi="Arial" w:cs="Arial"/>
          <w:b/>
          <w:bCs/>
          <w:color w:val="002060"/>
        </w:rPr>
      </w:pPr>
      <w:r>
        <w:rPr>
          <w:rFonts w:ascii="Arial" w:hAnsi="Arial" w:cs="Arial"/>
          <w:b/>
          <w:bCs/>
          <w:color w:val="002060"/>
        </w:rPr>
        <w:t xml:space="preserve">Supported, at pace, by 'System Leaders' – Chief Executives. </w:t>
      </w:r>
    </w:p>
    <w:p w14:paraId="5DA92C44" w14:textId="77777777" w:rsidR="00FC2A7B" w:rsidRDefault="00FC2A7B" w:rsidP="00FC2A7B">
      <w:pPr>
        <w:rPr>
          <w:rFonts w:ascii="Arial" w:hAnsi="Arial" w:cs="Arial"/>
          <w:b/>
          <w:bCs/>
          <w:color w:val="002060"/>
        </w:rPr>
      </w:pPr>
    </w:p>
    <w:p w14:paraId="22FB00C5" w14:textId="07CADDDD" w:rsidR="00FC2A7B" w:rsidRPr="00FC2A7B" w:rsidRDefault="00FC2A7B" w:rsidP="00FC2A7B">
      <w:pPr>
        <w:rPr>
          <w:rFonts w:ascii="Arial" w:hAnsi="Arial" w:cs="Arial"/>
          <w:b/>
          <w:bCs/>
          <w:color w:val="002060"/>
        </w:rPr>
      </w:pPr>
      <w:r>
        <w:rPr>
          <w:noProof/>
          <w:lang w:eastAsia="en-GB"/>
        </w:rPr>
        <w:drawing>
          <wp:inline distT="0" distB="0" distL="0" distR="0" wp14:anchorId="0CAE11C6" wp14:editId="4E890DA7">
            <wp:extent cx="6068291" cy="3413336"/>
            <wp:effectExtent l="0" t="0" r="8890" b="0"/>
            <wp:docPr id="104666503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665030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174" cy="341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2E739" w14:textId="77777777" w:rsidR="007802AE" w:rsidRDefault="007802AE" w:rsidP="00725C9E">
      <w:pPr>
        <w:rPr>
          <w:rFonts w:ascii="Arial" w:hAnsi="Arial" w:cs="Arial"/>
          <w:b/>
          <w:bCs/>
        </w:rPr>
      </w:pPr>
    </w:p>
    <w:p w14:paraId="186A385F" w14:textId="5893B5D1" w:rsidR="007802AE" w:rsidRPr="007802AE" w:rsidRDefault="00FC2A7B" w:rsidP="00725C9E">
      <w:pPr>
        <w:rPr>
          <w:rFonts w:ascii="Arial" w:hAnsi="Arial" w:cs="Arial"/>
          <w:b/>
          <w:bCs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0" wp14:anchorId="2B35BFF4" wp14:editId="7B88191D">
            <wp:simplePos x="0" y="0"/>
            <wp:positionH relativeFrom="page">
              <wp:posOffset>681990</wp:posOffset>
            </wp:positionH>
            <wp:positionV relativeFrom="page">
              <wp:align>top</wp:align>
            </wp:positionV>
            <wp:extent cx="5882400" cy="3308400"/>
            <wp:effectExtent l="0" t="0" r="4445" b="6350"/>
            <wp:wrapSquare wrapText="bothSides"/>
            <wp:docPr id="27870574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705740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400" cy="330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B9E28" w14:textId="77777777" w:rsidR="007802AE" w:rsidRDefault="007802AE" w:rsidP="00725C9E">
      <w:pPr>
        <w:rPr>
          <w:rFonts w:ascii="Arial" w:hAnsi="Arial" w:cs="Arial"/>
        </w:rPr>
      </w:pPr>
    </w:p>
    <w:p w14:paraId="36022667" w14:textId="77777777" w:rsidR="007802AE" w:rsidRDefault="007802AE" w:rsidP="00725C9E">
      <w:pPr>
        <w:rPr>
          <w:rFonts w:ascii="Arial" w:hAnsi="Arial" w:cs="Arial"/>
        </w:rPr>
      </w:pPr>
    </w:p>
    <w:p w14:paraId="6E4A2B76" w14:textId="43FF58E5" w:rsidR="00FC2A7B" w:rsidRDefault="00FC2A7B" w:rsidP="00725C9E">
      <w:pPr>
        <w:rPr>
          <w:rFonts w:ascii="Arial" w:hAnsi="Arial" w:cs="Arial"/>
        </w:rPr>
      </w:pPr>
      <w:r w:rsidRPr="00FC2A7B">
        <w:rPr>
          <w:rFonts w:ascii="Arial" w:hAnsi="Arial" w:cs="Arial"/>
        </w:rPr>
        <w:t xml:space="preserve">This paper asks Medicines Formulary Group to approve moving to the consultation stage on several key areas of </w:t>
      </w:r>
      <w:r>
        <w:rPr>
          <w:rFonts w:ascii="Arial" w:hAnsi="Arial" w:cs="Arial"/>
        </w:rPr>
        <w:t>low priority</w:t>
      </w:r>
      <w:r w:rsidRPr="00FC2A7B">
        <w:rPr>
          <w:rFonts w:ascii="Arial" w:hAnsi="Arial" w:cs="Arial"/>
        </w:rPr>
        <w:t xml:space="preserve"> prescribing</w:t>
      </w:r>
      <w:r>
        <w:rPr>
          <w:rFonts w:ascii="Arial" w:hAnsi="Arial" w:cs="Arial"/>
        </w:rPr>
        <w:t xml:space="preserve"> to expedite the alignment of HNY formulary.</w:t>
      </w:r>
    </w:p>
    <w:p w14:paraId="02069CD6" w14:textId="21CF41B5" w:rsidR="00986008" w:rsidRDefault="00986008" w:rsidP="00725C9E">
      <w:pPr>
        <w:rPr>
          <w:rFonts w:ascii="Arial" w:hAnsi="Arial" w:cs="Arial"/>
        </w:rPr>
      </w:pPr>
      <w:r>
        <w:rPr>
          <w:rFonts w:ascii="Arial" w:hAnsi="Arial" w:cs="Arial"/>
        </w:rPr>
        <w:t xml:space="preserve">Reference: </w:t>
      </w:r>
      <w:hyperlink r:id="rId14" w:history="1">
        <w:r w:rsidRPr="00342849">
          <w:rPr>
            <w:rStyle w:val="Hyperlink"/>
            <w:rFonts w:ascii="Arial" w:hAnsi="Arial" w:cs="Arial"/>
          </w:rPr>
          <w:t>https://www.england.nhs.uk/long-read/items-which-should-not-routinely-be-prescribed-in-primary-care-policy-guidance/</w:t>
        </w:r>
      </w:hyperlink>
    </w:p>
    <w:p w14:paraId="246D43C7" w14:textId="424F0C78" w:rsidR="007802AE" w:rsidRDefault="00EA737B" w:rsidP="00725C9E">
      <w:pPr>
        <w:rPr>
          <w:rFonts w:ascii="Arial" w:hAnsi="Arial" w:cs="Arial"/>
        </w:rPr>
      </w:pPr>
      <w:r>
        <w:rPr>
          <w:rFonts w:ascii="Arial" w:hAnsi="Arial" w:cs="Arial"/>
        </w:rPr>
        <w:t>Some of the recommendations are deliberately more restrictive, as HNY is a national outlier in some of the areas, with high spending and very limited evidence for clinical effectiveness.</w:t>
      </w:r>
    </w:p>
    <w:p w14:paraId="12D5D5EB" w14:textId="2C42D029" w:rsidR="00986008" w:rsidRDefault="00986008" w:rsidP="007802AE">
      <w:pPr>
        <w:spacing w:after="0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61"/>
        <w:gridCol w:w="6080"/>
        <w:gridCol w:w="1695"/>
      </w:tblGrid>
      <w:tr w:rsidR="002B5156" w:rsidRPr="00986008" w14:paraId="3304F8BD" w14:textId="77777777" w:rsidTr="002B5156">
        <w:trPr>
          <w:tblHeader/>
        </w:trPr>
        <w:tc>
          <w:tcPr>
            <w:tcW w:w="2040" w:type="dxa"/>
            <w:shd w:val="clear" w:color="auto" w:fill="DBE5F1" w:themeFill="accent1" w:themeFillTint="33"/>
          </w:tcPr>
          <w:p w14:paraId="368CE078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6008">
              <w:rPr>
                <w:rFonts w:ascii="Arial" w:hAnsi="Arial" w:cs="Arial"/>
                <w:b/>
                <w:bCs/>
                <w:sz w:val="20"/>
                <w:szCs w:val="20"/>
              </w:rPr>
              <w:t>Drug</w:t>
            </w:r>
          </w:p>
        </w:tc>
        <w:tc>
          <w:tcPr>
            <w:tcW w:w="5827" w:type="dxa"/>
            <w:shd w:val="clear" w:color="auto" w:fill="DBE5F1" w:themeFill="accent1" w:themeFillTint="33"/>
          </w:tcPr>
          <w:p w14:paraId="558C247F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6008">
              <w:rPr>
                <w:rFonts w:ascii="Arial" w:hAnsi="Arial" w:cs="Arial"/>
                <w:b/>
                <w:bCs/>
                <w:sz w:val="20"/>
                <w:szCs w:val="20"/>
              </w:rPr>
              <w:t>Why</w:t>
            </w:r>
          </w:p>
        </w:tc>
        <w:tc>
          <w:tcPr>
            <w:tcW w:w="1869" w:type="dxa"/>
            <w:shd w:val="clear" w:color="auto" w:fill="DBE5F1" w:themeFill="accent1" w:themeFillTint="33"/>
          </w:tcPr>
          <w:p w14:paraId="7C611238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6008">
              <w:rPr>
                <w:rFonts w:ascii="Arial" w:hAnsi="Arial" w:cs="Arial"/>
                <w:b/>
                <w:bCs/>
                <w:sz w:val="20"/>
                <w:szCs w:val="20"/>
              </w:rPr>
              <w:t>Proposed RAG status</w:t>
            </w:r>
          </w:p>
        </w:tc>
      </w:tr>
      <w:tr w:rsidR="002B5156" w:rsidRPr="00986008" w14:paraId="1C5D9097" w14:textId="77777777" w:rsidTr="00D2447A">
        <w:tc>
          <w:tcPr>
            <w:tcW w:w="2040" w:type="dxa"/>
          </w:tcPr>
          <w:p w14:paraId="60C73104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Lidocaine patches</w:t>
            </w:r>
          </w:p>
        </w:tc>
        <w:tc>
          <w:tcPr>
            <w:tcW w:w="5827" w:type="dxa"/>
          </w:tcPr>
          <w:p w14:paraId="54B055CC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 xml:space="preserve">Lidocaine patches are considered a 'low priority' medicine and are listed as part of </w:t>
            </w:r>
            <w:hyperlink r:id="rId15" w:history="1">
              <w:r w:rsidRPr="00986008">
                <w:rPr>
                  <w:rStyle w:val="Hyperlink"/>
                  <w:rFonts w:ascii="Arial" w:hAnsi="Arial" w:cs="Arial"/>
                  <w:sz w:val="20"/>
                  <w:szCs w:val="20"/>
                </w:rPr>
                <w:t>NHS England » Items which should not be routinely prescribed in primary care</w:t>
              </w:r>
            </w:hyperlink>
            <w:r w:rsidRPr="00986008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BD849CE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 xml:space="preserve">There is very limited clinical evidence for their use. </w:t>
            </w:r>
          </w:p>
          <w:p w14:paraId="03941D63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We spend £460,000 per year on lidocaine patches</w:t>
            </w:r>
          </w:p>
          <w:p w14:paraId="6437FF42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 xml:space="preserve">We are outliers: Data source: </w:t>
            </w:r>
            <w:hyperlink r:id="rId16" w:tgtFrame="_blank" w:history="1">
              <w:r w:rsidRPr="00986008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https://openprescribing.net/measure/lplidocaine/icb/QOQ/</w:t>
              </w:r>
            </w:hyperlink>
          </w:p>
        </w:tc>
        <w:tc>
          <w:tcPr>
            <w:tcW w:w="1869" w:type="dxa"/>
          </w:tcPr>
          <w:p w14:paraId="53486BD4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Do not prescribe – not routinely commissioned.</w:t>
            </w:r>
          </w:p>
        </w:tc>
      </w:tr>
      <w:tr w:rsidR="002B5156" w:rsidRPr="00986008" w14:paraId="4C53696A" w14:textId="77777777" w:rsidTr="00D2447A">
        <w:tc>
          <w:tcPr>
            <w:tcW w:w="2040" w:type="dxa"/>
          </w:tcPr>
          <w:p w14:paraId="4C80ABE6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 xml:space="preserve">Liothyronine </w:t>
            </w:r>
          </w:p>
        </w:tc>
        <w:tc>
          <w:tcPr>
            <w:tcW w:w="5827" w:type="dxa"/>
          </w:tcPr>
          <w:p w14:paraId="7F4F757C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The cost ranges from £55 - £152 per 28-day supply. This is in comparison to the preferred treatment option for hypothyroidism, levothyroxine, which is £0.73 – £2.68 per 28 days.</w:t>
            </w:r>
          </w:p>
          <w:p w14:paraId="265B1B92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 xml:space="preserve">The ICB spends £510,000 per year on liothyronine. Humber and North Yorkshire ICB is one of the highest prescribers of liothyronine, significantly higher than the national average: </w:t>
            </w:r>
          </w:p>
          <w:p w14:paraId="103D7DE5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hyperlink r:id="rId17" w:history="1">
              <w:r w:rsidRPr="00986008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https://openprescribing.net/measure/lpliothyronine/icb/QOQ/</w:t>
              </w:r>
            </w:hyperlink>
          </w:p>
          <w:p w14:paraId="2213631B" w14:textId="77777777" w:rsidR="002B5156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 xml:space="preserve">Liothyronine is only recommended for use in specific circumstances: </w:t>
            </w:r>
            <w:hyperlink r:id="rId18" w:history="1">
              <w:r w:rsidRPr="00986008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https://www.england.nhs.uk/long-read/liothyronine-advice-for-prescribers/</w:t>
              </w:r>
            </w:hyperlink>
          </w:p>
          <w:p w14:paraId="5CCDBD07" w14:textId="77777777" w:rsidR="002B5156" w:rsidRPr="002E280C" w:rsidRDefault="002B5156" w:rsidP="002B5156">
            <w:pPr>
              <w:numPr>
                <w:ilvl w:val="0"/>
                <w:numId w:val="26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2E280C">
              <w:rPr>
                <w:rFonts w:ascii="Arial" w:hAnsi="Arial" w:cs="Arial"/>
                <w:sz w:val="20"/>
                <w:szCs w:val="20"/>
              </w:rPr>
              <w:t>follow </w:t>
            </w:r>
            <w:hyperlink r:id="rId19" w:history="1">
              <w:r w:rsidRPr="002E280C">
                <w:rPr>
                  <w:rStyle w:val="Hyperlink"/>
                  <w:rFonts w:ascii="Arial" w:hAnsi="Arial" w:cs="Arial"/>
                  <w:sz w:val="20"/>
                  <w:szCs w:val="20"/>
                </w:rPr>
                <w:t>NHS England prescribing advice on liothyronine</w:t>
              </w:r>
            </w:hyperlink>
            <w:r w:rsidRPr="002E280C">
              <w:rPr>
                <w:rFonts w:ascii="Arial" w:hAnsi="Arial" w:cs="Arial"/>
                <w:sz w:val="20"/>
                <w:szCs w:val="20"/>
              </w:rPr>
              <w:t> when initiating or reviewing the prescribing of liothyronine</w:t>
            </w:r>
          </w:p>
          <w:p w14:paraId="5BD9948D" w14:textId="77777777" w:rsidR="002B5156" w:rsidRPr="002E280C" w:rsidRDefault="002B5156" w:rsidP="002B5156">
            <w:pPr>
              <w:numPr>
                <w:ilvl w:val="0"/>
                <w:numId w:val="26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2E280C">
              <w:rPr>
                <w:rFonts w:ascii="Arial" w:hAnsi="Arial" w:cs="Arial"/>
                <w:sz w:val="20"/>
                <w:szCs w:val="20"/>
              </w:rPr>
              <w:t>the recommendations do not apply to patients who have already been reviewed by an NHS consultant endocrinologist</w:t>
            </w:r>
          </w:p>
          <w:p w14:paraId="4524CB5A" w14:textId="77777777" w:rsidR="002B5156" w:rsidRPr="002E280C" w:rsidRDefault="002B5156" w:rsidP="002B5156">
            <w:pPr>
              <w:numPr>
                <w:ilvl w:val="0"/>
                <w:numId w:val="26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2E280C">
              <w:rPr>
                <w:rFonts w:ascii="Arial" w:hAnsi="Arial" w:cs="Arial"/>
                <w:sz w:val="20"/>
                <w:szCs w:val="20"/>
              </w:rPr>
              <w:t>all other patients currently taking liothyronine should be reviewed by an NHS consultant endocrinologist to determine future treatment plans</w:t>
            </w:r>
          </w:p>
          <w:p w14:paraId="2F9A0547" w14:textId="77777777" w:rsidR="002B5156" w:rsidRDefault="002B5156" w:rsidP="002B5156">
            <w:pPr>
              <w:numPr>
                <w:ilvl w:val="0"/>
                <w:numId w:val="26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2E280C">
              <w:rPr>
                <w:rFonts w:ascii="Arial" w:hAnsi="Arial" w:cs="Arial"/>
                <w:sz w:val="20"/>
                <w:szCs w:val="20"/>
              </w:rPr>
              <w:t>new patients with overt hypothyroidism whose symptoms persist on levothyroxine may be prescribed liothyronine after a 3-month or longer review by an NHS consultant endocrinologist</w:t>
            </w:r>
          </w:p>
          <w:tbl>
            <w:tblPr>
              <w:tblW w:w="50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448"/>
              <w:gridCol w:w="910"/>
              <w:gridCol w:w="965"/>
              <w:gridCol w:w="1531"/>
            </w:tblGrid>
            <w:tr w:rsidR="002B5156" w:rsidRPr="006E23CC" w14:paraId="2441CA24" w14:textId="77777777" w:rsidTr="00D2447A">
              <w:trPr>
                <w:trHeight w:val="240"/>
              </w:trPr>
              <w:tc>
                <w:tcPr>
                  <w:tcW w:w="2549" w:type="dxa"/>
                  <w:shd w:val="clear" w:color="auto" w:fill="auto"/>
                  <w:noWrap/>
                  <w:vAlign w:val="bottom"/>
                </w:tcPr>
                <w:p w14:paraId="42C93681" w14:textId="77777777" w:rsidR="002B5156" w:rsidRPr="006E23CC" w:rsidRDefault="002B5156" w:rsidP="002B5156">
                  <w:pPr>
                    <w:spacing w:before="60" w:after="60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Product and strength</w:t>
                  </w:r>
                </w:p>
              </w:tc>
              <w:tc>
                <w:tcPr>
                  <w:tcW w:w="941" w:type="dxa"/>
                  <w:shd w:val="clear" w:color="auto" w:fill="auto"/>
                  <w:noWrap/>
                  <w:vAlign w:val="bottom"/>
                </w:tcPr>
                <w:p w14:paraId="3C3CD82B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DT price (May 2025)</w:t>
                  </w:r>
                </w:p>
              </w:tc>
              <w:tc>
                <w:tcPr>
                  <w:tcW w:w="770" w:type="dxa"/>
                  <w:shd w:val="clear" w:color="auto" w:fill="auto"/>
                  <w:noWrap/>
                  <w:vAlign w:val="bottom"/>
                </w:tcPr>
                <w:p w14:paraId="053DB348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Quantity</w:t>
                  </w:r>
                </w:p>
              </w:tc>
              <w:tc>
                <w:tcPr>
                  <w:tcW w:w="770" w:type="dxa"/>
                </w:tcPr>
                <w:p w14:paraId="2B13737A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Price per tablet/capsules</w:t>
                  </w:r>
                </w:p>
              </w:tc>
            </w:tr>
            <w:tr w:rsidR="002B5156" w:rsidRPr="006E23CC" w14:paraId="2318B8B3" w14:textId="77777777" w:rsidTr="00D2447A">
              <w:trPr>
                <w:trHeight w:val="240"/>
              </w:trPr>
              <w:tc>
                <w:tcPr>
                  <w:tcW w:w="2549" w:type="dxa"/>
                  <w:shd w:val="clear" w:color="auto" w:fill="auto"/>
                  <w:noWrap/>
                  <w:vAlign w:val="bottom"/>
                  <w:hideMark/>
                </w:tcPr>
                <w:p w14:paraId="0AF4911C" w14:textId="77777777" w:rsidR="002B5156" w:rsidRPr="006E23CC" w:rsidRDefault="002B5156" w:rsidP="002B5156">
                  <w:pPr>
                    <w:spacing w:before="60" w:after="60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Liothyronine 10microgram capsules</w:t>
                  </w:r>
                </w:p>
              </w:tc>
              <w:tc>
                <w:tcPr>
                  <w:tcW w:w="941" w:type="dxa"/>
                  <w:shd w:val="clear" w:color="auto" w:fill="auto"/>
                  <w:noWrap/>
                  <w:vAlign w:val="bottom"/>
                  <w:hideMark/>
                </w:tcPr>
                <w:p w14:paraId="636FA454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£65.00</w:t>
                  </w:r>
                </w:p>
              </w:tc>
              <w:tc>
                <w:tcPr>
                  <w:tcW w:w="770" w:type="dxa"/>
                  <w:shd w:val="clear" w:color="auto" w:fill="auto"/>
                  <w:noWrap/>
                  <w:vAlign w:val="bottom"/>
                  <w:hideMark/>
                </w:tcPr>
                <w:p w14:paraId="4D001D75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28</w:t>
                  </w:r>
                </w:p>
              </w:tc>
              <w:tc>
                <w:tcPr>
                  <w:tcW w:w="770" w:type="dxa"/>
                </w:tcPr>
                <w:p w14:paraId="1876DD69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£2.32</w:t>
                  </w:r>
                </w:p>
              </w:tc>
            </w:tr>
            <w:tr w:rsidR="002B5156" w:rsidRPr="006E23CC" w14:paraId="264EC70F" w14:textId="77777777" w:rsidTr="00D2447A">
              <w:trPr>
                <w:trHeight w:val="240"/>
              </w:trPr>
              <w:tc>
                <w:tcPr>
                  <w:tcW w:w="2549" w:type="dxa"/>
                  <w:shd w:val="clear" w:color="auto" w:fill="auto"/>
                  <w:noWrap/>
                  <w:vAlign w:val="bottom"/>
                  <w:hideMark/>
                </w:tcPr>
                <w:p w14:paraId="06725D4F" w14:textId="77777777" w:rsidR="002B5156" w:rsidRPr="006E23CC" w:rsidRDefault="002B5156" w:rsidP="002B5156">
                  <w:pPr>
                    <w:spacing w:before="60" w:after="60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Liothyronine 10microgram tablets</w:t>
                  </w:r>
                </w:p>
              </w:tc>
              <w:tc>
                <w:tcPr>
                  <w:tcW w:w="941" w:type="dxa"/>
                  <w:shd w:val="clear" w:color="auto" w:fill="auto"/>
                  <w:noWrap/>
                  <w:vAlign w:val="bottom"/>
                  <w:hideMark/>
                </w:tcPr>
                <w:p w14:paraId="6C724E9A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£152.44</w:t>
                  </w:r>
                </w:p>
              </w:tc>
              <w:tc>
                <w:tcPr>
                  <w:tcW w:w="770" w:type="dxa"/>
                  <w:shd w:val="clear" w:color="auto" w:fill="auto"/>
                  <w:noWrap/>
                  <w:vAlign w:val="bottom"/>
                  <w:hideMark/>
                </w:tcPr>
                <w:p w14:paraId="783E5EE8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28</w:t>
                  </w:r>
                </w:p>
              </w:tc>
              <w:tc>
                <w:tcPr>
                  <w:tcW w:w="770" w:type="dxa"/>
                </w:tcPr>
                <w:p w14:paraId="0BCBD8F4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£5.44</w:t>
                  </w:r>
                </w:p>
              </w:tc>
            </w:tr>
            <w:tr w:rsidR="002B5156" w:rsidRPr="006E23CC" w14:paraId="6B1C4D31" w14:textId="77777777" w:rsidTr="00D2447A">
              <w:trPr>
                <w:trHeight w:val="240"/>
              </w:trPr>
              <w:tc>
                <w:tcPr>
                  <w:tcW w:w="2549" w:type="dxa"/>
                  <w:shd w:val="clear" w:color="auto" w:fill="auto"/>
                  <w:noWrap/>
                  <w:vAlign w:val="bottom"/>
                  <w:hideMark/>
                </w:tcPr>
                <w:p w14:paraId="373749B1" w14:textId="77777777" w:rsidR="002B5156" w:rsidRPr="006E23CC" w:rsidRDefault="002B5156" w:rsidP="002B5156">
                  <w:pPr>
                    <w:spacing w:before="60" w:after="60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Liothyronine 2.5microgram capsules</w:t>
                  </w:r>
                </w:p>
              </w:tc>
              <w:tc>
                <w:tcPr>
                  <w:tcW w:w="941" w:type="dxa"/>
                  <w:shd w:val="clear" w:color="auto" w:fill="auto"/>
                  <w:noWrap/>
                  <w:vAlign w:val="bottom"/>
                  <w:hideMark/>
                </w:tcPr>
                <w:p w14:paraId="5F12CA77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£205.43</w:t>
                  </w:r>
                </w:p>
              </w:tc>
              <w:tc>
                <w:tcPr>
                  <w:tcW w:w="770" w:type="dxa"/>
                  <w:shd w:val="clear" w:color="auto" w:fill="auto"/>
                  <w:noWrap/>
                  <w:vAlign w:val="bottom"/>
                  <w:hideMark/>
                </w:tcPr>
                <w:p w14:paraId="6EEE15CA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100*</w:t>
                  </w:r>
                </w:p>
              </w:tc>
              <w:tc>
                <w:tcPr>
                  <w:tcW w:w="770" w:type="dxa"/>
                </w:tcPr>
                <w:p w14:paraId="3EC6C910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£2.05</w:t>
                  </w:r>
                </w:p>
              </w:tc>
            </w:tr>
            <w:tr w:rsidR="002B5156" w:rsidRPr="006E23CC" w14:paraId="16FDF2F2" w14:textId="77777777" w:rsidTr="00D2447A">
              <w:trPr>
                <w:trHeight w:val="240"/>
              </w:trPr>
              <w:tc>
                <w:tcPr>
                  <w:tcW w:w="2549" w:type="dxa"/>
                  <w:shd w:val="clear" w:color="auto" w:fill="auto"/>
                  <w:noWrap/>
                  <w:vAlign w:val="bottom"/>
                  <w:hideMark/>
                </w:tcPr>
                <w:p w14:paraId="37CA3D99" w14:textId="77777777" w:rsidR="002B5156" w:rsidRPr="006E23CC" w:rsidRDefault="002B5156" w:rsidP="002B5156">
                  <w:pPr>
                    <w:spacing w:before="60" w:after="60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Liothyronine 20microgram capsules</w:t>
                  </w:r>
                </w:p>
              </w:tc>
              <w:tc>
                <w:tcPr>
                  <w:tcW w:w="941" w:type="dxa"/>
                  <w:shd w:val="clear" w:color="auto" w:fill="auto"/>
                  <w:noWrap/>
                  <w:vAlign w:val="bottom"/>
                  <w:hideMark/>
                </w:tcPr>
                <w:p w14:paraId="64A9E687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£55.00</w:t>
                  </w:r>
                </w:p>
              </w:tc>
              <w:tc>
                <w:tcPr>
                  <w:tcW w:w="770" w:type="dxa"/>
                  <w:shd w:val="clear" w:color="auto" w:fill="auto"/>
                  <w:noWrap/>
                  <w:vAlign w:val="bottom"/>
                  <w:hideMark/>
                </w:tcPr>
                <w:p w14:paraId="64FDC1FA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28</w:t>
                  </w:r>
                </w:p>
              </w:tc>
              <w:tc>
                <w:tcPr>
                  <w:tcW w:w="770" w:type="dxa"/>
                </w:tcPr>
                <w:p w14:paraId="7607741A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£1.96</w:t>
                  </w:r>
                </w:p>
              </w:tc>
            </w:tr>
            <w:tr w:rsidR="002B5156" w:rsidRPr="006E23CC" w14:paraId="396B9B09" w14:textId="77777777" w:rsidTr="00D2447A">
              <w:trPr>
                <w:trHeight w:val="240"/>
              </w:trPr>
              <w:tc>
                <w:tcPr>
                  <w:tcW w:w="2549" w:type="dxa"/>
                  <w:shd w:val="clear" w:color="auto" w:fill="auto"/>
                  <w:noWrap/>
                  <w:vAlign w:val="bottom"/>
                  <w:hideMark/>
                </w:tcPr>
                <w:p w14:paraId="275DFE2A" w14:textId="77777777" w:rsidR="002B5156" w:rsidRPr="006E23CC" w:rsidRDefault="002B5156" w:rsidP="002B5156">
                  <w:pPr>
                    <w:spacing w:before="60" w:after="60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Liothyronine 20microgram tablets</w:t>
                  </w:r>
                </w:p>
              </w:tc>
              <w:tc>
                <w:tcPr>
                  <w:tcW w:w="941" w:type="dxa"/>
                  <w:shd w:val="clear" w:color="auto" w:fill="auto"/>
                  <w:noWrap/>
                  <w:vAlign w:val="bottom"/>
                  <w:hideMark/>
                </w:tcPr>
                <w:p w14:paraId="5BEC5956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£62.20</w:t>
                  </w:r>
                </w:p>
              </w:tc>
              <w:tc>
                <w:tcPr>
                  <w:tcW w:w="770" w:type="dxa"/>
                  <w:shd w:val="clear" w:color="auto" w:fill="auto"/>
                  <w:noWrap/>
                  <w:vAlign w:val="bottom"/>
                  <w:hideMark/>
                </w:tcPr>
                <w:p w14:paraId="152C2E68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28</w:t>
                  </w:r>
                </w:p>
              </w:tc>
              <w:tc>
                <w:tcPr>
                  <w:tcW w:w="770" w:type="dxa"/>
                </w:tcPr>
                <w:p w14:paraId="5AFD106A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£2.22</w:t>
                  </w:r>
                </w:p>
              </w:tc>
            </w:tr>
            <w:tr w:rsidR="002B5156" w:rsidRPr="006E23CC" w14:paraId="5B0DE2F3" w14:textId="77777777" w:rsidTr="00D2447A">
              <w:trPr>
                <w:trHeight w:val="240"/>
              </w:trPr>
              <w:tc>
                <w:tcPr>
                  <w:tcW w:w="2549" w:type="dxa"/>
                  <w:shd w:val="clear" w:color="auto" w:fill="auto"/>
                  <w:noWrap/>
                  <w:vAlign w:val="bottom"/>
                  <w:hideMark/>
                </w:tcPr>
                <w:p w14:paraId="70276AA7" w14:textId="77777777" w:rsidR="002B5156" w:rsidRPr="006E23CC" w:rsidRDefault="002B5156" w:rsidP="002B5156">
                  <w:pPr>
                    <w:spacing w:before="60" w:after="60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Liothyronine 25microgram tablets</w:t>
                  </w:r>
                </w:p>
              </w:tc>
              <w:tc>
                <w:tcPr>
                  <w:tcW w:w="941" w:type="dxa"/>
                  <w:shd w:val="clear" w:color="auto" w:fill="auto"/>
                  <w:noWrap/>
                  <w:vAlign w:val="bottom"/>
                  <w:hideMark/>
                </w:tcPr>
                <w:p w14:paraId="33338653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?</w:t>
                  </w:r>
                </w:p>
              </w:tc>
              <w:tc>
                <w:tcPr>
                  <w:tcW w:w="770" w:type="dxa"/>
                  <w:shd w:val="clear" w:color="auto" w:fill="auto"/>
                  <w:noWrap/>
                  <w:vAlign w:val="bottom"/>
                  <w:hideMark/>
                </w:tcPr>
                <w:p w14:paraId="5AB4E927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100**</w:t>
                  </w:r>
                </w:p>
              </w:tc>
              <w:tc>
                <w:tcPr>
                  <w:tcW w:w="770" w:type="dxa"/>
                </w:tcPr>
                <w:p w14:paraId="6961768D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-</w:t>
                  </w:r>
                </w:p>
              </w:tc>
            </w:tr>
            <w:tr w:rsidR="002B5156" w:rsidRPr="006E23CC" w14:paraId="42302878" w14:textId="77777777" w:rsidTr="00D2447A">
              <w:trPr>
                <w:trHeight w:val="240"/>
              </w:trPr>
              <w:tc>
                <w:tcPr>
                  <w:tcW w:w="2549" w:type="dxa"/>
                  <w:shd w:val="clear" w:color="auto" w:fill="auto"/>
                  <w:noWrap/>
                  <w:vAlign w:val="bottom"/>
                  <w:hideMark/>
                </w:tcPr>
                <w:p w14:paraId="3EC87B6A" w14:textId="77777777" w:rsidR="002B5156" w:rsidRPr="006E23CC" w:rsidRDefault="002B5156" w:rsidP="002B5156">
                  <w:pPr>
                    <w:spacing w:before="60" w:after="60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Liothyronine 5microgram capsules</w:t>
                  </w:r>
                </w:p>
              </w:tc>
              <w:tc>
                <w:tcPr>
                  <w:tcW w:w="941" w:type="dxa"/>
                  <w:shd w:val="clear" w:color="auto" w:fill="auto"/>
                  <w:noWrap/>
                  <w:vAlign w:val="bottom"/>
                  <w:hideMark/>
                </w:tcPr>
                <w:p w14:paraId="2C336401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£55.00</w:t>
                  </w:r>
                </w:p>
              </w:tc>
              <w:tc>
                <w:tcPr>
                  <w:tcW w:w="770" w:type="dxa"/>
                  <w:shd w:val="clear" w:color="auto" w:fill="auto"/>
                  <w:noWrap/>
                  <w:vAlign w:val="bottom"/>
                  <w:hideMark/>
                </w:tcPr>
                <w:p w14:paraId="4A9053AD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28</w:t>
                  </w:r>
                </w:p>
              </w:tc>
              <w:tc>
                <w:tcPr>
                  <w:tcW w:w="770" w:type="dxa"/>
                </w:tcPr>
                <w:p w14:paraId="1DE70178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£1.96</w:t>
                  </w:r>
                </w:p>
              </w:tc>
            </w:tr>
            <w:tr w:rsidR="002B5156" w:rsidRPr="006E23CC" w14:paraId="62556735" w14:textId="77777777" w:rsidTr="00D2447A">
              <w:trPr>
                <w:trHeight w:val="240"/>
              </w:trPr>
              <w:tc>
                <w:tcPr>
                  <w:tcW w:w="2549" w:type="dxa"/>
                  <w:shd w:val="clear" w:color="auto" w:fill="auto"/>
                  <w:noWrap/>
                  <w:vAlign w:val="bottom"/>
                  <w:hideMark/>
                </w:tcPr>
                <w:p w14:paraId="4C8D4F32" w14:textId="77777777" w:rsidR="002B5156" w:rsidRPr="006E23CC" w:rsidRDefault="002B5156" w:rsidP="002B5156">
                  <w:pPr>
                    <w:spacing w:before="60" w:after="60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Liothyronine 5microgram tablets</w:t>
                  </w:r>
                </w:p>
              </w:tc>
              <w:tc>
                <w:tcPr>
                  <w:tcW w:w="941" w:type="dxa"/>
                  <w:shd w:val="clear" w:color="auto" w:fill="auto"/>
                  <w:noWrap/>
                  <w:vAlign w:val="bottom"/>
                  <w:hideMark/>
                </w:tcPr>
                <w:p w14:paraId="64241591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£83.27</w:t>
                  </w:r>
                </w:p>
              </w:tc>
              <w:tc>
                <w:tcPr>
                  <w:tcW w:w="770" w:type="dxa"/>
                  <w:shd w:val="clear" w:color="auto" w:fill="auto"/>
                  <w:noWrap/>
                  <w:vAlign w:val="bottom"/>
                  <w:hideMark/>
                </w:tcPr>
                <w:p w14:paraId="575C44CD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28</w:t>
                  </w:r>
                </w:p>
              </w:tc>
              <w:tc>
                <w:tcPr>
                  <w:tcW w:w="770" w:type="dxa"/>
                </w:tcPr>
                <w:p w14:paraId="09C8403F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£2.97</w:t>
                  </w:r>
                </w:p>
              </w:tc>
            </w:tr>
          </w:tbl>
          <w:p w14:paraId="0F0E0F5D" w14:textId="77777777" w:rsidR="002B5156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14:paraId="0165508C" w14:textId="77777777" w:rsidR="002B5156" w:rsidRPr="002E280C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9" w:type="dxa"/>
          </w:tcPr>
          <w:p w14:paraId="26CFBABE" w14:textId="77777777" w:rsidR="002B5156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Red – specialist use only</w:t>
            </w:r>
            <w:r>
              <w:rPr>
                <w:rFonts w:ascii="Arial" w:hAnsi="Arial" w:cs="Arial"/>
                <w:sz w:val="20"/>
                <w:szCs w:val="20"/>
              </w:rPr>
              <w:t xml:space="preserve"> for specific indications,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as  per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NHSE guidance.</w:t>
            </w:r>
          </w:p>
          <w:p w14:paraId="0A3BC120" w14:textId="77777777" w:rsidR="002B5156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 review by an endocrinologist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has to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be completed an NHS endocrinologist working as part of NHS services.</w:t>
            </w:r>
          </w:p>
          <w:p w14:paraId="316CAD26" w14:textId="77777777" w:rsidR="002B5156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Only commission most cost-effective versions of liothyronine. Currently, this is liothyronine capsules.</w:t>
            </w:r>
          </w:p>
          <w:p w14:paraId="313B55B2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5156" w:rsidRPr="00986008" w14:paraId="5AC40E65" w14:textId="77777777" w:rsidTr="00D2447A">
        <w:tc>
          <w:tcPr>
            <w:tcW w:w="2040" w:type="dxa"/>
          </w:tcPr>
          <w:p w14:paraId="36FFDE3D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Levothyroxine</w:t>
            </w:r>
          </w:p>
        </w:tc>
        <w:tc>
          <w:tcPr>
            <w:tcW w:w="5827" w:type="dxa"/>
          </w:tcPr>
          <w:p w14:paraId="10FD9A56" w14:textId="77777777" w:rsidR="002B5156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Only commission most cost-effective versions of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levothryroxine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tbl>
            <w:tblPr>
              <w:tblW w:w="471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479"/>
              <w:gridCol w:w="849"/>
              <w:gridCol w:w="976"/>
              <w:gridCol w:w="1550"/>
            </w:tblGrid>
            <w:tr w:rsidR="002B5156" w:rsidRPr="006E23CC" w14:paraId="59151213" w14:textId="77777777" w:rsidTr="00D2447A">
              <w:trPr>
                <w:trHeight w:val="240"/>
              </w:trPr>
              <w:tc>
                <w:tcPr>
                  <w:tcW w:w="2549" w:type="dxa"/>
                  <w:shd w:val="clear" w:color="auto" w:fill="auto"/>
                  <w:noWrap/>
                  <w:vAlign w:val="bottom"/>
                </w:tcPr>
                <w:p w14:paraId="6C16965A" w14:textId="77777777" w:rsidR="002B5156" w:rsidRPr="006E23CC" w:rsidRDefault="002B5156" w:rsidP="002B5156">
                  <w:pPr>
                    <w:spacing w:before="60" w:after="60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Product and strength</w:t>
                  </w:r>
                </w:p>
              </w:tc>
              <w:tc>
                <w:tcPr>
                  <w:tcW w:w="868" w:type="dxa"/>
                  <w:shd w:val="clear" w:color="auto" w:fill="auto"/>
                  <w:noWrap/>
                  <w:vAlign w:val="bottom"/>
                </w:tcPr>
                <w:p w14:paraId="3992F4FB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DT price (May 2025)</w:t>
                  </w:r>
                </w:p>
              </w:tc>
              <w:tc>
                <w:tcPr>
                  <w:tcW w:w="647" w:type="dxa"/>
                  <w:shd w:val="clear" w:color="auto" w:fill="auto"/>
                  <w:noWrap/>
                  <w:vAlign w:val="bottom"/>
                </w:tcPr>
                <w:p w14:paraId="55CD0571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Quantity</w:t>
                  </w:r>
                </w:p>
              </w:tc>
              <w:tc>
                <w:tcPr>
                  <w:tcW w:w="647" w:type="dxa"/>
                </w:tcPr>
                <w:p w14:paraId="3556AC19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Price per tablet/capsules</w:t>
                  </w:r>
                </w:p>
              </w:tc>
            </w:tr>
            <w:tr w:rsidR="002B5156" w:rsidRPr="006E23CC" w14:paraId="3677B50C" w14:textId="77777777" w:rsidTr="00D2447A">
              <w:trPr>
                <w:trHeight w:val="240"/>
              </w:trPr>
              <w:tc>
                <w:tcPr>
                  <w:tcW w:w="2549" w:type="dxa"/>
                  <w:shd w:val="clear" w:color="auto" w:fill="auto"/>
                  <w:noWrap/>
                  <w:vAlign w:val="bottom"/>
                  <w:hideMark/>
                </w:tcPr>
                <w:p w14:paraId="18633853" w14:textId="77777777" w:rsidR="002B5156" w:rsidRPr="006E23CC" w:rsidRDefault="002B5156" w:rsidP="002B5156">
                  <w:pPr>
                    <w:spacing w:before="60" w:after="60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Levothyroxine sodium 100microgram capsules</w:t>
                  </w:r>
                </w:p>
              </w:tc>
              <w:tc>
                <w:tcPr>
                  <w:tcW w:w="868" w:type="dxa"/>
                  <w:shd w:val="clear" w:color="auto" w:fill="auto"/>
                  <w:noWrap/>
                  <w:vAlign w:val="bottom"/>
                  <w:hideMark/>
                </w:tcPr>
                <w:p w14:paraId="31747E54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£72.99</w:t>
                  </w:r>
                </w:p>
              </w:tc>
              <w:tc>
                <w:tcPr>
                  <w:tcW w:w="647" w:type="dxa"/>
                  <w:shd w:val="clear" w:color="auto" w:fill="auto"/>
                  <w:noWrap/>
                  <w:vAlign w:val="bottom"/>
                  <w:hideMark/>
                </w:tcPr>
                <w:p w14:paraId="5D1F1C81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50*</w:t>
                  </w:r>
                </w:p>
              </w:tc>
              <w:tc>
                <w:tcPr>
                  <w:tcW w:w="647" w:type="dxa"/>
                </w:tcPr>
                <w:p w14:paraId="0D955F5A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£1.46</w:t>
                  </w:r>
                </w:p>
              </w:tc>
            </w:tr>
            <w:tr w:rsidR="002B5156" w:rsidRPr="006E23CC" w14:paraId="37A5AD67" w14:textId="77777777" w:rsidTr="00D2447A">
              <w:trPr>
                <w:trHeight w:val="240"/>
              </w:trPr>
              <w:tc>
                <w:tcPr>
                  <w:tcW w:w="2549" w:type="dxa"/>
                  <w:shd w:val="clear" w:color="auto" w:fill="auto"/>
                  <w:noWrap/>
                  <w:vAlign w:val="bottom"/>
                  <w:hideMark/>
                </w:tcPr>
                <w:p w14:paraId="29694D6D" w14:textId="77777777" w:rsidR="002B5156" w:rsidRPr="006E23CC" w:rsidRDefault="002B5156" w:rsidP="002B5156">
                  <w:pPr>
                    <w:spacing w:before="60" w:after="60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Levothyroxine sodium 100microgram tablets</w:t>
                  </w:r>
                </w:p>
              </w:tc>
              <w:tc>
                <w:tcPr>
                  <w:tcW w:w="868" w:type="dxa"/>
                  <w:shd w:val="clear" w:color="auto" w:fill="auto"/>
                  <w:noWrap/>
                  <w:vAlign w:val="bottom"/>
                  <w:hideMark/>
                </w:tcPr>
                <w:p w14:paraId="47CC0DB0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£0.61</w:t>
                  </w:r>
                </w:p>
              </w:tc>
              <w:tc>
                <w:tcPr>
                  <w:tcW w:w="647" w:type="dxa"/>
                  <w:shd w:val="clear" w:color="auto" w:fill="auto"/>
                  <w:noWrap/>
                  <w:vAlign w:val="bottom"/>
                  <w:hideMark/>
                </w:tcPr>
                <w:p w14:paraId="7A35F087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28</w:t>
                  </w:r>
                </w:p>
              </w:tc>
              <w:tc>
                <w:tcPr>
                  <w:tcW w:w="647" w:type="dxa"/>
                </w:tcPr>
                <w:p w14:paraId="025951D9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£0.02</w:t>
                  </w:r>
                </w:p>
              </w:tc>
            </w:tr>
            <w:tr w:rsidR="002B5156" w:rsidRPr="006E23CC" w14:paraId="71766B49" w14:textId="77777777" w:rsidTr="00D2447A">
              <w:trPr>
                <w:trHeight w:val="240"/>
              </w:trPr>
              <w:tc>
                <w:tcPr>
                  <w:tcW w:w="2549" w:type="dxa"/>
                  <w:shd w:val="clear" w:color="auto" w:fill="auto"/>
                  <w:noWrap/>
                  <w:vAlign w:val="bottom"/>
                  <w:hideMark/>
                </w:tcPr>
                <w:p w14:paraId="69FA0B67" w14:textId="77777777" w:rsidR="002B5156" w:rsidRPr="006E23CC" w:rsidRDefault="002B5156" w:rsidP="002B5156">
                  <w:pPr>
                    <w:spacing w:before="60" w:after="60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Levothyroxine sodium 12.5microgram tablets</w:t>
                  </w:r>
                </w:p>
              </w:tc>
              <w:tc>
                <w:tcPr>
                  <w:tcW w:w="868" w:type="dxa"/>
                  <w:shd w:val="clear" w:color="auto" w:fill="auto"/>
                  <w:noWrap/>
                  <w:vAlign w:val="bottom"/>
                  <w:hideMark/>
                </w:tcPr>
                <w:p w14:paraId="38946E19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£12.34</w:t>
                  </w:r>
                </w:p>
              </w:tc>
              <w:tc>
                <w:tcPr>
                  <w:tcW w:w="647" w:type="dxa"/>
                  <w:shd w:val="clear" w:color="auto" w:fill="auto"/>
                  <w:noWrap/>
                  <w:vAlign w:val="bottom"/>
                  <w:hideMark/>
                </w:tcPr>
                <w:p w14:paraId="31507C57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28</w:t>
                  </w:r>
                </w:p>
              </w:tc>
              <w:tc>
                <w:tcPr>
                  <w:tcW w:w="647" w:type="dxa"/>
                </w:tcPr>
                <w:p w14:paraId="77BEE57A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£0.44</w:t>
                  </w:r>
                </w:p>
              </w:tc>
            </w:tr>
            <w:tr w:rsidR="002B5156" w:rsidRPr="006E23CC" w14:paraId="56645D68" w14:textId="77777777" w:rsidTr="00D2447A">
              <w:trPr>
                <w:trHeight w:val="240"/>
              </w:trPr>
              <w:tc>
                <w:tcPr>
                  <w:tcW w:w="2549" w:type="dxa"/>
                  <w:shd w:val="clear" w:color="auto" w:fill="auto"/>
                  <w:noWrap/>
                  <w:vAlign w:val="bottom"/>
                  <w:hideMark/>
                </w:tcPr>
                <w:p w14:paraId="66FEB3FF" w14:textId="77777777" w:rsidR="002B5156" w:rsidRPr="006E23CC" w:rsidRDefault="002B5156" w:rsidP="002B5156">
                  <w:pPr>
                    <w:spacing w:before="60" w:after="60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Levothyroxine sodium 25microgram capsules</w:t>
                  </w:r>
                </w:p>
              </w:tc>
              <w:tc>
                <w:tcPr>
                  <w:tcW w:w="868" w:type="dxa"/>
                  <w:shd w:val="clear" w:color="auto" w:fill="auto"/>
                  <w:noWrap/>
                  <w:vAlign w:val="bottom"/>
                  <w:hideMark/>
                </w:tcPr>
                <w:p w14:paraId="544C2DCE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£57.41</w:t>
                  </w:r>
                </w:p>
              </w:tc>
              <w:tc>
                <w:tcPr>
                  <w:tcW w:w="647" w:type="dxa"/>
                  <w:shd w:val="clear" w:color="auto" w:fill="auto"/>
                  <w:noWrap/>
                  <w:vAlign w:val="bottom"/>
                  <w:hideMark/>
                </w:tcPr>
                <w:p w14:paraId="09860E75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28*</w:t>
                  </w:r>
                </w:p>
              </w:tc>
              <w:tc>
                <w:tcPr>
                  <w:tcW w:w="647" w:type="dxa"/>
                </w:tcPr>
                <w:p w14:paraId="76E55114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£2.05</w:t>
                  </w:r>
                </w:p>
              </w:tc>
            </w:tr>
            <w:tr w:rsidR="002B5156" w:rsidRPr="006E23CC" w14:paraId="7E868682" w14:textId="77777777" w:rsidTr="00D2447A">
              <w:trPr>
                <w:trHeight w:val="240"/>
              </w:trPr>
              <w:tc>
                <w:tcPr>
                  <w:tcW w:w="2549" w:type="dxa"/>
                  <w:shd w:val="clear" w:color="auto" w:fill="auto"/>
                  <w:noWrap/>
                  <w:vAlign w:val="bottom"/>
                  <w:hideMark/>
                </w:tcPr>
                <w:p w14:paraId="63604368" w14:textId="77777777" w:rsidR="002B5156" w:rsidRPr="006E23CC" w:rsidRDefault="002B5156" w:rsidP="002B5156">
                  <w:pPr>
                    <w:spacing w:before="60" w:after="60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Levothyroxine sodium 25microgram tablets</w:t>
                  </w:r>
                </w:p>
              </w:tc>
              <w:tc>
                <w:tcPr>
                  <w:tcW w:w="868" w:type="dxa"/>
                  <w:shd w:val="clear" w:color="auto" w:fill="auto"/>
                  <w:noWrap/>
                  <w:vAlign w:val="bottom"/>
                  <w:hideMark/>
                </w:tcPr>
                <w:p w14:paraId="7F06EACF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£0.73</w:t>
                  </w:r>
                </w:p>
              </w:tc>
              <w:tc>
                <w:tcPr>
                  <w:tcW w:w="647" w:type="dxa"/>
                  <w:shd w:val="clear" w:color="auto" w:fill="auto"/>
                  <w:noWrap/>
                  <w:vAlign w:val="bottom"/>
                  <w:hideMark/>
                </w:tcPr>
                <w:p w14:paraId="476AF4F8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28</w:t>
                  </w:r>
                </w:p>
              </w:tc>
              <w:tc>
                <w:tcPr>
                  <w:tcW w:w="647" w:type="dxa"/>
                </w:tcPr>
                <w:p w14:paraId="6D44ABFA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£0.03</w:t>
                  </w:r>
                </w:p>
              </w:tc>
            </w:tr>
            <w:tr w:rsidR="002B5156" w:rsidRPr="006E23CC" w14:paraId="4CD736DF" w14:textId="77777777" w:rsidTr="00D2447A">
              <w:trPr>
                <w:trHeight w:val="240"/>
              </w:trPr>
              <w:tc>
                <w:tcPr>
                  <w:tcW w:w="2549" w:type="dxa"/>
                  <w:shd w:val="clear" w:color="auto" w:fill="auto"/>
                  <w:noWrap/>
                  <w:vAlign w:val="bottom"/>
                  <w:hideMark/>
                </w:tcPr>
                <w:p w14:paraId="09E330A0" w14:textId="77777777" w:rsidR="002B5156" w:rsidRPr="006E23CC" w:rsidRDefault="002B5156" w:rsidP="002B5156">
                  <w:pPr>
                    <w:spacing w:before="60" w:after="60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Levothyroxine sodium 50microgram capsules</w:t>
                  </w:r>
                </w:p>
              </w:tc>
              <w:tc>
                <w:tcPr>
                  <w:tcW w:w="868" w:type="dxa"/>
                  <w:shd w:val="clear" w:color="auto" w:fill="auto"/>
                  <w:noWrap/>
                  <w:vAlign w:val="bottom"/>
                  <w:hideMark/>
                </w:tcPr>
                <w:p w14:paraId="6BCD264A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£46.01</w:t>
                  </w:r>
                </w:p>
              </w:tc>
              <w:tc>
                <w:tcPr>
                  <w:tcW w:w="647" w:type="dxa"/>
                  <w:shd w:val="clear" w:color="auto" w:fill="auto"/>
                  <w:noWrap/>
                  <w:vAlign w:val="bottom"/>
                  <w:hideMark/>
                </w:tcPr>
                <w:p w14:paraId="3842DF9E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28*</w:t>
                  </w:r>
                </w:p>
              </w:tc>
              <w:tc>
                <w:tcPr>
                  <w:tcW w:w="647" w:type="dxa"/>
                </w:tcPr>
                <w:p w14:paraId="78897840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£1.64</w:t>
                  </w:r>
                </w:p>
              </w:tc>
            </w:tr>
            <w:tr w:rsidR="002B5156" w:rsidRPr="006E23CC" w14:paraId="259E75A7" w14:textId="77777777" w:rsidTr="00D2447A">
              <w:trPr>
                <w:trHeight w:val="240"/>
              </w:trPr>
              <w:tc>
                <w:tcPr>
                  <w:tcW w:w="2549" w:type="dxa"/>
                  <w:shd w:val="clear" w:color="auto" w:fill="auto"/>
                  <w:noWrap/>
                  <w:vAlign w:val="bottom"/>
                  <w:hideMark/>
                </w:tcPr>
                <w:p w14:paraId="7760DA28" w14:textId="77777777" w:rsidR="002B5156" w:rsidRPr="006E23CC" w:rsidRDefault="002B5156" w:rsidP="002B5156">
                  <w:pPr>
                    <w:spacing w:before="60" w:after="60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Levothyroxine sodium 50microgram tablets</w:t>
                  </w:r>
                </w:p>
              </w:tc>
              <w:tc>
                <w:tcPr>
                  <w:tcW w:w="868" w:type="dxa"/>
                  <w:shd w:val="clear" w:color="auto" w:fill="auto"/>
                  <w:noWrap/>
                  <w:vAlign w:val="bottom"/>
                  <w:hideMark/>
                </w:tcPr>
                <w:p w14:paraId="599E25DE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£0.60</w:t>
                  </w:r>
                </w:p>
              </w:tc>
              <w:tc>
                <w:tcPr>
                  <w:tcW w:w="647" w:type="dxa"/>
                  <w:shd w:val="clear" w:color="auto" w:fill="auto"/>
                  <w:noWrap/>
                  <w:vAlign w:val="bottom"/>
                  <w:hideMark/>
                </w:tcPr>
                <w:p w14:paraId="231FA0DF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28</w:t>
                  </w:r>
                </w:p>
              </w:tc>
              <w:tc>
                <w:tcPr>
                  <w:tcW w:w="647" w:type="dxa"/>
                </w:tcPr>
                <w:p w14:paraId="0F6B6215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£0.02</w:t>
                  </w:r>
                </w:p>
              </w:tc>
            </w:tr>
            <w:tr w:rsidR="002B5156" w:rsidRPr="006E23CC" w14:paraId="42833BE5" w14:textId="77777777" w:rsidTr="00D2447A">
              <w:trPr>
                <w:trHeight w:val="240"/>
              </w:trPr>
              <w:tc>
                <w:tcPr>
                  <w:tcW w:w="2549" w:type="dxa"/>
                  <w:shd w:val="clear" w:color="auto" w:fill="auto"/>
                  <w:noWrap/>
                  <w:vAlign w:val="bottom"/>
                  <w:hideMark/>
                </w:tcPr>
                <w:p w14:paraId="4B146015" w14:textId="77777777" w:rsidR="002B5156" w:rsidRPr="006E23CC" w:rsidRDefault="002B5156" w:rsidP="002B5156">
                  <w:pPr>
                    <w:spacing w:before="60" w:after="60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Levothyroxine sodium 75microgram tablets</w:t>
                  </w:r>
                </w:p>
              </w:tc>
              <w:tc>
                <w:tcPr>
                  <w:tcW w:w="868" w:type="dxa"/>
                  <w:shd w:val="clear" w:color="auto" w:fill="auto"/>
                  <w:noWrap/>
                  <w:vAlign w:val="bottom"/>
                  <w:hideMark/>
                </w:tcPr>
                <w:p w14:paraId="67B6EC5A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£2.68</w:t>
                  </w:r>
                </w:p>
              </w:tc>
              <w:tc>
                <w:tcPr>
                  <w:tcW w:w="647" w:type="dxa"/>
                  <w:shd w:val="clear" w:color="auto" w:fill="auto"/>
                  <w:noWrap/>
                  <w:vAlign w:val="bottom"/>
                  <w:hideMark/>
                </w:tcPr>
                <w:p w14:paraId="6F963A05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 w:rsidRPr="006E23CC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28</w:t>
                  </w:r>
                </w:p>
              </w:tc>
              <w:tc>
                <w:tcPr>
                  <w:tcW w:w="647" w:type="dxa"/>
                </w:tcPr>
                <w:p w14:paraId="713CBF49" w14:textId="77777777" w:rsidR="002B5156" w:rsidRPr="006E23CC" w:rsidRDefault="002B5156" w:rsidP="002B5156">
                  <w:pPr>
                    <w:spacing w:before="60" w:after="60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GB"/>
                    </w:rPr>
                    <w:t>£0.10</w:t>
                  </w:r>
                </w:p>
              </w:tc>
            </w:tr>
          </w:tbl>
          <w:p w14:paraId="4E93DD2C" w14:textId="77777777" w:rsidR="002B5156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14:paraId="3F9D9B14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9" w:type="dxa"/>
          </w:tcPr>
          <w:p w14:paraId="1C5334C5" w14:textId="77777777" w:rsidR="002B5156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Expensive products - </w:t>
            </w:r>
            <w:r w:rsidRPr="00986008">
              <w:rPr>
                <w:rFonts w:ascii="Arial" w:hAnsi="Arial" w:cs="Arial"/>
                <w:sz w:val="20"/>
                <w:szCs w:val="20"/>
              </w:rPr>
              <w:t>Do not prescribe – not routinely commissioned.</w:t>
            </w:r>
            <w:r>
              <w:rPr>
                <w:rFonts w:ascii="Arial" w:hAnsi="Arial" w:cs="Arial"/>
                <w:sz w:val="20"/>
                <w:szCs w:val="20"/>
              </w:rPr>
              <w:t xml:space="preserve"> i.e. do not prescribe levothyroxine capsules or 12.5mcg tablets.</w:t>
            </w:r>
          </w:p>
          <w:p w14:paraId="3F1C2FA0" w14:textId="77777777" w:rsidR="002B5156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Green =</w:t>
            </w:r>
          </w:p>
          <w:p w14:paraId="375BE099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25mcg, 50mcg, 75mcg and 100mcg tablets only. Tablets can be halved if needed.</w:t>
            </w:r>
          </w:p>
        </w:tc>
      </w:tr>
      <w:tr w:rsidR="002B5156" w:rsidRPr="00986008" w14:paraId="324F3212" w14:textId="77777777" w:rsidTr="00D2447A">
        <w:tc>
          <w:tcPr>
            <w:tcW w:w="2040" w:type="dxa"/>
          </w:tcPr>
          <w:p w14:paraId="2E69171A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Co-proxamol</w:t>
            </w:r>
          </w:p>
        </w:tc>
        <w:tc>
          <w:tcPr>
            <w:tcW w:w="5827" w:type="dxa"/>
            <w:vMerge w:val="restart"/>
          </w:tcPr>
          <w:p w14:paraId="10A81531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Items where no prescribing is appropriate (that is, no exceptions apply)</w:t>
            </w:r>
          </w:p>
          <w:p w14:paraId="1B41BCFD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Items where no prescribing is appropriate because there are significant safety concerns or there is no evidence of clinical effectiveness for all patient populations.</w:t>
            </w:r>
          </w:p>
          <w:p w14:paraId="43FBF4A0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Recommendations</w:t>
            </w:r>
          </w:p>
          <w:p w14:paraId="33E4793D" w14:textId="77777777" w:rsidR="002B5156" w:rsidRPr="00986008" w:rsidRDefault="002B5156" w:rsidP="002B5156">
            <w:pPr>
              <w:numPr>
                <w:ilvl w:val="0"/>
                <w:numId w:val="12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Do not initiate in primary care.</w:t>
            </w:r>
          </w:p>
          <w:p w14:paraId="5F0BEE34" w14:textId="77777777" w:rsidR="002B5156" w:rsidRPr="00986008" w:rsidRDefault="002B5156" w:rsidP="002B5156">
            <w:pPr>
              <w:numPr>
                <w:ilvl w:val="0"/>
                <w:numId w:val="12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Deprescribe in patients currently prescribed this medicine.</w:t>
            </w:r>
          </w:p>
          <w:p w14:paraId="67BE20F2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14:paraId="0402DEE0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hyperlink r:id="rId20" w:history="1">
              <w:r w:rsidRPr="00986008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https://www.england.nhs.uk/long-read/items-which-should-not-routinely-be-prescribed-in-primary-care-policy-guidance/</w:t>
              </w:r>
            </w:hyperlink>
          </w:p>
          <w:p w14:paraId="7D2CED9F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9" w:type="dxa"/>
          </w:tcPr>
          <w:p w14:paraId="3FA4DA15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Do not prescribe – not routinely commissioned.</w:t>
            </w:r>
          </w:p>
        </w:tc>
      </w:tr>
      <w:tr w:rsidR="002B5156" w:rsidRPr="00986008" w14:paraId="6FE9B49E" w14:textId="77777777" w:rsidTr="00D2447A">
        <w:tc>
          <w:tcPr>
            <w:tcW w:w="2040" w:type="dxa"/>
          </w:tcPr>
          <w:p w14:paraId="2340993C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Glucosamine &amp; chondroitin</w:t>
            </w:r>
          </w:p>
        </w:tc>
        <w:tc>
          <w:tcPr>
            <w:tcW w:w="5827" w:type="dxa"/>
            <w:vMerge/>
          </w:tcPr>
          <w:p w14:paraId="00434B39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9" w:type="dxa"/>
          </w:tcPr>
          <w:p w14:paraId="30A97491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Do not prescribe – not routinely commissioned.</w:t>
            </w:r>
          </w:p>
        </w:tc>
      </w:tr>
      <w:tr w:rsidR="002B5156" w:rsidRPr="00986008" w14:paraId="370129DC" w14:textId="77777777" w:rsidTr="00D2447A">
        <w:tc>
          <w:tcPr>
            <w:tcW w:w="2040" w:type="dxa"/>
          </w:tcPr>
          <w:p w14:paraId="73C306BC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Herbal treatments and other natural products</w:t>
            </w:r>
          </w:p>
        </w:tc>
        <w:tc>
          <w:tcPr>
            <w:tcW w:w="5827" w:type="dxa"/>
            <w:vMerge/>
          </w:tcPr>
          <w:p w14:paraId="1BE64586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9" w:type="dxa"/>
          </w:tcPr>
          <w:p w14:paraId="6C05D675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Do not prescribe – not routinely commissioned.</w:t>
            </w:r>
          </w:p>
        </w:tc>
      </w:tr>
      <w:tr w:rsidR="002B5156" w:rsidRPr="00986008" w14:paraId="43A696CF" w14:textId="77777777" w:rsidTr="00D2447A">
        <w:tc>
          <w:tcPr>
            <w:tcW w:w="2040" w:type="dxa"/>
          </w:tcPr>
          <w:p w14:paraId="42AFB15E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Homeopathy</w:t>
            </w:r>
          </w:p>
        </w:tc>
        <w:tc>
          <w:tcPr>
            <w:tcW w:w="5827" w:type="dxa"/>
            <w:vMerge/>
          </w:tcPr>
          <w:p w14:paraId="693431D2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9" w:type="dxa"/>
          </w:tcPr>
          <w:p w14:paraId="12683ADB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Do not prescribe – not routinely commissioned.</w:t>
            </w:r>
          </w:p>
        </w:tc>
      </w:tr>
      <w:tr w:rsidR="002B5156" w:rsidRPr="00986008" w14:paraId="0BD7B5F2" w14:textId="77777777" w:rsidTr="00D2447A">
        <w:tc>
          <w:tcPr>
            <w:tcW w:w="2040" w:type="dxa"/>
          </w:tcPr>
          <w:p w14:paraId="68F46654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Minocycline for acne</w:t>
            </w:r>
          </w:p>
        </w:tc>
        <w:tc>
          <w:tcPr>
            <w:tcW w:w="5827" w:type="dxa"/>
            <w:vMerge/>
          </w:tcPr>
          <w:p w14:paraId="03068A46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9" w:type="dxa"/>
          </w:tcPr>
          <w:p w14:paraId="2CF3462B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Do not prescribe – not routinely commissioned.</w:t>
            </w:r>
          </w:p>
        </w:tc>
      </w:tr>
      <w:tr w:rsidR="002B5156" w:rsidRPr="00986008" w14:paraId="4DD0B5CF" w14:textId="77777777" w:rsidTr="00D2447A">
        <w:tc>
          <w:tcPr>
            <w:tcW w:w="2040" w:type="dxa"/>
          </w:tcPr>
          <w:p w14:paraId="6D6BB29E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Omega-3 fatty acid compounds - excluding icosapent ethyl</w:t>
            </w:r>
          </w:p>
        </w:tc>
        <w:tc>
          <w:tcPr>
            <w:tcW w:w="5827" w:type="dxa"/>
            <w:vMerge/>
          </w:tcPr>
          <w:p w14:paraId="57B04FF5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9" w:type="dxa"/>
          </w:tcPr>
          <w:p w14:paraId="21F84DE3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Do not prescribe – not routinely commissioned.</w:t>
            </w:r>
          </w:p>
        </w:tc>
      </w:tr>
      <w:tr w:rsidR="002B5156" w:rsidRPr="00986008" w14:paraId="7C5C696F" w14:textId="77777777" w:rsidTr="00D2447A">
        <w:tc>
          <w:tcPr>
            <w:tcW w:w="2040" w:type="dxa"/>
          </w:tcPr>
          <w:p w14:paraId="5ADBB6D1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Silk garments</w:t>
            </w:r>
          </w:p>
        </w:tc>
        <w:tc>
          <w:tcPr>
            <w:tcW w:w="5827" w:type="dxa"/>
            <w:vMerge/>
          </w:tcPr>
          <w:p w14:paraId="3A0149FE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9" w:type="dxa"/>
          </w:tcPr>
          <w:p w14:paraId="5E80557C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Do not prescribe – not routinely commissioned.</w:t>
            </w:r>
          </w:p>
        </w:tc>
      </w:tr>
      <w:tr w:rsidR="002B5156" w:rsidRPr="00986008" w14:paraId="110AC875" w14:textId="77777777" w:rsidTr="00D2447A">
        <w:tc>
          <w:tcPr>
            <w:tcW w:w="2040" w:type="dxa"/>
          </w:tcPr>
          <w:p w14:paraId="0045BD0A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Aliskerin</w:t>
            </w:r>
            <w:proofErr w:type="spellEnd"/>
          </w:p>
        </w:tc>
        <w:tc>
          <w:tcPr>
            <w:tcW w:w="5827" w:type="dxa"/>
          </w:tcPr>
          <w:p w14:paraId="0E71E9E6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Do not initiate in primary care.</w:t>
            </w:r>
          </w:p>
          <w:p w14:paraId="4326D80D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Deprescribe in patients currently prescribed this item.</w:t>
            </w:r>
          </w:p>
          <w:p w14:paraId="443B351C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Prescribe only if no other item or intervention is clinically appropriate.</w:t>
            </w:r>
          </w:p>
          <w:p w14:paraId="2E713CAE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Prescribe only if no other item or intervention is available.</w:t>
            </w:r>
          </w:p>
          <w:p w14:paraId="493199F4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9" w:type="dxa"/>
          </w:tcPr>
          <w:p w14:paraId="0EEC0F11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Do not prescribe – not routinely commissioned.</w:t>
            </w:r>
          </w:p>
        </w:tc>
      </w:tr>
      <w:tr w:rsidR="002B5156" w:rsidRPr="00986008" w14:paraId="545F9780" w14:textId="77777777" w:rsidTr="00D2447A">
        <w:tc>
          <w:tcPr>
            <w:tcW w:w="2040" w:type="dxa"/>
          </w:tcPr>
          <w:p w14:paraId="65B8FCB4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  <w:r w:rsidRPr="00986008">
              <w:rPr>
                <w:rFonts w:ascii="Arial" w:hAnsi="Arial" w:cs="Arial"/>
                <w:sz w:val="20"/>
                <w:szCs w:val="20"/>
              </w:rPr>
              <w:t>ath and shower preparations for dry and pruritic skin conditions</w:t>
            </w:r>
          </w:p>
        </w:tc>
        <w:tc>
          <w:tcPr>
            <w:tcW w:w="5827" w:type="dxa"/>
          </w:tcPr>
          <w:p w14:paraId="04C37B2F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Do not initiate in primary care.</w:t>
            </w:r>
          </w:p>
          <w:p w14:paraId="5A595BDE" w14:textId="77777777" w:rsidR="002B5156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Deprescribe in patients currently prescribed this item.</w:t>
            </w:r>
          </w:p>
          <w:p w14:paraId="31262A6B" w14:textId="77777777" w:rsidR="002B5156" w:rsidRPr="00986008" w:rsidRDefault="002B5156" w:rsidP="002B5156">
            <w:pPr>
              <w:numPr>
                <w:ilvl w:val="0"/>
                <w:numId w:val="19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substitute with ‘leave-on’ emollients.</w:t>
            </w:r>
          </w:p>
        </w:tc>
        <w:tc>
          <w:tcPr>
            <w:tcW w:w="1869" w:type="dxa"/>
          </w:tcPr>
          <w:p w14:paraId="20360B63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 not prescribe – not routinely commissioned</w:t>
            </w:r>
          </w:p>
        </w:tc>
      </w:tr>
      <w:tr w:rsidR="002B5156" w:rsidRPr="00986008" w14:paraId="6B7E85BC" w14:textId="77777777" w:rsidTr="00D2447A">
        <w:tc>
          <w:tcPr>
            <w:tcW w:w="2040" w:type="dxa"/>
          </w:tcPr>
          <w:p w14:paraId="7243EEBA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986008">
              <w:rPr>
                <w:rFonts w:ascii="Arial" w:hAnsi="Arial" w:cs="Arial"/>
                <w:sz w:val="20"/>
                <w:szCs w:val="20"/>
              </w:rPr>
              <w:t>osulepin</w:t>
            </w:r>
            <w:proofErr w:type="spellEnd"/>
          </w:p>
        </w:tc>
        <w:tc>
          <w:tcPr>
            <w:tcW w:w="5827" w:type="dxa"/>
          </w:tcPr>
          <w:p w14:paraId="332A3E9F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Do not initiate in primary care.</w:t>
            </w:r>
          </w:p>
          <w:p w14:paraId="76B126B6" w14:textId="77777777" w:rsidR="002B5156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Deprescribe in patients currently prescribed this item.</w:t>
            </w:r>
          </w:p>
          <w:p w14:paraId="052702DD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Prescribing</w:t>
            </w:r>
            <w:r w:rsidRPr="00986008">
              <w:rPr>
                <w:rFonts w:ascii="Arial" w:hAnsi="Arial" w:cs="Arial"/>
                <w:sz w:val="20"/>
                <w:szCs w:val="20"/>
              </w:rPr>
              <w:t xml:space="preserve"> decision should be made after a multidisciplinary team discussion</w:t>
            </w:r>
            <w:r>
              <w:rPr>
                <w:rFonts w:ascii="Arial" w:hAnsi="Arial" w:cs="Arial"/>
                <w:sz w:val="20"/>
                <w:szCs w:val="20"/>
              </w:rPr>
              <w:t>, risk assessment, fully documented.</w:t>
            </w:r>
          </w:p>
          <w:p w14:paraId="44A59DBE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9" w:type="dxa"/>
          </w:tcPr>
          <w:p w14:paraId="20A16A7A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 not prescribe – not routinely commissioned</w:t>
            </w:r>
          </w:p>
        </w:tc>
      </w:tr>
      <w:tr w:rsidR="002B5156" w:rsidRPr="00986008" w14:paraId="6140E45B" w14:textId="77777777" w:rsidTr="00D2447A">
        <w:tc>
          <w:tcPr>
            <w:tcW w:w="2040" w:type="dxa"/>
          </w:tcPr>
          <w:p w14:paraId="6FDD7F12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986008">
              <w:rPr>
                <w:rFonts w:ascii="Arial" w:hAnsi="Arial" w:cs="Arial"/>
                <w:sz w:val="20"/>
                <w:szCs w:val="20"/>
              </w:rPr>
              <w:t>oxazosin (prolonged release)</w:t>
            </w:r>
          </w:p>
          <w:p w14:paraId="1F60C675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27" w:type="dxa"/>
          </w:tcPr>
          <w:p w14:paraId="5EAA4627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Do not initiate in primary care.</w:t>
            </w:r>
          </w:p>
          <w:p w14:paraId="4552233B" w14:textId="77777777" w:rsidR="002B5156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Deprescribe in patients currently prescribed this item.</w:t>
            </w:r>
          </w:p>
          <w:p w14:paraId="7B1E58D6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9" w:type="dxa"/>
          </w:tcPr>
          <w:p w14:paraId="5642F1BE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 not prescribe – not routinely commissioned</w:t>
            </w:r>
          </w:p>
        </w:tc>
      </w:tr>
      <w:tr w:rsidR="002B5156" w:rsidRPr="00986008" w14:paraId="448444EC" w14:textId="77777777" w:rsidTr="00D2447A">
        <w:tc>
          <w:tcPr>
            <w:tcW w:w="2040" w:type="dxa"/>
          </w:tcPr>
          <w:p w14:paraId="11856B33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986008">
              <w:rPr>
                <w:rFonts w:ascii="Arial" w:hAnsi="Arial" w:cs="Arial"/>
                <w:sz w:val="20"/>
                <w:szCs w:val="20"/>
              </w:rPr>
              <w:t>utein and antioxidants</w:t>
            </w:r>
          </w:p>
          <w:p w14:paraId="466E4BD5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27" w:type="dxa"/>
          </w:tcPr>
          <w:p w14:paraId="10600F16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Do not initiate in primary care.</w:t>
            </w:r>
          </w:p>
          <w:p w14:paraId="502F7743" w14:textId="77777777" w:rsidR="002B5156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Deprescribe in patients currently prescribed this item.</w:t>
            </w:r>
          </w:p>
          <w:p w14:paraId="47FF2EFD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9" w:type="dxa"/>
          </w:tcPr>
          <w:p w14:paraId="23BA7E19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 not prescribe – not routinely commissioned</w:t>
            </w:r>
          </w:p>
        </w:tc>
      </w:tr>
      <w:tr w:rsidR="002B5156" w:rsidRPr="00986008" w14:paraId="755B97B1" w14:textId="77777777" w:rsidTr="00D2447A">
        <w:tc>
          <w:tcPr>
            <w:tcW w:w="2040" w:type="dxa"/>
          </w:tcPr>
          <w:p w14:paraId="2154E249" w14:textId="77777777" w:rsidR="002B5156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Pr="00986008">
              <w:rPr>
                <w:rFonts w:ascii="Arial" w:hAnsi="Arial" w:cs="Arial"/>
                <w:sz w:val="20"/>
                <w:szCs w:val="20"/>
              </w:rPr>
              <w:t>xycodone and naloxone combination product</w:t>
            </w:r>
          </w:p>
        </w:tc>
        <w:tc>
          <w:tcPr>
            <w:tcW w:w="5827" w:type="dxa"/>
          </w:tcPr>
          <w:p w14:paraId="5079C81C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Do not initiate in primary care.</w:t>
            </w:r>
          </w:p>
          <w:p w14:paraId="6AFEBFD9" w14:textId="77777777" w:rsidR="002B5156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Deprescribe in patients currently prescribed this item.</w:t>
            </w:r>
          </w:p>
          <w:p w14:paraId="4A12D454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2E280C">
              <w:rPr>
                <w:rFonts w:ascii="Arial" w:hAnsi="Arial" w:cs="Arial"/>
                <w:sz w:val="20"/>
                <w:szCs w:val="20"/>
              </w:rPr>
              <w:t>rescribing decision should be made after a multidisciplinary team discussion</w:t>
            </w:r>
          </w:p>
        </w:tc>
        <w:tc>
          <w:tcPr>
            <w:tcW w:w="1869" w:type="dxa"/>
          </w:tcPr>
          <w:p w14:paraId="4F6874F4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 not prescribe – not routinely commissioned</w:t>
            </w:r>
          </w:p>
        </w:tc>
      </w:tr>
      <w:tr w:rsidR="002B5156" w:rsidRPr="00986008" w14:paraId="732274B4" w14:textId="77777777" w:rsidTr="00D2447A">
        <w:tc>
          <w:tcPr>
            <w:tcW w:w="2040" w:type="dxa"/>
          </w:tcPr>
          <w:p w14:paraId="55D76673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986008">
              <w:rPr>
                <w:rFonts w:ascii="Arial" w:hAnsi="Arial" w:cs="Arial"/>
                <w:sz w:val="20"/>
                <w:szCs w:val="20"/>
              </w:rPr>
              <w:t>aracetamol and tramadol combination product</w:t>
            </w:r>
          </w:p>
          <w:p w14:paraId="43821B13" w14:textId="77777777" w:rsidR="002B5156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27" w:type="dxa"/>
          </w:tcPr>
          <w:p w14:paraId="715584D0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Do not initiate in primary care.</w:t>
            </w:r>
          </w:p>
          <w:p w14:paraId="78D50264" w14:textId="77777777" w:rsidR="002B5156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Deprescribe in patients currently prescribed this item.</w:t>
            </w:r>
          </w:p>
          <w:p w14:paraId="1EC9A6A6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9" w:type="dxa"/>
          </w:tcPr>
          <w:p w14:paraId="390AEC92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 not prescribe – not routinely commissioned</w:t>
            </w:r>
          </w:p>
        </w:tc>
      </w:tr>
      <w:tr w:rsidR="002B5156" w:rsidRPr="00986008" w14:paraId="2F930900" w14:textId="77777777" w:rsidTr="00D2447A">
        <w:tc>
          <w:tcPr>
            <w:tcW w:w="2040" w:type="dxa"/>
          </w:tcPr>
          <w:p w14:paraId="0BE40B2A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986008">
              <w:rPr>
                <w:rFonts w:ascii="Arial" w:hAnsi="Arial" w:cs="Arial"/>
                <w:sz w:val="20"/>
                <w:szCs w:val="20"/>
              </w:rPr>
              <w:t>erindopril arginine</w:t>
            </w:r>
          </w:p>
          <w:p w14:paraId="468D01C8" w14:textId="77777777" w:rsidR="002B5156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27" w:type="dxa"/>
          </w:tcPr>
          <w:p w14:paraId="2A8A1FFD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Do not initiate in primary care.</w:t>
            </w:r>
          </w:p>
          <w:p w14:paraId="0FF9E795" w14:textId="77777777" w:rsidR="002B5156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Deprescribe in patients currently prescribed this item.</w:t>
            </w:r>
          </w:p>
          <w:p w14:paraId="0135FB3A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9" w:type="dxa"/>
          </w:tcPr>
          <w:p w14:paraId="0EF3871C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 not prescribe – not routinely commissioned</w:t>
            </w:r>
          </w:p>
        </w:tc>
      </w:tr>
      <w:tr w:rsidR="002B5156" w:rsidRPr="00986008" w14:paraId="0BA7835B" w14:textId="77777777" w:rsidTr="00D2447A">
        <w:tc>
          <w:tcPr>
            <w:tcW w:w="2040" w:type="dxa"/>
          </w:tcPr>
          <w:p w14:paraId="36CD2373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986008">
              <w:rPr>
                <w:rFonts w:ascii="Arial" w:hAnsi="Arial" w:cs="Arial"/>
                <w:sz w:val="20"/>
                <w:szCs w:val="20"/>
              </w:rPr>
              <w:t xml:space="preserve">ubefacients, </w:t>
            </w:r>
            <w:proofErr w:type="spellStart"/>
            <w:r w:rsidRPr="00986008">
              <w:rPr>
                <w:rFonts w:ascii="Arial" w:hAnsi="Arial" w:cs="Arial"/>
                <w:sz w:val="20"/>
                <w:szCs w:val="20"/>
              </w:rPr>
              <w:t>benzydamine</w:t>
            </w:r>
            <w:proofErr w:type="spellEnd"/>
            <w:r w:rsidRPr="00986008">
              <w:rPr>
                <w:rFonts w:ascii="Arial" w:hAnsi="Arial" w:cs="Arial"/>
                <w:sz w:val="20"/>
                <w:szCs w:val="20"/>
              </w:rPr>
              <w:t>, mucopolysaccharide and cooling products (excluding NSAIDs and capsaicin)</w:t>
            </w:r>
          </w:p>
          <w:p w14:paraId="76D5B7D2" w14:textId="77777777" w:rsidR="002B5156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27" w:type="dxa"/>
          </w:tcPr>
          <w:p w14:paraId="7FF9EEEB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Do not initiate in primary care.</w:t>
            </w:r>
          </w:p>
          <w:p w14:paraId="324FA27C" w14:textId="77777777" w:rsidR="002B5156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Deprescribe in patients currently prescribed this item.</w:t>
            </w:r>
          </w:p>
          <w:p w14:paraId="3419454A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9" w:type="dxa"/>
          </w:tcPr>
          <w:p w14:paraId="48840458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 not prescribe – not routinely commissioned</w:t>
            </w:r>
          </w:p>
        </w:tc>
      </w:tr>
      <w:tr w:rsidR="002B5156" w:rsidRPr="00986008" w14:paraId="4626BCD8" w14:textId="77777777" w:rsidTr="00D2447A">
        <w:tc>
          <w:tcPr>
            <w:tcW w:w="2040" w:type="dxa"/>
          </w:tcPr>
          <w:p w14:paraId="3466F64D" w14:textId="77777777" w:rsidR="002B5156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Pr="00986008">
              <w:rPr>
                <w:rFonts w:ascii="Arial" w:hAnsi="Arial" w:cs="Arial"/>
                <w:sz w:val="20"/>
                <w:szCs w:val="20"/>
              </w:rPr>
              <w:t>rimipramine.</w:t>
            </w:r>
          </w:p>
        </w:tc>
        <w:tc>
          <w:tcPr>
            <w:tcW w:w="5827" w:type="dxa"/>
          </w:tcPr>
          <w:p w14:paraId="6D03C34F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Do not initiate in primary care.</w:t>
            </w:r>
          </w:p>
          <w:p w14:paraId="446897A6" w14:textId="77777777" w:rsidR="002B5156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86008">
              <w:rPr>
                <w:rFonts w:ascii="Arial" w:hAnsi="Arial" w:cs="Arial"/>
                <w:sz w:val="20"/>
                <w:szCs w:val="20"/>
              </w:rPr>
              <w:t>Deprescribe in patients currently prescribed this item.</w:t>
            </w:r>
          </w:p>
          <w:p w14:paraId="7B8E8F25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Prescribing</w:t>
            </w:r>
            <w:r w:rsidRPr="00986008">
              <w:rPr>
                <w:rFonts w:ascii="Arial" w:hAnsi="Arial" w:cs="Arial"/>
                <w:sz w:val="20"/>
                <w:szCs w:val="20"/>
              </w:rPr>
              <w:t xml:space="preserve"> decision should be made after a multidisciplinary team discussion</w:t>
            </w:r>
            <w:r>
              <w:rPr>
                <w:rFonts w:ascii="Arial" w:hAnsi="Arial" w:cs="Arial"/>
                <w:sz w:val="20"/>
                <w:szCs w:val="20"/>
              </w:rPr>
              <w:t>, risk assessment, fully documented.</w:t>
            </w:r>
          </w:p>
          <w:p w14:paraId="27168876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9" w:type="dxa"/>
          </w:tcPr>
          <w:p w14:paraId="267DE0D3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 not prescribe – not routinely commissioned</w:t>
            </w:r>
          </w:p>
        </w:tc>
      </w:tr>
      <w:tr w:rsidR="002B5156" w:rsidRPr="00986008" w14:paraId="77DF217D" w14:textId="77777777" w:rsidTr="00D2447A">
        <w:tc>
          <w:tcPr>
            <w:tcW w:w="2040" w:type="dxa"/>
          </w:tcPr>
          <w:p w14:paraId="57277B2A" w14:textId="77777777" w:rsidR="002B5156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Immediate release fentanyl</w:t>
            </w:r>
          </w:p>
        </w:tc>
        <w:tc>
          <w:tcPr>
            <w:tcW w:w="5827" w:type="dxa"/>
          </w:tcPr>
          <w:p w14:paraId="20ACEC27" w14:textId="77777777" w:rsidR="002B5156" w:rsidRPr="002E280C" w:rsidRDefault="002B5156" w:rsidP="002B5156">
            <w:pPr>
              <w:numPr>
                <w:ilvl w:val="0"/>
                <w:numId w:val="24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2E280C">
              <w:rPr>
                <w:rFonts w:ascii="Arial" w:hAnsi="Arial" w:cs="Arial"/>
                <w:sz w:val="20"/>
                <w:szCs w:val="20"/>
              </w:rPr>
              <w:t>Do not initiate in primary care.</w:t>
            </w:r>
          </w:p>
          <w:p w14:paraId="24EC4B3E" w14:textId="77777777" w:rsidR="002B5156" w:rsidRPr="002E280C" w:rsidRDefault="002B5156" w:rsidP="002B5156">
            <w:pPr>
              <w:numPr>
                <w:ilvl w:val="0"/>
                <w:numId w:val="24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2E280C">
              <w:rPr>
                <w:rFonts w:ascii="Arial" w:hAnsi="Arial" w:cs="Arial"/>
                <w:sz w:val="20"/>
                <w:szCs w:val="20"/>
              </w:rPr>
              <w:t>Deprescribe in patients currently prescribed this item.</w:t>
            </w:r>
          </w:p>
          <w:p w14:paraId="180F5069" w14:textId="77777777" w:rsidR="002B5156" w:rsidRPr="002E280C" w:rsidRDefault="002B5156" w:rsidP="002B5156">
            <w:pPr>
              <w:numPr>
                <w:ilvl w:val="0"/>
                <w:numId w:val="24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2E280C">
              <w:rPr>
                <w:rFonts w:ascii="Arial" w:hAnsi="Arial" w:cs="Arial"/>
                <w:sz w:val="20"/>
                <w:szCs w:val="20"/>
              </w:rPr>
              <w:t>Prescribe only if no other item or intervention is clinically appropriate.</w:t>
            </w:r>
          </w:p>
          <w:p w14:paraId="1E8C792E" w14:textId="77777777" w:rsidR="002B5156" w:rsidRPr="002E280C" w:rsidRDefault="002B5156" w:rsidP="002B5156">
            <w:pPr>
              <w:numPr>
                <w:ilvl w:val="0"/>
                <w:numId w:val="24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2E280C">
              <w:rPr>
                <w:rFonts w:ascii="Arial" w:hAnsi="Arial" w:cs="Arial"/>
                <w:sz w:val="20"/>
                <w:szCs w:val="20"/>
              </w:rPr>
              <w:t>Prescribe only if no other item or intervention is available.</w:t>
            </w:r>
          </w:p>
          <w:p w14:paraId="0E11938F" w14:textId="77777777" w:rsidR="002B5156" w:rsidRPr="002E280C" w:rsidRDefault="002B5156" w:rsidP="002B5156">
            <w:pPr>
              <w:numPr>
                <w:ilvl w:val="0"/>
                <w:numId w:val="24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2E280C">
              <w:rPr>
                <w:rFonts w:ascii="Arial" w:hAnsi="Arial" w:cs="Arial"/>
                <w:sz w:val="20"/>
                <w:szCs w:val="20"/>
              </w:rPr>
              <w:t>Prescribe only if for an indication named in this guidance.</w:t>
            </w:r>
          </w:p>
          <w:p w14:paraId="5356911E" w14:textId="77777777" w:rsidR="002B5156" w:rsidRPr="002E280C" w:rsidRDefault="002B5156" w:rsidP="002B5156">
            <w:pPr>
              <w:numPr>
                <w:ilvl w:val="0"/>
                <w:numId w:val="24"/>
              </w:numPr>
              <w:shd w:val="clear" w:color="auto" w:fill="FFFFFF"/>
              <w:spacing w:before="60" w:after="6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2E280C">
              <w:rPr>
                <w:rFonts w:ascii="Arial" w:hAnsi="Arial" w:cs="Arial"/>
                <w:sz w:val="20"/>
                <w:szCs w:val="20"/>
              </w:rPr>
              <w:t>the recommendations do not apply to patients undergoing palliative care treatment and where the recommendation to use immediate release fentanyl, in line with the </w:t>
            </w:r>
            <w:hyperlink r:id="rId21" w:history="1">
              <w:r w:rsidRPr="002E280C">
                <w:rPr>
                  <w:rFonts w:ascii="Arial" w:hAnsi="Arial" w:cs="Arial"/>
                  <w:sz w:val="20"/>
                  <w:szCs w:val="20"/>
                </w:rPr>
                <w:t>NICE Guideline opioids in palliative care</w:t>
              </w:r>
            </w:hyperlink>
            <w:r w:rsidRPr="002E280C">
              <w:rPr>
                <w:rFonts w:ascii="Arial" w:hAnsi="Arial" w:cs="Arial"/>
                <w:sz w:val="20"/>
                <w:szCs w:val="20"/>
              </w:rPr>
              <w:t>, has been made by a multidisciplinary team and/or other healthcare professional with a recognised specialism in palliative care</w:t>
            </w:r>
          </w:p>
          <w:p w14:paraId="3B0A0045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9" w:type="dxa"/>
          </w:tcPr>
          <w:p w14:paraId="09B91EC7" w14:textId="77777777" w:rsidR="002B5156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Red – specialist use only </w:t>
            </w:r>
          </w:p>
          <w:p w14:paraId="1DDE6541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UNLESS for palliative care and then amber specialist recommendation.</w:t>
            </w:r>
          </w:p>
        </w:tc>
      </w:tr>
      <w:tr w:rsidR="002B5156" w:rsidRPr="00986008" w14:paraId="25AB4E63" w14:textId="77777777" w:rsidTr="00D2447A">
        <w:tc>
          <w:tcPr>
            <w:tcW w:w="2040" w:type="dxa"/>
          </w:tcPr>
          <w:p w14:paraId="46149F10" w14:textId="77777777" w:rsidR="002B5156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EA737B">
              <w:rPr>
                <w:rFonts w:ascii="Arial" w:hAnsi="Arial" w:cs="Arial"/>
                <w:sz w:val="20"/>
                <w:szCs w:val="20"/>
              </w:rPr>
              <w:t>eedles for pre-filled and reusable insulin pens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026FCF6" w14:textId="77777777" w:rsidR="002B5156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Cost &gt;£5 per 100 needles</w:t>
            </w:r>
          </w:p>
        </w:tc>
        <w:tc>
          <w:tcPr>
            <w:tcW w:w="5827" w:type="dxa"/>
          </w:tcPr>
          <w:p w14:paraId="12C31C2C" w14:textId="77777777" w:rsidR="002B5156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Pr="00EA737B">
              <w:rPr>
                <w:rFonts w:ascii="Arial" w:hAnsi="Arial" w:cs="Arial"/>
                <w:sz w:val="20"/>
                <w:szCs w:val="20"/>
              </w:rPr>
              <w:t>hese recommendations do not apply when the cost is &lt;£5 per 100 needles</w:t>
            </w:r>
          </w:p>
          <w:p w14:paraId="621C7D4E" w14:textId="77777777" w:rsidR="002B5156" w:rsidRPr="00EA737B" w:rsidRDefault="002B5156" w:rsidP="002B5156">
            <w:pPr>
              <w:numPr>
                <w:ilvl w:val="0"/>
                <w:numId w:val="28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A737B">
              <w:rPr>
                <w:rFonts w:ascii="Arial" w:hAnsi="Arial" w:cs="Arial"/>
                <w:sz w:val="20"/>
                <w:szCs w:val="20"/>
              </w:rPr>
              <w:t>Do not initiate in primary care.</w:t>
            </w:r>
          </w:p>
          <w:p w14:paraId="79FFF173" w14:textId="77777777" w:rsidR="002B5156" w:rsidRPr="00EA737B" w:rsidRDefault="002B5156" w:rsidP="002B5156">
            <w:pPr>
              <w:numPr>
                <w:ilvl w:val="0"/>
                <w:numId w:val="28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A737B">
              <w:rPr>
                <w:rFonts w:ascii="Arial" w:hAnsi="Arial" w:cs="Arial"/>
                <w:sz w:val="20"/>
                <w:szCs w:val="20"/>
              </w:rPr>
              <w:t>Deprescribe in patients currently prescribed this item.</w:t>
            </w:r>
          </w:p>
          <w:p w14:paraId="6ADEB9FE" w14:textId="77777777" w:rsidR="002B5156" w:rsidRPr="00EA737B" w:rsidRDefault="002B5156" w:rsidP="002B5156">
            <w:pPr>
              <w:numPr>
                <w:ilvl w:val="0"/>
                <w:numId w:val="28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A737B">
              <w:rPr>
                <w:rFonts w:ascii="Arial" w:hAnsi="Arial" w:cs="Arial"/>
                <w:sz w:val="20"/>
                <w:szCs w:val="20"/>
              </w:rPr>
              <w:t>Prescribe only if no other item or intervention is clinically appropriate.</w:t>
            </w:r>
          </w:p>
          <w:p w14:paraId="7D9230CB" w14:textId="77777777" w:rsidR="002B5156" w:rsidRPr="00EA737B" w:rsidRDefault="002B5156" w:rsidP="002B5156">
            <w:pPr>
              <w:numPr>
                <w:ilvl w:val="0"/>
                <w:numId w:val="28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A737B">
              <w:rPr>
                <w:rFonts w:ascii="Arial" w:hAnsi="Arial" w:cs="Arial"/>
                <w:sz w:val="20"/>
                <w:szCs w:val="20"/>
              </w:rPr>
              <w:t>Prescribe only if no other item or intervention is available.</w:t>
            </w:r>
          </w:p>
          <w:p w14:paraId="6C66CEC2" w14:textId="77777777" w:rsidR="002B5156" w:rsidRPr="00EA737B" w:rsidRDefault="002B5156" w:rsidP="002B5156">
            <w:pPr>
              <w:numPr>
                <w:ilvl w:val="0"/>
                <w:numId w:val="28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A737B">
              <w:rPr>
                <w:rFonts w:ascii="Arial" w:hAnsi="Arial" w:cs="Arial"/>
                <w:sz w:val="20"/>
                <w:szCs w:val="20"/>
              </w:rPr>
              <w:t>Prescribe only if for an indication named in this guidance.</w:t>
            </w:r>
          </w:p>
          <w:p w14:paraId="3F16E1C9" w14:textId="77777777" w:rsidR="002B5156" w:rsidRPr="00EA737B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14:paraId="6BE0B8DA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9" w:type="dxa"/>
          </w:tcPr>
          <w:p w14:paraId="2720856C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 not prescribe – not routinely commissioned</w:t>
            </w:r>
          </w:p>
        </w:tc>
      </w:tr>
      <w:tr w:rsidR="002B5156" w:rsidRPr="00986008" w14:paraId="1E6323DA" w14:textId="77777777" w:rsidTr="00D2447A">
        <w:tc>
          <w:tcPr>
            <w:tcW w:w="2040" w:type="dxa"/>
          </w:tcPr>
          <w:p w14:paraId="37EAF0C0" w14:textId="77777777" w:rsidR="002B5156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 t</w:t>
            </w:r>
            <w:r w:rsidRPr="00EA737B">
              <w:rPr>
                <w:rFonts w:ascii="Arial" w:hAnsi="Arial" w:cs="Arial"/>
                <w:sz w:val="20"/>
                <w:szCs w:val="20"/>
              </w:rPr>
              <w:t xml:space="preserve">ravel vaccines </w:t>
            </w:r>
          </w:p>
        </w:tc>
        <w:tc>
          <w:tcPr>
            <w:tcW w:w="5827" w:type="dxa"/>
          </w:tcPr>
          <w:p w14:paraId="4B22C5D9" w14:textId="77777777" w:rsidR="002B5156" w:rsidRPr="00EA737B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Exceptions: </w:t>
            </w:r>
            <w:r w:rsidRPr="00EA737B">
              <w:rPr>
                <w:rFonts w:ascii="Arial" w:hAnsi="Arial" w:cs="Arial"/>
                <w:sz w:val="20"/>
                <w:szCs w:val="20"/>
              </w:rPr>
              <w:t>only the following vaccines may be administered on the NHS exclusively for the purposes of travel, if clinically appropriate:</w:t>
            </w:r>
          </w:p>
          <w:p w14:paraId="100CF658" w14:textId="77777777" w:rsidR="002B5156" w:rsidRPr="00EA737B" w:rsidRDefault="002B5156" w:rsidP="002B5156">
            <w:pPr>
              <w:numPr>
                <w:ilvl w:val="1"/>
                <w:numId w:val="29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A737B">
              <w:rPr>
                <w:rFonts w:ascii="Arial" w:hAnsi="Arial" w:cs="Arial"/>
                <w:sz w:val="20"/>
                <w:szCs w:val="20"/>
              </w:rPr>
              <w:t>cholera</w:t>
            </w:r>
          </w:p>
          <w:p w14:paraId="5C533FA5" w14:textId="77777777" w:rsidR="002B5156" w:rsidRPr="00EA737B" w:rsidRDefault="002B5156" w:rsidP="002B5156">
            <w:pPr>
              <w:numPr>
                <w:ilvl w:val="1"/>
                <w:numId w:val="29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A737B">
              <w:rPr>
                <w:rFonts w:ascii="Arial" w:hAnsi="Arial" w:cs="Arial"/>
                <w:sz w:val="20"/>
                <w:szCs w:val="20"/>
              </w:rPr>
              <w:t>diphtheria/tetanus/polio</w:t>
            </w:r>
          </w:p>
          <w:p w14:paraId="00BD8732" w14:textId="77777777" w:rsidR="002B5156" w:rsidRPr="00EA737B" w:rsidRDefault="002B5156" w:rsidP="002B5156">
            <w:pPr>
              <w:numPr>
                <w:ilvl w:val="1"/>
                <w:numId w:val="29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A737B">
              <w:rPr>
                <w:rFonts w:ascii="Arial" w:hAnsi="Arial" w:cs="Arial"/>
                <w:sz w:val="20"/>
                <w:szCs w:val="20"/>
              </w:rPr>
              <w:t>hepatitis A</w:t>
            </w:r>
          </w:p>
          <w:p w14:paraId="01F82C03" w14:textId="77777777" w:rsidR="002B5156" w:rsidRPr="00EA737B" w:rsidRDefault="002B5156" w:rsidP="002B5156">
            <w:pPr>
              <w:numPr>
                <w:ilvl w:val="1"/>
                <w:numId w:val="29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A737B">
              <w:rPr>
                <w:rFonts w:ascii="Arial" w:hAnsi="Arial" w:cs="Arial"/>
                <w:sz w:val="20"/>
                <w:szCs w:val="20"/>
              </w:rPr>
              <w:t>typhoid.</w:t>
            </w:r>
          </w:p>
          <w:p w14:paraId="28BD0DF7" w14:textId="77777777" w:rsidR="002B5156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14:paraId="77CD7569" w14:textId="77777777" w:rsidR="002B5156" w:rsidRPr="00EA737B" w:rsidRDefault="002B5156" w:rsidP="002B5156">
            <w:pPr>
              <w:numPr>
                <w:ilvl w:val="0"/>
                <w:numId w:val="30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A737B">
              <w:rPr>
                <w:rFonts w:ascii="Arial" w:hAnsi="Arial" w:cs="Arial"/>
                <w:sz w:val="20"/>
                <w:szCs w:val="20"/>
              </w:rPr>
              <w:t>Do not initiate in primary care.</w:t>
            </w:r>
          </w:p>
          <w:p w14:paraId="201E22F0" w14:textId="77777777" w:rsidR="002B5156" w:rsidRPr="00EA737B" w:rsidRDefault="002B5156" w:rsidP="002B5156">
            <w:pPr>
              <w:numPr>
                <w:ilvl w:val="0"/>
                <w:numId w:val="30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A737B">
              <w:rPr>
                <w:rFonts w:ascii="Arial" w:hAnsi="Arial" w:cs="Arial"/>
                <w:sz w:val="20"/>
                <w:szCs w:val="20"/>
              </w:rPr>
              <w:t>Deprescribe in patients currently prescribed this item.</w:t>
            </w:r>
          </w:p>
          <w:p w14:paraId="3F2F0EB4" w14:textId="77777777" w:rsidR="002B5156" w:rsidRPr="00EA737B" w:rsidRDefault="002B5156" w:rsidP="002B5156">
            <w:pPr>
              <w:numPr>
                <w:ilvl w:val="0"/>
                <w:numId w:val="30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A737B">
              <w:rPr>
                <w:rFonts w:ascii="Arial" w:hAnsi="Arial" w:cs="Arial"/>
                <w:sz w:val="20"/>
                <w:szCs w:val="20"/>
              </w:rPr>
              <w:t>Prescribe only if no other item or intervention is clinically appropriate.</w:t>
            </w:r>
          </w:p>
          <w:p w14:paraId="0B53EE1B" w14:textId="77777777" w:rsidR="002B5156" w:rsidRPr="00EA737B" w:rsidRDefault="002B5156" w:rsidP="002B5156">
            <w:pPr>
              <w:numPr>
                <w:ilvl w:val="0"/>
                <w:numId w:val="30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A737B">
              <w:rPr>
                <w:rFonts w:ascii="Arial" w:hAnsi="Arial" w:cs="Arial"/>
                <w:sz w:val="20"/>
                <w:szCs w:val="20"/>
              </w:rPr>
              <w:t>Prescribe only if no other item or intervention is available.</w:t>
            </w:r>
          </w:p>
          <w:p w14:paraId="2DE225B3" w14:textId="77777777" w:rsidR="002B5156" w:rsidRPr="00EA737B" w:rsidRDefault="002B5156" w:rsidP="002B5156">
            <w:pPr>
              <w:numPr>
                <w:ilvl w:val="0"/>
                <w:numId w:val="30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A737B">
              <w:rPr>
                <w:rFonts w:ascii="Arial" w:hAnsi="Arial" w:cs="Arial"/>
                <w:sz w:val="20"/>
                <w:szCs w:val="20"/>
              </w:rPr>
              <w:t>Prescribe only if for an indication named in this guidance.</w:t>
            </w:r>
          </w:p>
          <w:p w14:paraId="57CD1E17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9" w:type="dxa"/>
          </w:tcPr>
          <w:p w14:paraId="73083EEE" w14:textId="77777777" w:rsidR="002B5156" w:rsidRPr="00986008" w:rsidRDefault="002B5156" w:rsidP="002B515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 not prescribe – not routinely commissioned</w:t>
            </w:r>
          </w:p>
        </w:tc>
      </w:tr>
    </w:tbl>
    <w:p w14:paraId="5C63318B" w14:textId="77777777" w:rsidR="002B5156" w:rsidRDefault="002B5156" w:rsidP="002B5156">
      <w:pPr>
        <w:rPr>
          <w:rFonts w:ascii="Arial" w:hAnsi="Arial" w:cs="Arial"/>
        </w:rPr>
      </w:pPr>
    </w:p>
    <w:p w14:paraId="6470890C" w14:textId="77777777" w:rsidR="002B5156" w:rsidRPr="00FC2A7B" w:rsidRDefault="002B5156" w:rsidP="002B5156">
      <w:pPr>
        <w:rPr>
          <w:rFonts w:ascii="Arial" w:hAnsi="Arial" w:cs="Arial"/>
        </w:rPr>
      </w:pPr>
    </w:p>
    <w:p w14:paraId="0983D856" w14:textId="77777777" w:rsidR="00FC2A7B" w:rsidRDefault="00FC2A7B" w:rsidP="00725C9E">
      <w:pPr>
        <w:rPr>
          <w:rFonts w:ascii="Arial" w:hAnsi="Arial" w:cs="Arial"/>
        </w:rPr>
      </w:pPr>
    </w:p>
    <w:p w14:paraId="6AEC3CAF" w14:textId="7ABB78CB" w:rsidR="00EA737B" w:rsidRPr="00FC2A7B" w:rsidRDefault="00EA737B" w:rsidP="00725C9E">
      <w:pPr>
        <w:rPr>
          <w:rFonts w:ascii="Arial" w:hAnsi="Arial" w:cs="Arial"/>
        </w:rPr>
      </w:pPr>
      <w:r>
        <w:rPr>
          <w:rFonts w:ascii="Arial" w:hAnsi="Arial" w:cs="Arial"/>
        </w:rPr>
        <w:t>Where a proposed traffic light status is not supported through the APC consultation process, stakeholders will be requested to provide alternatives to support the implementation of the low priority prescribing measures.</w:t>
      </w:r>
    </w:p>
    <w:sectPr w:rsidR="00EA737B" w:rsidRPr="00FC2A7B" w:rsidSect="00590681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1418" w:right="1077" w:bottom="993" w:left="107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2B8D5C" w14:textId="77777777" w:rsidR="00EB4C25" w:rsidRDefault="00EB4C25" w:rsidP="008673D7">
      <w:pPr>
        <w:spacing w:after="0"/>
      </w:pPr>
      <w:r>
        <w:separator/>
      </w:r>
    </w:p>
  </w:endnote>
  <w:endnote w:type="continuationSeparator" w:id="0">
    <w:p w14:paraId="5FF0CE29" w14:textId="77777777" w:rsidR="00EB4C25" w:rsidRDefault="00EB4C25" w:rsidP="008673D7">
      <w:pPr>
        <w:spacing w:after="0"/>
      </w:pPr>
      <w:r>
        <w:continuationSeparator/>
      </w:r>
    </w:p>
  </w:endnote>
  <w:endnote w:type="continuationNotice" w:id="1">
    <w:p w14:paraId="14D07518" w14:textId="77777777" w:rsidR="00EB4C25" w:rsidRDefault="00EB4C25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488E1" w14:textId="77777777" w:rsidR="00783341" w:rsidRDefault="007833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F269D" w14:textId="77777777" w:rsidR="00783341" w:rsidRDefault="0078334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3C55C4" w14:textId="77777777" w:rsidR="00783341" w:rsidRDefault="007833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673F63" w14:textId="77777777" w:rsidR="00EB4C25" w:rsidRDefault="00EB4C25" w:rsidP="008673D7">
      <w:pPr>
        <w:spacing w:after="0"/>
      </w:pPr>
      <w:r>
        <w:separator/>
      </w:r>
    </w:p>
  </w:footnote>
  <w:footnote w:type="continuationSeparator" w:id="0">
    <w:p w14:paraId="0FC9C0E8" w14:textId="77777777" w:rsidR="00EB4C25" w:rsidRDefault="00EB4C25" w:rsidP="008673D7">
      <w:pPr>
        <w:spacing w:after="0"/>
      </w:pPr>
      <w:r>
        <w:continuationSeparator/>
      </w:r>
    </w:p>
  </w:footnote>
  <w:footnote w:type="continuationNotice" w:id="1">
    <w:p w14:paraId="20B82DF3" w14:textId="77777777" w:rsidR="00EB4C25" w:rsidRDefault="00EB4C25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3EC88" w14:textId="77777777" w:rsidR="00783341" w:rsidRDefault="007833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44B36" w14:textId="77777777" w:rsidR="00590681" w:rsidRDefault="00C767A9" w:rsidP="00590681">
    <w:pPr>
      <w:pStyle w:val="Header"/>
    </w:pPr>
    <w:r w:rsidRPr="00EC13F4"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5DB35935" wp14:editId="44723C31">
          <wp:simplePos x="0" y="0"/>
          <wp:positionH relativeFrom="column">
            <wp:posOffset>-424416</wp:posOffset>
          </wp:positionH>
          <wp:positionV relativeFrom="paragraph">
            <wp:posOffset>-80645</wp:posOffset>
          </wp:positionV>
          <wp:extent cx="2209800" cy="466725"/>
          <wp:effectExtent l="0" t="0" r="0" b="9525"/>
          <wp:wrapTight wrapText="bothSides">
            <wp:wrapPolygon edited="0">
              <wp:start x="0" y="0"/>
              <wp:lineTo x="0" y="21159"/>
              <wp:lineTo x="21414" y="21159"/>
              <wp:lineTo x="21414" y="0"/>
              <wp:lineTo x="0" y="0"/>
            </wp:wrapPolygon>
          </wp:wrapTight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84" t="23001" r="11348" b="28000"/>
                  <a:stretch/>
                </pic:blipFill>
                <pic:spPr bwMode="auto">
                  <a:xfrm>
                    <a:off x="0" y="0"/>
                    <a:ext cx="2209800" cy="466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0681" w:rsidRPr="00EC13F4"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C9210F1" wp14:editId="5AA09650">
          <wp:simplePos x="0" y="0"/>
          <wp:positionH relativeFrom="column">
            <wp:posOffset>5057775</wp:posOffset>
          </wp:positionH>
          <wp:positionV relativeFrom="paragraph">
            <wp:posOffset>-123825</wp:posOffset>
          </wp:positionV>
          <wp:extent cx="1259840" cy="766445"/>
          <wp:effectExtent l="0" t="0" r="0" b="0"/>
          <wp:wrapTight wrapText="bothSides">
            <wp:wrapPolygon edited="0">
              <wp:start x="0" y="0"/>
              <wp:lineTo x="0" y="20938"/>
              <wp:lineTo x="21230" y="20938"/>
              <wp:lineTo x="21230" y="0"/>
              <wp:lineTo x="0" y="0"/>
            </wp:wrapPolygon>
          </wp:wrapTight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766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2262CF0" w14:textId="77777777" w:rsidR="00921C36" w:rsidRDefault="00921C36" w:rsidP="00590681">
    <w:pPr>
      <w:pStyle w:val="Header"/>
      <w:tabs>
        <w:tab w:val="clear" w:pos="4320"/>
        <w:tab w:val="clear" w:pos="8640"/>
        <w:tab w:val="left" w:pos="369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4ECA2" w14:textId="77777777" w:rsidR="00783341" w:rsidRDefault="007833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101F3"/>
    <w:multiLevelType w:val="hybridMultilevel"/>
    <w:tmpl w:val="218C47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5388E"/>
    <w:multiLevelType w:val="multilevel"/>
    <w:tmpl w:val="D20CC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8D02E0"/>
    <w:multiLevelType w:val="multilevel"/>
    <w:tmpl w:val="FD0A0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0E727A3"/>
    <w:multiLevelType w:val="multilevel"/>
    <w:tmpl w:val="8F3ED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16450D3"/>
    <w:multiLevelType w:val="multilevel"/>
    <w:tmpl w:val="D2967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19A68B9"/>
    <w:multiLevelType w:val="hybridMultilevel"/>
    <w:tmpl w:val="C5ACDA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5B1392"/>
    <w:multiLevelType w:val="hybridMultilevel"/>
    <w:tmpl w:val="49604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AD1DB2"/>
    <w:multiLevelType w:val="multilevel"/>
    <w:tmpl w:val="B3CC3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63A320D"/>
    <w:multiLevelType w:val="hybridMultilevel"/>
    <w:tmpl w:val="A6D486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331A4B"/>
    <w:multiLevelType w:val="multilevel"/>
    <w:tmpl w:val="D4EE6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A2E73B9"/>
    <w:multiLevelType w:val="multilevel"/>
    <w:tmpl w:val="C5561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24376B4"/>
    <w:multiLevelType w:val="multilevel"/>
    <w:tmpl w:val="6952F8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33B608F4"/>
    <w:multiLevelType w:val="multilevel"/>
    <w:tmpl w:val="3CE45AF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35960028"/>
    <w:multiLevelType w:val="hybridMultilevel"/>
    <w:tmpl w:val="755483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8530B76"/>
    <w:multiLevelType w:val="hybridMultilevel"/>
    <w:tmpl w:val="C4407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C106A3"/>
    <w:multiLevelType w:val="multilevel"/>
    <w:tmpl w:val="BB4E2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19C2EA1"/>
    <w:multiLevelType w:val="multilevel"/>
    <w:tmpl w:val="13F04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2992A93"/>
    <w:multiLevelType w:val="hybridMultilevel"/>
    <w:tmpl w:val="1C3ED7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DD0614"/>
    <w:multiLevelType w:val="multilevel"/>
    <w:tmpl w:val="D98ED9B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4FA53827"/>
    <w:multiLevelType w:val="multilevel"/>
    <w:tmpl w:val="CA1AD61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 w15:restartNumberingAfterBreak="0">
    <w:nsid w:val="527F18AD"/>
    <w:multiLevelType w:val="hybridMultilevel"/>
    <w:tmpl w:val="A29A93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00ABC06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9433E0"/>
    <w:multiLevelType w:val="hybridMultilevel"/>
    <w:tmpl w:val="D144A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112C32"/>
    <w:multiLevelType w:val="multilevel"/>
    <w:tmpl w:val="8A6AA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EC330E0"/>
    <w:multiLevelType w:val="multilevel"/>
    <w:tmpl w:val="95929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08D4D0A"/>
    <w:multiLevelType w:val="multilevel"/>
    <w:tmpl w:val="72A23AE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 w15:restartNumberingAfterBreak="0">
    <w:nsid w:val="6E2668EE"/>
    <w:multiLevelType w:val="multilevel"/>
    <w:tmpl w:val="A53EA96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6" w15:restartNumberingAfterBreak="0">
    <w:nsid w:val="74FE7916"/>
    <w:multiLevelType w:val="hybridMultilevel"/>
    <w:tmpl w:val="4A983B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E6322F"/>
    <w:multiLevelType w:val="multilevel"/>
    <w:tmpl w:val="D5F0E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B7760CD"/>
    <w:multiLevelType w:val="hybridMultilevel"/>
    <w:tmpl w:val="E27C42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BEC6A23"/>
    <w:multiLevelType w:val="multilevel"/>
    <w:tmpl w:val="16922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DC77DAD"/>
    <w:multiLevelType w:val="multilevel"/>
    <w:tmpl w:val="5DC0E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11806259">
    <w:abstractNumId w:val="5"/>
  </w:num>
  <w:num w:numId="2" w16cid:durableId="1863981582">
    <w:abstractNumId w:val="20"/>
  </w:num>
  <w:num w:numId="3" w16cid:durableId="1155030553">
    <w:abstractNumId w:val="13"/>
  </w:num>
  <w:num w:numId="4" w16cid:durableId="1486892758">
    <w:abstractNumId w:val="28"/>
  </w:num>
  <w:num w:numId="5" w16cid:durableId="997146816">
    <w:abstractNumId w:val="0"/>
  </w:num>
  <w:num w:numId="6" w16cid:durableId="610892196">
    <w:abstractNumId w:val="14"/>
  </w:num>
  <w:num w:numId="7" w16cid:durableId="1155679236">
    <w:abstractNumId w:val="26"/>
  </w:num>
  <w:num w:numId="8" w16cid:durableId="944187870">
    <w:abstractNumId w:val="17"/>
  </w:num>
  <w:num w:numId="9" w16cid:durableId="1767921360">
    <w:abstractNumId w:val="8"/>
  </w:num>
  <w:num w:numId="10" w16cid:durableId="10494306">
    <w:abstractNumId w:val="21"/>
  </w:num>
  <w:num w:numId="11" w16cid:durableId="505485418">
    <w:abstractNumId w:val="6"/>
  </w:num>
  <w:num w:numId="12" w16cid:durableId="1007368074">
    <w:abstractNumId w:val="10"/>
  </w:num>
  <w:num w:numId="13" w16cid:durableId="594242797">
    <w:abstractNumId w:val="23"/>
  </w:num>
  <w:num w:numId="14" w16cid:durableId="266236361">
    <w:abstractNumId w:val="27"/>
  </w:num>
  <w:num w:numId="15" w16cid:durableId="198128759">
    <w:abstractNumId w:val="9"/>
  </w:num>
  <w:num w:numId="16" w16cid:durableId="1425150678">
    <w:abstractNumId w:val="16"/>
  </w:num>
  <w:num w:numId="17" w16cid:durableId="907300716">
    <w:abstractNumId w:val="15"/>
  </w:num>
  <w:num w:numId="18" w16cid:durableId="842235410">
    <w:abstractNumId w:val="2"/>
  </w:num>
  <w:num w:numId="19" w16cid:durableId="1432897182">
    <w:abstractNumId w:val="11"/>
  </w:num>
  <w:num w:numId="20" w16cid:durableId="64188318">
    <w:abstractNumId w:val="18"/>
  </w:num>
  <w:num w:numId="21" w16cid:durableId="1549145451">
    <w:abstractNumId w:val="24"/>
  </w:num>
  <w:num w:numId="22" w16cid:durableId="1213153373">
    <w:abstractNumId w:val="4"/>
  </w:num>
  <w:num w:numId="23" w16cid:durableId="1331174471">
    <w:abstractNumId w:val="30"/>
  </w:num>
  <w:num w:numId="24" w16cid:durableId="562837314">
    <w:abstractNumId w:val="22"/>
  </w:num>
  <w:num w:numId="25" w16cid:durableId="1121145666">
    <w:abstractNumId w:val="12"/>
  </w:num>
  <w:num w:numId="26" w16cid:durableId="1218316270">
    <w:abstractNumId w:val="19"/>
  </w:num>
  <w:num w:numId="27" w16cid:durableId="1026367813">
    <w:abstractNumId w:val="25"/>
  </w:num>
  <w:num w:numId="28" w16cid:durableId="1455368191">
    <w:abstractNumId w:val="29"/>
  </w:num>
  <w:num w:numId="29" w16cid:durableId="384531513">
    <w:abstractNumId w:val="7"/>
  </w:num>
  <w:num w:numId="30" w16cid:durableId="1336415708">
    <w:abstractNumId w:val="3"/>
  </w:num>
  <w:num w:numId="31" w16cid:durableId="7905181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8673D7"/>
    <w:rsid w:val="000275F2"/>
    <w:rsid w:val="0005159B"/>
    <w:rsid w:val="00053570"/>
    <w:rsid w:val="0006007A"/>
    <w:rsid w:val="00082CA6"/>
    <w:rsid w:val="000A2E2C"/>
    <w:rsid w:val="000A7139"/>
    <w:rsid w:val="000B5DED"/>
    <w:rsid w:val="000E1381"/>
    <w:rsid w:val="000E3F77"/>
    <w:rsid w:val="0011099C"/>
    <w:rsid w:val="001226C9"/>
    <w:rsid w:val="00146585"/>
    <w:rsid w:val="00166D58"/>
    <w:rsid w:val="00175A0B"/>
    <w:rsid w:val="0018200F"/>
    <w:rsid w:val="001A3E5C"/>
    <w:rsid w:val="001B14B0"/>
    <w:rsid w:val="001C6BEB"/>
    <w:rsid w:val="001D1776"/>
    <w:rsid w:val="001F3FD4"/>
    <w:rsid w:val="00254968"/>
    <w:rsid w:val="00261EBD"/>
    <w:rsid w:val="002676B7"/>
    <w:rsid w:val="002753A2"/>
    <w:rsid w:val="002B5156"/>
    <w:rsid w:val="002E280C"/>
    <w:rsid w:val="0030306E"/>
    <w:rsid w:val="003144A8"/>
    <w:rsid w:val="0035028C"/>
    <w:rsid w:val="00356611"/>
    <w:rsid w:val="003849AF"/>
    <w:rsid w:val="003A1F59"/>
    <w:rsid w:val="003C590B"/>
    <w:rsid w:val="003D0852"/>
    <w:rsid w:val="003F651E"/>
    <w:rsid w:val="00445777"/>
    <w:rsid w:val="00451E1D"/>
    <w:rsid w:val="00453D6C"/>
    <w:rsid w:val="004574E3"/>
    <w:rsid w:val="004773D8"/>
    <w:rsid w:val="0048289B"/>
    <w:rsid w:val="00494DC8"/>
    <w:rsid w:val="004C0B70"/>
    <w:rsid w:val="004C0D9B"/>
    <w:rsid w:val="004C1EE1"/>
    <w:rsid w:val="004D286C"/>
    <w:rsid w:val="004D5F38"/>
    <w:rsid w:val="004E16A2"/>
    <w:rsid w:val="0051468C"/>
    <w:rsid w:val="00543572"/>
    <w:rsid w:val="00561843"/>
    <w:rsid w:val="00576BF8"/>
    <w:rsid w:val="00590681"/>
    <w:rsid w:val="00593EF8"/>
    <w:rsid w:val="00597054"/>
    <w:rsid w:val="005C2677"/>
    <w:rsid w:val="00606405"/>
    <w:rsid w:val="00633176"/>
    <w:rsid w:val="00641A12"/>
    <w:rsid w:val="006500F8"/>
    <w:rsid w:val="006524A4"/>
    <w:rsid w:val="00660DAA"/>
    <w:rsid w:val="00662F3B"/>
    <w:rsid w:val="00680B64"/>
    <w:rsid w:val="006A519F"/>
    <w:rsid w:val="006B6953"/>
    <w:rsid w:val="006E1BC3"/>
    <w:rsid w:val="006E23CC"/>
    <w:rsid w:val="006E5CD1"/>
    <w:rsid w:val="006F00CB"/>
    <w:rsid w:val="006F3934"/>
    <w:rsid w:val="00725C9E"/>
    <w:rsid w:val="007776EB"/>
    <w:rsid w:val="007802AE"/>
    <w:rsid w:val="00783341"/>
    <w:rsid w:val="0078486F"/>
    <w:rsid w:val="007B562B"/>
    <w:rsid w:val="007C1530"/>
    <w:rsid w:val="007C2E5E"/>
    <w:rsid w:val="007D1B5E"/>
    <w:rsid w:val="007E0E97"/>
    <w:rsid w:val="007E1240"/>
    <w:rsid w:val="007F0BFC"/>
    <w:rsid w:val="007F6C37"/>
    <w:rsid w:val="0080581C"/>
    <w:rsid w:val="00810662"/>
    <w:rsid w:val="00815138"/>
    <w:rsid w:val="00823EBD"/>
    <w:rsid w:val="00866523"/>
    <w:rsid w:val="008673D7"/>
    <w:rsid w:val="008834B9"/>
    <w:rsid w:val="008B447D"/>
    <w:rsid w:val="008C14A9"/>
    <w:rsid w:val="008C680A"/>
    <w:rsid w:val="008C6F2A"/>
    <w:rsid w:val="008D069B"/>
    <w:rsid w:val="008F6844"/>
    <w:rsid w:val="00907379"/>
    <w:rsid w:val="00921C36"/>
    <w:rsid w:val="009376DE"/>
    <w:rsid w:val="00955989"/>
    <w:rsid w:val="00986008"/>
    <w:rsid w:val="0099401D"/>
    <w:rsid w:val="009F4F2D"/>
    <w:rsid w:val="00A1162C"/>
    <w:rsid w:val="00A226B9"/>
    <w:rsid w:val="00A40EB5"/>
    <w:rsid w:val="00A622DE"/>
    <w:rsid w:val="00AB3788"/>
    <w:rsid w:val="00AC3B0F"/>
    <w:rsid w:val="00B06CE3"/>
    <w:rsid w:val="00B13F75"/>
    <w:rsid w:val="00B159DD"/>
    <w:rsid w:val="00B66A33"/>
    <w:rsid w:val="00B820DB"/>
    <w:rsid w:val="00B9443E"/>
    <w:rsid w:val="00BB3C20"/>
    <w:rsid w:val="00BD5305"/>
    <w:rsid w:val="00C10D9F"/>
    <w:rsid w:val="00C30C8C"/>
    <w:rsid w:val="00C3745F"/>
    <w:rsid w:val="00C37AF8"/>
    <w:rsid w:val="00C53704"/>
    <w:rsid w:val="00C624FE"/>
    <w:rsid w:val="00C72D3D"/>
    <w:rsid w:val="00C767A9"/>
    <w:rsid w:val="00C82F9C"/>
    <w:rsid w:val="00CB3DC1"/>
    <w:rsid w:val="00CB45BF"/>
    <w:rsid w:val="00CD33B2"/>
    <w:rsid w:val="00CE4B52"/>
    <w:rsid w:val="00D14367"/>
    <w:rsid w:val="00D23187"/>
    <w:rsid w:val="00D268AA"/>
    <w:rsid w:val="00D31538"/>
    <w:rsid w:val="00D330D5"/>
    <w:rsid w:val="00D3400C"/>
    <w:rsid w:val="00D36761"/>
    <w:rsid w:val="00D647EE"/>
    <w:rsid w:val="00D73C57"/>
    <w:rsid w:val="00D9581C"/>
    <w:rsid w:val="00D97FB6"/>
    <w:rsid w:val="00DA73C7"/>
    <w:rsid w:val="00DE0D6B"/>
    <w:rsid w:val="00E32200"/>
    <w:rsid w:val="00E35DAD"/>
    <w:rsid w:val="00E4096C"/>
    <w:rsid w:val="00E55064"/>
    <w:rsid w:val="00E57A5E"/>
    <w:rsid w:val="00E84390"/>
    <w:rsid w:val="00E92522"/>
    <w:rsid w:val="00EA737B"/>
    <w:rsid w:val="00EB4C25"/>
    <w:rsid w:val="00EC047A"/>
    <w:rsid w:val="00EC56F9"/>
    <w:rsid w:val="00EF05BF"/>
    <w:rsid w:val="00EF5211"/>
    <w:rsid w:val="00F41586"/>
    <w:rsid w:val="00F61975"/>
    <w:rsid w:val="00FA348D"/>
    <w:rsid w:val="00FC2A7B"/>
    <w:rsid w:val="00FE13CF"/>
    <w:rsid w:val="5B9ED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06D0C2"/>
  <w15:docId w15:val="{B6EBED4E-FF14-41B0-86AD-D7A6A150A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Times New Roman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008"/>
    <w:pPr>
      <w:spacing w:after="200"/>
    </w:pPr>
    <w:rPr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810662"/>
    <w:pPr>
      <w:keepNext/>
      <w:shd w:val="clear" w:color="auto" w:fill="0000FF"/>
      <w:tabs>
        <w:tab w:val="left" w:pos="2940"/>
      </w:tabs>
      <w:spacing w:after="0"/>
      <w:jc w:val="center"/>
      <w:outlineLvl w:val="0"/>
    </w:pPr>
    <w:rPr>
      <w:rFonts w:ascii="Arial" w:hAnsi="Arial" w:cs="Arial"/>
      <w:b/>
      <w:bCs/>
      <w:color w:val="FFFFFF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810662"/>
    <w:pPr>
      <w:keepNext/>
      <w:tabs>
        <w:tab w:val="left" w:pos="2940"/>
      </w:tabs>
      <w:spacing w:after="0"/>
      <w:jc w:val="center"/>
      <w:outlineLvl w:val="2"/>
    </w:pPr>
    <w:rPr>
      <w:rFonts w:ascii="Arial" w:hAnsi="Arial" w:cs="Arial"/>
      <w:b/>
      <w:bCs/>
      <w:sz w:val="28"/>
      <w:u w:val="single"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810662"/>
    <w:pPr>
      <w:keepNext/>
      <w:tabs>
        <w:tab w:val="left" w:pos="2940"/>
      </w:tabs>
      <w:spacing w:after="0"/>
      <w:jc w:val="both"/>
      <w:outlineLvl w:val="3"/>
    </w:pPr>
    <w:rPr>
      <w:rFonts w:ascii="Arial" w:hAnsi="Arial" w:cs="Arial"/>
      <w:b/>
      <w:bCs/>
      <w:u w:val="single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73D7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673D7"/>
  </w:style>
  <w:style w:type="paragraph" w:styleId="Footer">
    <w:name w:val="footer"/>
    <w:basedOn w:val="Normal"/>
    <w:link w:val="FooterChar"/>
    <w:uiPriority w:val="99"/>
    <w:unhideWhenUsed/>
    <w:rsid w:val="008673D7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673D7"/>
  </w:style>
  <w:style w:type="character" w:customStyle="1" w:styleId="Heading1Char">
    <w:name w:val="Heading 1 Char"/>
    <w:link w:val="Heading1"/>
    <w:rsid w:val="00810662"/>
    <w:rPr>
      <w:rFonts w:ascii="Arial" w:eastAsia="Times New Roman" w:hAnsi="Arial" w:cs="Arial"/>
      <w:b/>
      <w:bCs/>
      <w:color w:val="FFFFFF"/>
      <w:shd w:val="clear" w:color="auto" w:fill="0000FF"/>
      <w:lang w:val="en-GB" w:eastAsia="en-US"/>
    </w:rPr>
  </w:style>
  <w:style w:type="character" w:customStyle="1" w:styleId="Heading3Char">
    <w:name w:val="Heading 3 Char"/>
    <w:link w:val="Heading3"/>
    <w:rsid w:val="00810662"/>
    <w:rPr>
      <w:rFonts w:ascii="Arial" w:eastAsia="Times New Roman" w:hAnsi="Arial" w:cs="Arial"/>
      <w:b/>
      <w:bCs/>
      <w:sz w:val="28"/>
      <w:u w:val="single"/>
      <w:lang w:val="en-GB" w:eastAsia="en-US"/>
    </w:rPr>
  </w:style>
  <w:style w:type="character" w:customStyle="1" w:styleId="Heading4Char">
    <w:name w:val="Heading 4 Char"/>
    <w:link w:val="Heading4"/>
    <w:rsid w:val="00810662"/>
    <w:rPr>
      <w:rFonts w:ascii="Arial" w:eastAsia="Times New Roman" w:hAnsi="Arial" w:cs="Arial"/>
      <w:b/>
      <w:bCs/>
      <w:u w:val="single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066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10662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A1162C"/>
    <w:pPr>
      <w:shd w:val="clear" w:color="auto" w:fill="000080"/>
    </w:pPr>
    <w:rPr>
      <w:rFonts w:ascii="Tahoma" w:hAnsi="Tahoma" w:cs="Tahoma"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FA348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FA34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C3B0F"/>
    <w:rPr>
      <w:rFonts w:ascii="Calibri" w:hAnsi="Calibri"/>
      <w:sz w:val="22"/>
      <w:szCs w:val="22"/>
    </w:rPr>
  </w:style>
  <w:style w:type="character" w:customStyle="1" w:styleId="Style1">
    <w:name w:val="Style1"/>
    <w:uiPriority w:val="1"/>
    <w:rsid w:val="00AC3B0F"/>
    <w:rPr>
      <w:sz w:val="32"/>
    </w:rPr>
  </w:style>
  <w:style w:type="paragraph" w:styleId="ListParagraph">
    <w:name w:val="List Paragraph"/>
    <w:basedOn w:val="Normal"/>
    <w:uiPriority w:val="34"/>
    <w:qFormat/>
    <w:rsid w:val="003F65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B6953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DA73C7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73C7"/>
    <w:rPr>
      <w:rFonts w:asciiTheme="majorHAnsi" w:eastAsiaTheme="majorEastAsia" w:hAnsiTheme="majorHAnsi" w:cstheme="majorBidi"/>
      <w:spacing w:val="-10"/>
      <w:kern w:val="28"/>
      <w:sz w:val="56"/>
      <w:szCs w:val="56"/>
      <w:lang w:eastAsia="ja-JP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60DA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C2A7B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E0D6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2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6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18" Type="http://schemas.openxmlformats.org/officeDocument/2006/relationships/hyperlink" Target="https://www.england.nhs.uk/long-read/liothyronine-advice-for-prescribers/" TargetMode="Externa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https://www.nice.org.uk/guidance/CG140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openprescribing.net/measure/lpliothyronine/icb/QOQ/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openprescribing.net/measure/lplidocaine/icb/QOQ/" TargetMode="External"/><Relationship Id="rId20" Type="http://schemas.openxmlformats.org/officeDocument/2006/relationships/hyperlink" Target="https://www.england.nhs.uk/long-read/items-which-should-not-routinely-be-prescribed-in-primary-care-policy-guidance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s://www.england.nhs.uk/medicines-2/items-which-should-not-be-routinely-prescribed/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www.england.nhs.uk/long-read/liothyronine-advice-for-prescriber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england.nhs.uk/long-read/items-which-should-not-routinely-be-prescribed-in-primary-care-policy-guidance/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174624CA836641BE22D1EB9A9E2204" ma:contentTypeVersion="19" ma:contentTypeDescription="Create a new document." ma:contentTypeScope="" ma:versionID="8c534e726c896b57c82b5b99f4f319a2">
  <xsd:schema xmlns:xsd="http://www.w3.org/2001/XMLSchema" xmlns:xs="http://www.w3.org/2001/XMLSchema" xmlns:p="http://schemas.microsoft.com/office/2006/metadata/properties" xmlns:ns1="http://schemas.microsoft.com/sharepoint/v3" xmlns:ns2="f20c8ee1-5c4d-4fe6-a884-671ceaf52101" xmlns:ns3="daf8bb99-f63a-4e33-b200-ec62ac311639" targetNamespace="http://schemas.microsoft.com/office/2006/metadata/properties" ma:root="true" ma:fieldsID="27677d382d494c3cc9cf583fe71f4b5e" ns1:_="" ns2:_="" ns3:_="">
    <xsd:import namespace="http://schemas.microsoft.com/sharepoint/v3"/>
    <xsd:import namespace="f20c8ee1-5c4d-4fe6-a884-671ceaf52101"/>
    <xsd:import namespace="daf8bb99-f63a-4e33-b200-ec62ac3116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0c8ee1-5c4d-4fe6-a884-671ceaf521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f8bb99-f63a-4e33-b200-ec62ac311639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e8631231-6f43-4857-8242-87355a4339e9}" ma:internalName="TaxCatchAll" ma:showField="CatchAllData" ma:web="daf8bb99-f63a-4e33-b200-ec62ac3116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f20c8ee1-5c4d-4fe6-a884-671ceaf52101">
      <Terms xmlns="http://schemas.microsoft.com/office/infopath/2007/PartnerControls"/>
    </lcf76f155ced4ddcb4097134ff3c332f>
    <TaxCatchAll xmlns="daf8bb99-f63a-4e33-b200-ec62ac311639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C62DB3D-FFCA-42C3-A0C7-C209A43A03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2EC3F2-5FE2-49DA-8B5E-AB39D75811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20c8ee1-5c4d-4fe6-a884-671ceaf52101"/>
    <ds:schemaRef ds:uri="daf8bb99-f63a-4e33-b200-ec62ac311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3AB9D0-FBDA-44F4-9926-6EDAF82F9CE7}">
  <ds:schemaRefs>
    <ds:schemaRef ds:uri="http://schemas.microsoft.com/sharepoint/v3"/>
    <ds:schemaRef ds:uri="http://purl.org/dc/terms/"/>
    <ds:schemaRef ds:uri="f20c8ee1-5c4d-4fe6-a884-671ceaf52101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schemas.microsoft.com/office/infopath/2007/PartnerControls"/>
    <ds:schemaRef ds:uri="daf8bb99-f63a-4e33-b200-ec62ac311639"/>
    <ds:schemaRef ds:uri="http://www.w3.org/XML/1998/namespace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1214</Words>
  <Characters>8676</Characters>
  <Application>Microsoft Office Word</Application>
  <DocSecurity>0</DocSecurity>
  <Lines>72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GREATER MANCHESTER MEDICINES MANAGEMENT GROUP</vt:lpstr>
    </vt:vector>
  </TitlesOfParts>
  <Company>Niche Communications</Company>
  <LinksUpToDate>false</LinksUpToDate>
  <CharactersWithSpaces>9871</CharactersWithSpaces>
  <SharedDoc>false</SharedDoc>
  <HLinks>
    <vt:vector size="48" baseType="variant">
      <vt:variant>
        <vt:i4>7208996</vt:i4>
      </vt:variant>
      <vt:variant>
        <vt:i4>21</vt:i4>
      </vt:variant>
      <vt:variant>
        <vt:i4>0</vt:i4>
      </vt:variant>
      <vt:variant>
        <vt:i4>5</vt:i4>
      </vt:variant>
      <vt:variant>
        <vt:lpwstr>https://www.nice.org.uk/guidance/CG140</vt:lpwstr>
      </vt:variant>
      <vt:variant>
        <vt:lpwstr/>
      </vt:variant>
      <vt:variant>
        <vt:i4>1441861</vt:i4>
      </vt:variant>
      <vt:variant>
        <vt:i4>18</vt:i4>
      </vt:variant>
      <vt:variant>
        <vt:i4>0</vt:i4>
      </vt:variant>
      <vt:variant>
        <vt:i4>5</vt:i4>
      </vt:variant>
      <vt:variant>
        <vt:lpwstr>https://www.england.nhs.uk/long-read/items-which-should-not-routinely-be-prescribed-in-primary-care-policy-guidance/</vt:lpwstr>
      </vt:variant>
      <vt:variant>
        <vt:lpwstr/>
      </vt:variant>
      <vt:variant>
        <vt:i4>4718667</vt:i4>
      </vt:variant>
      <vt:variant>
        <vt:i4>15</vt:i4>
      </vt:variant>
      <vt:variant>
        <vt:i4>0</vt:i4>
      </vt:variant>
      <vt:variant>
        <vt:i4>5</vt:i4>
      </vt:variant>
      <vt:variant>
        <vt:lpwstr>https://www.england.nhs.uk/long-read/liothyronine-advice-for-prescribers/</vt:lpwstr>
      </vt:variant>
      <vt:variant>
        <vt:lpwstr/>
      </vt:variant>
      <vt:variant>
        <vt:i4>4718667</vt:i4>
      </vt:variant>
      <vt:variant>
        <vt:i4>12</vt:i4>
      </vt:variant>
      <vt:variant>
        <vt:i4>0</vt:i4>
      </vt:variant>
      <vt:variant>
        <vt:i4>5</vt:i4>
      </vt:variant>
      <vt:variant>
        <vt:lpwstr>https://www.england.nhs.uk/long-read/liothyronine-advice-for-prescribers/</vt:lpwstr>
      </vt:variant>
      <vt:variant>
        <vt:lpwstr/>
      </vt:variant>
      <vt:variant>
        <vt:i4>2293796</vt:i4>
      </vt:variant>
      <vt:variant>
        <vt:i4>9</vt:i4>
      </vt:variant>
      <vt:variant>
        <vt:i4>0</vt:i4>
      </vt:variant>
      <vt:variant>
        <vt:i4>5</vt:i4>
      </vt:variant>
      <vt:variant>
        <vt:lpwstr>https://openprescribing.net/measure/lpliothyronine/icb/QOQ/</vt:lpwstr>
      </vt:variant>
      <vt:variant>
        <vt:lpwstr/>
      </vt:variant>
      <vt:variant>
        <vt:i4>327773</vt:i4>
      </vt:variant>
      <vt:variant>
        <vt:i4>6</vt:i4>
      </vt:variant>
      <vt:variant>
        <vt:i4>0</vt:i4>
      </vt:variant>
      <vt:variant>
        <vt:i4>5</vt:i4>
      </vt:variant>
      <vt:variant>
        <vt:lpwstr>https://openprescribing.net/measure/lplidocaine/icb/QOQ/</vt:lpwstr>
      </vt:variant>
      <vt:variant>
        <vt:lpwstr/>
      </vt:variant>
      <vt:variant>
        <vt:i4>3539069</vt:i4>
      </vt:variant>
      <vt:variant>
        <vt:i4>3</vt:i4>
      </vt:variant>
      <vt:variant>
        <vt:i4>0</vt:i4>
      </vt:variant>
      <vt:variant>
        <vt:i4>5</vt:i4>
      </vt:variant>
      <vt:variant>
        <vt:lpwstr>https://www.england.nhs.uk/medicines-2/items-which-should-not-be-routinely-prescribed/</vt:lpwstr>
      </vt:variant>
      <vt:variant>
        <vt:lpwstr/>
      </vt:variant>
      <vt:variant>
        <vt:i4>1441861</vt:i4>
      </vt:variant>
      <vt:variant>
        <vt:i4>0</vt:i4>
      </vt:variant>
      <vt:variant>
        <vt:i4>0</vt:i4>
      </vt:variant>
      <vt:variant>
        <vt:i4>5</vt:i4>
      </vt:variant>
      <vt:variant>
        <vt:lpwstr>https://www.england.nhs.uk/long-read/items-which-should-not-routinely-be-prescribed-in-primary-care-policy-guidance/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GREATER MANCHESTER MEDICINES MANAGEMENT GROUP</dc:title>
  <dc:subject/>
  <dc:creator>White</dc:creator>
  <cp:keywords/>
  <cp:lastModifiedBy>KANE, Nancy (THE NEWCASTLE UPON TYNE HOSPITALS NHS FOUNDATION TRUST)</cp:lastModifiedBy>
  <cp:revision>3</cp:revision>
  <cp:lastPrinted>2019-09-25T20:59:00Z</cp:lastPrinted>
  <dcterms:created xsi:type="dcterms:W3CDTF">2025-05-29T14:45:00Z</dcterms:created>
  <dcterms:modified xsi:type="dcterms:W3CDTF">2025-05-30T09:31:00Z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b85c1df1-d4e4-4b74-847d-748f91ee9794</vt:lpwstr>
  </property>
  <property fmtid="{D5CDD505-2E9C-101B-9397-08002B2CF9AE}" pid="3" name="ContentTypeId">
    <vt:lpwstr>0x01010031174624CA836641BE22D1EB9A9E2204</vt:lpwstr>
  </property>
  <property fmtid="{D5CDD505-2E9C-101B-9397-08002B2CF9AE}" pid="4" name="MediaServiceImageTags">
    <vt:lpwstr/>
  </property>
</Properties>
</file>