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40904" w14:textId="77777777" w:rsidR="00A9412D" w:rsidRDefault="00A9412D" w:rsidP="00A9412D">
      <w:bookmarkStart w:id="0" w:name="_GoBack"/>
      <w:bookmarkEnd w:id="0"/>
    </w:p>
    <w:p w14:paraId="2C9AD298" w14:textId="5F91D50E" w:rsidR="00A9412D" w:rsidRPr="005228A2" w:rsidRDefault="00A9412D" w:rsidP="00A9412D">
      <w:pPr>
        <w:pStyle w:val="Heading2"/>
        <w:numPr>
          <w:ilvl w:val="0"/>
          <w:numId w:val="0"/>
        </w:numPr>
        <w:ind w:left="357" w:hanging="357"/>
        <w:jc w:val="center"/>
        <w:rPr>
          <w:sz w:val="28"/>
          <w:szCs w:val="32"/>
        </w:rPr>
      </w:pPr>
      <w:r>
        <w:rPr>
          <w:sz w:val="28"/>
          <w:szCs w:val="32"/>
        </w:rPr>
        <w:t>Atomoxetine</w:t>
      </w:r>
      <w:r w:rsidRPr="005228A2">
        <w:rPr>
          <w:sz w:val="28"/>
          <w:szCs w:val="32"/>
        </w:rPr>
        <w:t xml:space="preserve"> for patients within </w:t>
      </w:r>
      <w:r w:rsidRPr="004C7D8C">
        <w:rPr>
          <w:color w:val="4472C4" w:themeColor="accent1"/>
          <w:sz w:val="28"/>
          <w:szCs w:val="32"/>
        </w:rPr>
        <w:t xml:space="preserve">children and </w:t>
      </w:r>
      <w:r w:rsidRPr="005228A2">
        <w:rPr>
          <w:sz w:val="28"/>
          <w:szCs w:val="32"/>
        </w:rPr>
        <w:t>adult services</w:t>
      </w:r>
    </w:p>
    <w:tbl>
      <w:tblPr>
        <w:tblStyle w:val="TableGrid"/>
        <w:tblW w:w="0" w:type="auto"/>
        <w:tblLook w:val="04A0" w:firstRow="1" w:lastRow="0" w:firstColumn="1" w:lastColumn="0" w:noHBand="0" w:noVBand="1"/>
      </w:tblPr>
      <w:tblGrid>
        <w:gridCol w:w="3256"/>
        <w:gridCol w:w="2305"/>
        <w:gridCol w:w="2447"/>
        <w:gridCol w:w="2448"/>
      </w:tblGrid>
      <w:tr w:rsidR="00A9412D" w14:paraId="5A1F6299" w14:textId="77777777" w:rsidTr="00E75037">
        <w:tc>
          <w:tcPr>
            <w:tcW w:w="3256" w:type="dxa"/>
          </w:tcPr>
          <w:p w14:paraId="4A8DD986" w14:textId="77777777" w:rsidR="00A9412D" w:rsidRDefault="00A9412D" w:rsidP="00E75037">
            <w:pPr>
              <w:rPr>
                <w:rFonts w:cs="Arial"/>
              </w:rPr>
            </w:pPr>
            <w:r>
              <w:rPr>
                <w:rFonts w:cs="Arial"/>
              </w:rPr>
              <w:t>Version:</w:t>
            </w:r>
          </w:p>
        </w:tc>
        <w:tc>
          <w:tcPr>
            <w:tcW w:w="2305" w:type="dxa"/>
          </w:tcPr>
          <w:p w14:paraId="3EDECE62" w14:textId="77777777" w:rsidR="00A9412D" w:rsidRDefault="00A9412D" w:rsidP="00E75037">
            <w:pPr>
              <w:rPr>
                <w:rFonts w:cs="Arial"/>
              </w:rPr>
            </w:pPr>
            <w:r>
              <w:rPr>
                <w:rFonts w:cs="Arial"/>
              </w:rPr>
              <w:t>RDTC v1.0</w:t>
            </w:r>
          </w:p>
        </w:tc>
        <w:tc>
          <w:tcPr>
            <w:tcW w:w="2447" w:type="dxa"/>
          </w:tcPr>
          <w:p w14:paraId="04A0643D" w14:textId="77777777" w:rsidR="00A9412D" w:rsidRDefault="00A9412D" w:rsidP="00E75037">
            <w:pPr>
              <w:rPr>
                <w:rFonts w:cs="Arial"/>
              </w:rPr>
            </w:pPr>
            <w:r>
              <w:rPr>
                <w:rFonts w:cs="Arial"/>
              </w:rPr>
              <w:t>Replaces version:</w:t>
            </w:r>
          </w:p>
        </w:tc>
        <w:tc>
          <w:tcPr>
            <w:tcW w:w="2448" w:type="dxa"/>
          </w:tcPr>
          <w:p w14:paraId="18323B73" w14:textId="77777777" w:rsidR="00A9412D" w:rsidRDefault="00A9412D" w:rsidP="00E75037">
            <w:pPr>
              <w:rPr>
                <w:rFonts w:cs="Arial"/>
              </w:rPr>
            </w:pPr>
            <w:r>
              <w:rPr>
                <w:rFonts w:cs="Arial"/>
              </w:rPr>
              <w:t>NHSE v1.0</w:t>
            </w:r>
          </w:p>
        </w:tc>
      </w:tr>
      <w:tr w:rsidR="00A9412D" w14:paraId="4FAEE7F7" w14:textId="77777777" w:rsidTr="00E75037">
        <w:tc>
          <w:tcPr>
            <w:tcW w:w="3256" w:type="dxa"/>
          </w:tcPr>
          <w:p w14:paraId="01166DCA" w14:textId="77777777" w:rsidR="00A9412D" w:rsidRDefault="00A9412D" w:rsidP="00E75037">
            <w:pPr>
              <w:rPr>
                <w:rFonts w:cs="Arial"/>
              </w:rPr>
            </w:pPr>
            <w:r>
              <w:rPr>
                <w:rFonts w:cs="Arial"/>
              </w:rPr>
              <w:t>Clinical content last reviewed:</w:t>
            </w:r>
          </w:p>
        </w:tc>
        <w:tc>
          <w:tcPr>
            <w:tcW w:w="2305" w:type="dxa"/>
          </w:tcPr>
          <w:p w14:paraId="547E8891" w14:textId="77777777" w:rsidR="00A9412D" w:rsidRDefault="00A9412D" w:rsidP="00E75037">
            <w:pPr>
              <w:rPr>
                <w:rFonts w:cs="Arial"/>
              </w:rPr>
            </w:pPr>
            <w:r>
              <w:rPr>
                <w:rFonts w:cs="Arial"/>
              </w:rPr>
              <w:t>March 2024</w:t>
            </w:r>
          </w:p>
        </w:tc>
        <w:tc>
          <w:tcPr>
            <w:tcW w:w="2447" w:type="dxa"/>
          </w:tcPr>
          <w:p w14:paraId="154A06A2" w14:textId="77777777" w:rsidR="00A9412D" w:rsidRDefault="00A9412D" w:rsidP="00E75037">
            <w:pPr>
              <w:rPr>
                <w:rFonts w:cs="Arial"/>
              </w:rPr>
            </w:pPr>
            <w:r>
              <w:rPr>
                <w:rFonts w:cs="Arial"/>
              </w:rPr>
              <w:t>Next review date:</w:t>
            </w:r>
          </w:p>
        </w:tc>
        <w:tc>
          <w:tcPr>
            <w:tcW w:w="2448" w:type="dxa"/>
          </w:tcPr>
          <w:p w14:paraId="53ED3FA1" w14:textId="77777777" w:rsidR="00A9412D" w:rsidRDefault="00A9412D" w:rsidP="00E75037">
            <w:pPr>
              <w:rPr>
                <w:rFonts w:cs="Arial"/>
              </w:rPr>
            </w:pPr>
            <w:r>
              <w:rPr>
                <w:rFonts w:cs="Arial"/>
              </w:rPr>
              <w:t>March 2026</w:t>
            </w:r>
          </w:p>
        </w:tc>
      </w:tr>
    </w:tbl>
    <w:p w14:paraId="0405DED4" w14:textId="77777777" w:rsidR="00A9412D" w:rsidRDefault="00A9412D" w:rsidP="00A9412D">
      <w:pPr>
        <w:rPr>
          <w:rFonts w:cs="Arial"/>
        </w:rPr>
      </w:pPr>
    </w:p>
    <w:tbl>
      <w:tblPr>
        <w:tblStyle w:val="TableGrid"/>
        <w:tblW w:w="0" w:type="auto"/>
        <w:tblLook w:val="04A0" w:firstRow="1" w:lastRow="0" w:firstColumn="1" w:lastColumn="0" w:noHBand="0" w:noVBand="1"/>
      </w:tblPr>
      <w:tblGrid>
        <w:gridCol w:w="1413"/>
        <w:gridCol w:w="1843"/>
        <w:gridCol w:w="7200"/>
      </w:tblGrid>
      <w:tr w:rsidR="00A9412D" w:rsidRPr="00812579" w14:paraId="789F6839" w14:textId="77777777" w:rsidTr="00E75037">
        <w:tc>
          <w:tcPr>
            <w:tcW w:w="1413" w:type="dxa"/>
          </w:tcPr>
          <w:p w14:paraId="7042144C" w14:textId="77777777" w:rsidR="00A9412D" w:rsidRPr="00812579" w:rsidRDefault="00A9412D" w:rsidP="00E75037">
            <w:pPr>
              <w:rPr>
                <w:rFonts w:cs="Arial"/>
                <w:b/>
                <w:bCs/>
              </w:rPr>
            </w:pPr>
            <w:r w:rsidRPr="00812579">
              <w:rPr>
                <w:rFonts w:cs="Arial"/>
                <w:b/>
                <w:bCs/>
              </w:rPr>
              <w:t>Version</w:t>
            </w:r>
          </w:p>
        </w:tc>
        <w:tc>
          <w:tcPr>
            <w:tcW w:w="1843" w:type="dxa"/>
          </w:tcPr>
          <w:p w14:paraId="3211AB09" w14:textId="77777777" w:rsidR="00A9412D" w:rsidRPr="00812579" w:rsidRDefault="00A9412D" w:rsidP="00E75037">
            <w:pPr>
              <w:rPr>
                <w:rFonts w:cs="Arial"/>
                <w:b/>
                <w:bCs/>
              </w:rPr>
            </w:pPr>
            <w:r w:rsidRPr="00812579">
              <w:rPr>
                <w:rFonts w:cs="Arial"/>
                <w:b/>
                <w:bCs/>
              </w:rPr>
              <w:t>Date published</w:t>
            </w:r>
          </w:p>
        </w:tc>
        <w:tc>
          <w:tcPr>
            <w:tcW w:w="7200" w:type="dxa"/>
          </w:tcPr>
          <w:p w14:paraId="6ADB42D2" w14:textId="77777777" w:rsidR="00A9412D" w:rsidRPr="00812579" w:rsidRDefault="00A9412D" w:rsidP="00E75037">
            <w:pPr>
              <w:rPr>
                <w:rFonts w:cs="Arial"/>
                <w:b/>
                <w:bCs/>
              </w:rPr>
            </w:pPr>
            <w:r w:rsidRPr="00812579">
              <w:rPr>
                <w:rFonts w:cs="Arial"/>
                <w:b/>
                <w:bCs/>
              </w:rPr>
              <w:t>Changes</w:t>
            </w:r>
            <w:r>
              <w:rPr>
                <w:rFonts w:cs="Arial"/>
                <w:b/>
                <w:bCs/>
              </w:rPr>
              <w:t xml:space="preserve"> since previous version</w:t>
            </w:r>
          </w:p>
        </w:tc>
      </w:tr>
      <w:tr w:rsidR="00A9412D" w14:paraId="091D4250" w14:textId="77777777" w:rsidTr="00E75037">
        <w:tc>
          <w:tcPr>
            <w:tcW w:w="1413" w:type="dxa"/>
          </w:tcPr>
          <w:p w14:paraId="166E4F51" w14:textId="77777777" w:rsidR="00A9412D" w:rsidRDefault="00A9412D" w:rsidP="00E75037">
            <w:pPr>
              <w:rPr>
                <w:rFonts w:cs="Arial"/>
              </w:rPr>
            </w:pPr>
            <w:r>
              <w:rPr>
                <w:rFonts w:cs="Arial"/>
              </w:rPr>
              <w:t>RDTC v1.0</w:t>
            </w:r>
          </w:p>
        </w:tc>
        <w:tc>
          <w:tcPr>
            <w:tcW w:w="1843" w:type="dxa"/>
          </w:tcPr>
          <w:p w14:paraId="20E58C9A" w14:textId="77777777" w:rsidR="00A9412D" w:rsidRDefault="00A9412D" w:rsidP="00E75037">
            <w:pPr>
              <w:rPr>
                <w:rFonts w:cs="Arial"/>
              </w:rPr>
            </w:pPr>
            <w:r>
              <w:rPr>
                <w:rFonts w:cs="Arial"/>
              </w:rPr>
              <w:t>15/05/2024</w:t>
            </w:r>
          </w:p>
        </w:tc>
        <w:tc>
          <w:tcPr>
            <w:tcW w:w="7200" w:type="dxa"/>
          </w:tcPr>
          <w:p w14:paraId="214FAFF0" w14:textId="77777777" w:rsidR="00A9412D" w:rsidRPr="007A56FB" w:rsidRDefault="00A9412D" w:rsidP="00E75037">
            <w:pPr>
              <w:rPr>
                <w:rFonts w:cs="Arial"/>
              </w:rPr>
            </w:pPr>
            <w:r>
              <w:rPr>
                <w:rFonts w:cs="Arial"/>
              </w:rPr>
              <w:t xml:space="preserve">Clarified maximum dosing for adults weighing up to 70kg, included caution with oral solution for patients with hereditary fructose intolerance, added missing information on management of CV effects, included additional information regarding clinically significant BP raises, minor addition to safety in lactation section. </w:t>
            </w:r>
            <w:r w:rsidRPr="00B86EC7">
              <w:rPr>
                <w:rFonts w:cs="Arial"/>
              </w:rPr>
              <w:t>Hyperlinks and references updated to current versions.</w:t>
            </w:r>
          </w:p>
        </w:tc>
      </w:tr>
      <w:tr w:rsidR="00A9412D" w14:paraId="6A37355D" w14:textId="77777777" w:rsidTr="00E75037">
        <w:tc>
          <w:tcPr>
            <w:tcW w:w="1413" w:type="dxa"/>
          </w:tcPr>
          <w:p w14:paraId="4285AC69" w14:textId="13CAFB87" w:rsidR="00A9412D" w:rsidRDefault="002160FE" w:rsidP="00E75037">
            <w:pPr>
              <w:rPr>
                <w:rFonts w:cs="Arial"/>
              </w:rPr>
            </w:pPr>
            <w:ins w:id="1" w:author="RANSON, Christopher (NHS HUMBER AND NORTH YORKSHIRE ICB - 42D)" w:date="2025-04-28T10:41:00Z">
              <w:r>
                <w:rPr>
                  <w:rFonts w:cs="Arial"/>
                </w:rPr>
                <w:t>HNY</w:t>
              </w:r>
            </w:ins>
            <w:r w:rsidR="00A11678">
              <w:rPr>
                <w:rFonts w:cs="Arial"/>
              </w:rPr>
              <w:t>v1.1</w:t>
            </w:r>
          </w:p>
        </w:tc>
        <w:tc>
          <w:tcPr>
            <w:tcW w:w="1843" w:type="dxa"/>
          </w:tcPr>
          <w:p w14:paraId="1D341E93" w14:textId="5F9D85E0" w:rsidR="00A9412D" w:rsidRDefault="002160FE" w:rsidP="00E75037">
            <w:pPr>
              <w:rPr>
                <w:rFonts w:cs="Arial"/>
              </w:rPr>
            </w:pPr>
            <w:ins w:id="2" w:author="RANSON, Christopher (NHS HUMBER AND NORTH YORKSHIRE ICB - 42D)" w:date="2025-04-28T10:41:00Z">
              <w:r>
                <w:rPr>
                  <w:rFonts w:cs="Arial"/>
                </w:rPr>
                <w:t>28/04/2025</w:t>
              </w:r>
            </w:ins>
          </w:p>
        </w:tc>
        <w:tc>
          <w:tcPr>
            <w:tcW w:w="7200" w:type="dxa"/>
          </w:tcPr>
          <w:p w14:paraId="2BBFFEE5" w14:textId="77777777" w:rsidR="00A9412D" w:rsidRDefault="002160FE" w:rsidP="00E75037">
            <w:pPr>
              <w:rPr>
                <w:ins w:id="3" w:author="RANSON, Christopher (NHS HUMBER AND NORTH YORKSHIRE ICB - 42D)" w:date="2025-04-28T10:43:00Z"/>
                <w:rFonts w:cs="Arial"/>
              </w:rPr>
            </w:pPr>
            <w:ins w:id="4" w:author="RANSON, Christopher (NHS HUMBER AND NORTH YORKSHIRE ICB - 42D)" w:date="2025-04-28T10:42:00Z">
              <w:r w:rsidRPr="002160FE">
                <w:rPr>
                  <w:rFonts w:cs="Arial"/>
                </w:rPr>
                <w:t>The RDTC version has been adjusted to include children as well as adults within the same document.</w:t>
              </w:r>
            </w:ins>
          </w:p>
          <w:p w14:paraId="5E5720F0" w14:textId="77777777" w:rsidR="002160FE" w:rsidRDefault="002160FE" w:rsidP="00E75037">
            <w:pPr>
              <w:rPr>
                <w:ins w:id="5" w:author="RANSON, Christopher (NHS HUMBER AND NORTH YORKSHIRE ICB - 42D)" w:date="2025-04-28T10:43:00Z"/>
                <w:rFonts w:cs="Arial"/>
              </w:rPr>
            </w:pPr>
            <w:ins w:id="6" w:author="RANSON, Christopher (NHS HUMBER AND NORTH YORKSHIRE ICB - 42D)" w:date="2025-04-28T10:43:00Z">
              <w:r w:rsidRPr="002160FE">
                <w:rPr>
                  <w:rFonts w:cs="Arial"/>
                </w:rPr>
                <w:t>Section 1: Include reference to children as well.</w:t>
              </w:r>
            </w:ins>
          </w:p>
          <w:p w14:paraId="508FA27F" w14:textId="77777777" w:rsidR="002160FE" w:rsidRDefault="002160FE" w:rsidP="00E75037">
            <w:pPr>
              <w:rPr>
                <w:ins w:id="7" w:author="RANSON, Christopher (NHS HUMBER AND NORTH YORKSHIRE ICB - 42D)" w:date="2025-04-28T10:47:00Z"/>
                <w:rFonts w:cs="Arial"/>
              </w:rPr>
            </w:pPr>
            <w:ins w:id="8" w:author="RANSON, Christopher (NHS HUMBER AND NORTH YORKSHIRE ICB - 42D)" w:date="2025-04-28T10:47:00Z">
              <w:r>
                <w:rPr>
                  <w:rFonts w:cs="Arial"/>
                </w:rPr>
                <w:t>Section 2: Added in children over 6 years as well.</w:t>
              </w:r>
            </w:ins>
          </w:p>
          <w:p w14:paraId="7A9C5077" w14:textId="77777777" w:rsidR="002160FE" w:rsidRDefault="002160FE" w:rsidP="00E75037">
            <w:pPr>
              <w:rPr>
                <w:ins w:id="9" w:author="RANSON, Christopher (NHS HUMBER AND NORTH YORKSHIRE ICB - 42D)" w:date="2025-04-28T10:48:00Z"/>
                <w:rFonts w:cs="Arial"/>
              </w:rPr>
            </w:pPr>
            <w:ins w:id="10" w:author="RANSON, Christopher (NHS HUMBER AND NORTH YORKSHIRE ICB - 42D)" w:date="2025-04-28T10:47:00Z">
              <w:r>
                <w:rPr>
                  <w:rFonts w:cs="Arial"/>
                </w:rPr>
                <w:t xml:space="preserve">Section 3: </w:t>
              </w:r>
              <w:r w:rsidRPr="002160FE">
                <w:rPr>
                  <w:rFonts w:cs="Arial"/>
                </w:rPr>
                <w:t>For Attention Deficit Hyperactivity Disorder in children aged 6 to 17 years and adults.</w:t>
              </w:r>
            </w:ins>
          </w:p>
          <w:p w14:paraId="6875EC89" w14:textId="77777777" w:rsidR="002160FE" w:rsidRDefault="002160FE" w:rsidP="00E75037">
            <w:pPr>
              <w:rPr>
                <w:ins w:id="11" w:author="RANSON, Christopher (NHS HUMBER AND NORTH YORKSHIRE ICB - 42D)" w:date="2025-04-28T10:48:00Z"/>
                <w:rFonts w:cs="Arial"/>
              </w:rPr>
            </w:pPr>
            <w:ins w:id="12" w:author="RANSON, Christopher (NHS HUMBER AND NORTH YORKSHIRE ICB - 42D)" w:date="2025-04-28T10:48:00Z">
              <w:r>
                <w:rPr>
                  <w:rFonts w:cs="Arial"/>
                </w:rPr>
                <w:t>Section 4: Transfer of care should occur after at least 12 weeks following stabilisation of dose and monitoring,</w:t>
              </w:r>
            </w:ins>
          </w:p>
          <w:p w14:paraId="56709544" w14:textId="0537271D" w:rsidR="002160FE" w:rsidRDefault="002160FE" w:rsidP="002160FE">
            <w:pPr>
              <w:rPr>
                <w:ins w:id="13" w:author="RANSON, Christopher (NHS HUMBER AND NORTH YORKSHIRE ICB - 42D)" w:date="2025-04-28T10:50:00Z"/>
                <w:rFonts w:cs="Arial"/>
              </w:rPr>
            </w:pPr>
            <w:ins w:id="14" w:author="RANSON, Christopher (NHS HUMBER AND NORTH YORKSHIRE ICB - 42D)" w:date="2025-04-28T10:50:00Z">
              <w:r>
                <w:rPr>
                  <w:rFonts w:cs="Arial"/>
                </w:rPr>
                <w:t xml:space="preserve">Section4: initial stabilisation – </w:t>
              </w:r>
            </w:ins>
          </w:p>
          <w:p w14:paraId="4E5D6222" w14:textId="6A72F010" w:rsidR="002160FE" w:rsidRDefault="002160FE" w:rsidP="002160FE">
            <w:pPr>
              <w:pStyle w:val="ListParagraph"/>
              <w:numPr>
                <w:ilvl w:val="0"/>
                <w:numId w:val="17"/>
              </w:numPr>
              <w:rPr>
                <w:ins w:id="15" w:author="RANSON, Christopher (NHS HUMBER AND NORTH YORKSHIRE ICB - 42D)" w:date="2025-04-28T10:50:00Z"/>
                <w:rFonts w:cs="Arial"/>
              </w:rPr>
            </w:pPr>
            <w:ins w:id="16" w:author="RANSON, Christopher (NHS HUMBER AND NORTH YORKSHIRE ICB - 42D)" w:date="2025-04-28T10:50:00Z">
              <w:r w:rsidRPr="002160FE">
                <w:rPr>
                  <w:rFonts w:cs="Arial"/>
                </w:rPr>
                <w:t>Children and adults weighing up to 70 kg: 500 micrograms/kg daily for at least 7 days</w:t>
              </w:r>
            </w:ins>
          </w:p>
          <w:p w14:paraId="1E9AE13F" w14:textId="77777777" w:rsidR="002160FE" w:rsidRDefault="002160FE" w:rsidP="002160FE">
            <w:pPr>
              <w:pStyle w:val="ListParagraph"/>
              <w:numPr>
                <w:ilvl w:val="0"/>
                <w:numId w:val="17"/>
              </w:numPr>
              <w:rPr>
                <w:ins w:id="17" w:author="RANSON, Christopher (NHS HUMBER AND NORTH YORKSHIRE ICB - 42D)" w:date="2025-04-28T10:50:00Z"/>
                <w:rFonts w:cs="Arial"/>
              </w:rPr>
            </w:pPr>
            <w:ins w:id="18" w:author="RANSON, Christopher (NHS HUMBER AND NORTH YORKSHIRE ICB - 42D)" w:date="2025-04-28T10:50:00Z">
              <w:r w:rsidRPr="002160FE">
                <w:rPr>
                  <w:rFonts w:cs="Arial"/>
                </w:rPr>
                <w:t>Children and adults weighing 70 kg or above: 40mg daily for at least 7 days</w:t>
              </w:r>
            </w:ins>
          </w:p>
          <w:p w14:paraId="14BFEE52" w14:textId="3E32900F" w:rsidR="002160FE" w:rsidRDefault="008D4652" w:rsidP="002160FE">
            <w:pPr>
              <w:rPr>
                <w:ins w:id="19" w:author="RANSON, Christopher (NHS HUMBER AND NORTH YORKSHIRE ICB - 42D)" w:date="2025-04-28T10:54:00Z"/>
                <w:rFonts w:cs="Arial"/>
              </w:rPr>
            </w:pPr>
            <w:ins w:id="20" w:author="RANSON, Christopher (NHS HUMBER AND NORTH YORKSHIRE ICB - 42D)" w:date="2025-04-28T10:54:00Z">
              <w:r>
                <w:rPr>
                  <w:rFonts w:cs="Arial"/>
                </w:rPr>
                <w:t>Section 4: maintenance Dose</w:t>
              </w:r>
            </w:ins>
          </w:p>
          <w:p w14:paraId="149553AF" w14:textId="77777777" w:rsidR="008D4652" w:rsidRPr="008D4652" w:rsidRDefault="008D4652" w:rsidP="008D4652">
            <w:pPr>
              <w:rPr>
                <w:ins w:id="21" w:author="RANSON, Christopher (NHS HUMBER AND NORTH YORKSHIRE ICB - 42D)" w:date="2025-04-28T10:54:00Z"/>
                <w:rFonts w:cs="Arial"/>
              </w:rPr>
            </w:pPr>
            <w:ins w:id="22" w:author="RANSON, Christopher (NHS HUMBER AND NORTH YORKSHIRE ICB - 42D)" w:date="2025-04-28T10:54:00Z">
              <w:r w:rsidRPr="008D4652">
                <w:rPr>
                  <w:rFonts w:cs="Arial"/>
                </w:rPr>
                <w:t>Dosing of paediatric population up to 70 kg Body Weight:</w:t>
              </w:r>
            </w:ins>
          </w:p>
          <w:p w14:paraId="3FB82595" w14:textId="77777777" w:rsidR="008D4652" w:rsidRPr="008D4652" w:rsidRDefault="008D4652" w:rsidP="008D4652">
            <w:pPr>
              <w:rPr>
                <w:ins w:id="23" w:author="RANSON, Christopher (NHS HUMBER AND NORTH YORKSHIRE ICB - 42D)" w:date="2025-04-28T10:54:00Z"/>
                <w:rFonts w:cs="Arial"/>
              </w:rPr>
            </w:pPr>
            <w:ins w:id="24" w:author="RANSON, Christopher (NHS HUMBER AND NORTH YORKSHIRE ICB - 42D)" w:date="2025-04-28T10:54:00Z">
              <w:r w:rsidRPr="008D4652">
                <w:rPr>
                  <w:rFonts w:cs="Arial"/>
                </w:rPr>
                <w:t>Atomoxetine should be initiated at a total daily dose of approximately 0.5 mg/kg. The initial dose should be maintained for a minimum of 7 days prior to upward dose titration according to clinical response and tolerability. The recommended maintenance dose is approximately 1.2 mg/kg/day (depending on the patient's weight and available dosage strengths of atomoxetine).</w:t>
              </w:r>
            </w:ins>
          </w:p>
          <w:p w14:paraId="1686AA23" w14:textId="77777777" w:rsidR="008D4652" w:rsidRPr="008D4652" w:rsidRDefault="008D4652" w:rsidP="008D4652">
            <w:pPr>
              <w:rPr>
                <w:ins w:id="25" w:author="RANSON, Christopher (NHS HUMBER AND NORTH YORKSHIRE ICB - 42D)" w:date="2025-04-28T10:54:00Z"/>
                <w:rFonts w:cs="Arial"/>
              </w:rPr>
            </w:pPr>
            <w:ins w:id="26" w:author="RANSON, Christopher (NHS HUMBER AND NORTH YORKSHIRE ICB - 42D)" w:date="2025-04-28T10:54:00Z">
              <w:r w:rsidRPr="008D4652">
                <w:rPr>
                  <w:rFonts w:cs="Arial"/>
                </w:rPr>
                <w:t>Dosing of paediatric population over 70 kg Body Weight:</w:t>
              </w:r>
            </w:ins>
          </w:p>
          <w:p w14:paraId="4739AE7F" w14:textId="77777777" w:rsidR="008D4652" w:rsidRPr="008D4652" w:rsidRDefault="008D4652" w:rsidP="008D4652">
            <w:pPr>
              <w:rPr>
                <w:ins w:id="27" w:author="RANSON, Christopher (NHS HUMBER AND NORTH YORKSHIRE ICB - 42D)" w:date="2025-04-28T10:54:00Z"/>
                <w:rFonts w:cs="Arial"/>
              </w:rPr>
            </w:pPr>
            <w:ins w:id="28" w:author="RANSON, Christopher (NHS HUMBER AND NORTH YORKSHIRE ICB - 42D)" w:date="2025-04-28T10:54:00Z">
              <w:r w:rsidRPr="008D4652">
                <w:rPr>
                  <w:rFonts w:cs="Arial"/>
                </w:rPr>
                <w:t>Atomoxetine should be initiated at a total daily dose of 40 mg. The initial dose should be maintained for a minimum of 7 days prior to upward dose titration according to clinical response and tolerability. The recommended maintenance dose is 80 mg. No additional benefit has been demonstrated for doses higher than 80 mg. The maximum recommended total daily dose is 100 mg</w:t>
              </w:r>
            </w:ins>
          </w:p>
          <w:p w14:paraId="0AE8174E" w14:textId="77777777" w:rsidR="008D4652" w:rsidRPr="008D4652" w:rsidRDefault="008D4652" w:rsidP="008D4652">
            <w:pPr>
              <w:rPr>
                <w:ins w:id="29" w:author="RANSON, Christopher (NHS HUMBER AND NORTH YORKSHIRE ICB - 42D)" w:date="2025-04-28T10:54:00Z"/>
                <w:rFonts w:cs="Arial"/>
              </w:rPr>
            </w:pPr>
            <w:ins w:id="30" w:author="RANSON, Christopher (NHS HUMBER AND NORTH YORKSHIRE ICB - 42D)" w:date="2025-04-28T10:54:00Z">
              <w:r w:rsidRPr="008D4652">
                <w:rPr>
                  <w:rFonts w:cs="Arial"/>
                </w:rPr>
                <w:t>Adults:</w:t>
              </w:r>
            </w:ins>
          </w:p>
          <w:p w14:paraId="04D2C4A9" w14:textId="77777777" w:rsidR="008D4652" w:rsidRPr="008D4652" w:rsidRDefault="008D4652" w:rsidP="008D4652">
            <w:pPr>
              <w:rPr>
                <w:ins w:id="31" w:author="RANSON, Christopher (NHS HUMBER AND NORTH YORKSHIRE ICB - 42D)" w:date="2025-04-28T10:54:00Z"/>
                <w:rFonts w:cs="Arial"/>
              </w:rPr>
            </w:pPr>
            <w:ins w:id="32" w:author="RANSON, Christopher (NHS HUMBER AND NORTH YORKSHIRE ICB - 42D)" w:date="2025-04-28T10:54:00Z">
              <w:r w:rsidRPr="008D4652">
                <w:rPr>
                  <w:rFonts w:cs="Arial"/>
                </w:rPr>
                <w:t xml:space="preserve">Atomoxetine should be initiated at a total daily dose of 40 mg. The initial dose should be maintained for a minimum of 7 days prior to upward dose titration according to clinical response and tolerability. The recommended maintenance daily dose is 80 mg to 100 mg. The maximum recommended total daily dose is 100 mg. For those patients up to 70kg, doses up to 1.2 mg/kg daily in a single dose, or in two equally divided doses, as above. Higher doses exceeding 100mg daily, </w:t>
              </w:r>
              <w:r w:rsidRPr="008D4652">
                <w:rPr>
                  <w:rFonts w:cs="Arial"/>
                </w:rPr>
                <w:lastRenderedPageBreak/>
                <w:t>up to a maximum of 1.8 mg/kg daily (maximum 120mg daily), are off-label and must be given under the direction of a specialist.</w:t>
              </w:r>
            </w:ins>
          </w:p>
          <w:p w14:paraId="24CF3926" w14:textId="77777777" w:rsidR="008D4652" w:rsidRPr="008D4652" w:rsidRDefault="008D4652" w:rsidP="008D4652">
            <w:pPr>
              <w:rPr>
                <w:ins w:id="33" w:author="RANSON, Christopher (NHS HUMBER AND NORTH YORKSHIRE ICB - 42D)" w:date="2025-04-28T10:54:00Z"/>
                <w:rFonts w:cs="Arial"/>
              </w:rPr>
            </w:pPr>
          </w:p>
          <w:p w14:paraId="3CD031A9" w14:textId="77777777" w:rsidR="008D4652" w:rsidRPr="008D4652" w:rsidRDefault="008D4652" w:rsidP="008D4652">
            <w:pPr>
              <w:rPr>
                <w:ins w:id="34" w:author="RANSON, Christopher (NHS HUMBER AND NORTH YORKSHIRE ICB - 42D)" w:date="2025-04-28T10:54:00Z"/>
                <w:rFonts w:cs="Arial"/>
              </w:rPr>
            </w:pPr>
            <w:ins w:id="35" w:author="RANSON, Christopher (NHS HUMBER AND NORTH YORKSHIRE ICB - 42D)" w:date="2025-04-28T10:54:00Z">
              <w:r w:rsidRPr="008D4652">
                <w:rPr>
                  <w:rFonts w:cs="Arial"/>
                </w:rPr>
                <w:t>•</w:t>
              </w:r>
              <w:r w:rsidRPr="008D4652">
                <w:rPr>
                  <w:rFonts w:cs="Arial"/>
                </w:rPr>
                <w:tab/>
                <w:t>Dose to be reviewed and amended in line with changing weight (particularly children).</w:t>
              </w:r>
            </w:ins>
          </w:p>
          <w:p w14:paraId="7376D8E0" w14:textId="1A0DE57B" w:rsidR="008D4652" w:rsidRDefault="008D4652" w:rsidP="008D4652">
            <w:pPr>
              <w:rPr>
                <w:ins w:id="36" w:author="RANSON, Christopher (NHS HUMBER AND NORTH YORKSHIRE ICB - 42D)" w:date="2025-04-28T10:50:00Z"/>
                <w:rFonts w:cs="Arial"/>
              </w:rPr>
            </w:pPr>
            <w:ins w:id="37" w:author="RANSON, Christopher (NHS HUMBER AND NORTH YORKSHIRE ICB - 42D)" w:date="2025-04-28T10:54:00Z">
              <w:r w:rsidRPr="008D4652">
                <w:rPr>
                  <w:rFonts w:cs="Arial"/>
                </w:rPr>
                <w:t>•</w:t>
              </w:r>
              <w:r w:rsidRPr="008D4652">
                <w:rPr>
                  <w:rFonts w:cs="Arial"/>
                </w:rPr>
                <w:tab/>
                <w:t>Usual maximum total daily dose is 100mg. Higher doses, up to a maximum of 120mg daily, are off-label and must be given under the direction of a specialist</w:t>
              </w:r>
            </w:ins>
          </w:p>
          <w:p w14:paraId="66C5C018" w14:textId="77777777" w:rsidR="002160FE" w:rsidRDefault="002160FE" w:rsidP="002160FE">
            <w:pPr>
              <w:rPr>
                <w:ins w:id="38" w:author="RANSON, Christopher (NHS HUMBER AND NORTH YORKSHIRE ICB - 42D)" w:date="2025-04-28T10:55:00Z"/>
                <w:rFonts w:cs="Arial"/>
              </w:rPr>
            </w:pPr>
          </w:p>
          <w:p w14:paraId="2924D1BF" w14:textId="12482B4A" w:rsidR="008D4652" w:rsidRDefault="008D4652" w:rsidP="002160FE">
            <w:pPr>
              <w:rPr>
                <w:ins w:id="39" w:author="RANSON, Christopher (NHS HUMBER AND NORTH YORKSHIRE ICB - 42D)" w:date="2025-04-28T10:55:00Z"/>
                <w:rFonts w:cs="Arial"/>
              </w:rPr>
            </w:pPr>
            <w:ins w:id="40" w:author="RANSON, Christopher (NHS HUMBER AND NORTH YORKSHIRE ICB - 42D)" w:date="2025-04-28T10:55:00Z">
              <w:r>
                <w:rPr>
                  <w:rFonts w:cs="Arial"/>
                </w:rPr>
                <w:t>Section 5; Baseline investigations</w:t>
              </w:r>
            </w:ins>
          </w:p>
          <w:p w14:paraId="1194B119" w14:textId="2CC6216A" w:rsidR="008D4652" w:rsidRDefault="008D4652" w:rsidP="008D4652">
            <w:pPr>
              <w:pStyle w:val="ListParagraph"/>
              <w:numPr>
                <w:ilvl w:val="0"/>
                <w:numId w:val="18"/>
              </w:numPr>
              <w:rPr>
                <w:ins w:id="41" w:author="RANSON, Christopher (NHS HUMBER AND NORTH YORKSHIRE ICB - 42D)" w:date="2025-04-28T10:56:00Z"/>
                <w:rFonts w:cs="Arial"/>
              </w:rPr>
            </w:pPr>
            <w:ins w:id="42" w:author="RANSON, Christopher (NHS HUMBER AND NORTH YORKSHIRE ICB - 42D)" w:date="2025-04-28T10:55:00Z">
              <w:r w:rsidRPr="008D4652">
                <w:rPr>
                  <w:rFonts w:cs="Arial"/>
                </w:rPr>
                <w:t xml:space="preserve">Height, weight, and body mass index (BMI) – </w:t>
              </w:r>
              <w:r w:rsidRPr="008D4652">
                <w:rPr>
                  <w:rFonts w:cs="Arial"/>
                  <w:b/>
                  <w:bCs/>
                  <w:rPrChange w:id="43" w:author="RANSON, Christopher (NHS HUMBER AND NORTH YORKSHIRE ICB - 42D)" w:date="2025-04-28T10:56:00Z">
                    <w:rPr>
                      <w:rFonts w:cs="Arial"/>
                    </w:rPr>
                  </w:rPrChange>
                </w:rPr>
                <w:t>recorded on centile chart (not applicable in patients &gt; 18 years).</w:t>
              </w:r>
              <w:r w:rsidRPr="008D4652">
                <w:rPr>
                  <w:rFonts w:cs="Arial"/>
                </w:rPr>
                <w:t xml:space="preserve"> </w:t>
              </w:r>
            </w:ins>
          </w:p>
          <w:p w14:paraId="25C516C3" w14:textId="2F68C538" w:rsidR="008D4652" w:rsidRDefault="008D4652" w:rsidP="008D4652">
            <w:pPr>
              <w:pStyle w:val="ListParagraph"/>
              <w:numPr>
                <w:ilvl w:val="0"/>
                <w:numId w:val="18"/>
              </w:numPr>
              <w:rPr>
                <w:ins w:id="44" w:author="RANSON, Christopher (NHS HUMBER AND NORTH YORKSHIRE ICB - 42D)" w:date="2025-04-28T10:56:00Z"/>
                <w:rFonts w:cs="Arial"/>
                <w:b/>
                <w:bCs/>
              </w:rPr>
            </w:pPr>
            <w:ins w:id="45" w:author="RANSON, Christopher (NHS HUMBER AND NORTH YORKSHIRE ICB - 42D)" w:date="2025-04-28T10:55:00Z">
              <w:r w:rsidRPr="008D4652">
                <w:rPr>
                  <w:rFonts w:cs="Arial"/>
                </w:rPr>
                <w:t xml:space="preserve">Blood pressure (BP) and heart rate– </w:t>
              </w:r>
              <w:r w:rsidRPr="008D4652">
                <w:rPr>
                  <w:rFonts w:cs="Arial"/>
                  <w:b/>
                  <w:bCs/>
                  <w:rPrChange w:id="46" w:author="RANSON, Christopher (NHS HUMBER AND NORTH YORKSHIRE ICB - 42D)" w:date="2025-04-28T10:56:00Z">
                    <w:rPr>
                      <w:rFonts w:cs="Arial"/>
                    </w:rPr>
                  </w:rPrChange>
                </w:rPr>
                <w:t>recorded on centile chart (not applicable in patients &gt; 18 years)</w:t>
              </w:r>
            </w:ins>
          </w:p>
          <w:p w14:paraId="7080CEC6" w14:textId="77777777" w:rsidR="008D4652" w:rsidRDefault="008D4652" w:rsidP="008D4652">
            <w:pPr>
              <w:rPr>
                <w:ins w:id="47" w:author="RANSON, Christopher (NHS HUMBER AND NORTH YORKSHIRE ICB - 42D)" w:date="2025-04-28T10:56:00Z"/>
                <w:rFonts w:cs="Arial"/>
                <w:b/>
                <w:bCs/>
              </w:rPr>
            </w:pPr>
          </w:p>
          <w:p w14:paraId="4B93D86C" w14:textId="7FF268DF" w:rsidR="008D4652" w:rsidRPr="008D4652" w:rsidRDefault="008D4652" w:rsidP="008D4652">
            <w:pPr>
              <w:rPr>
                <w:ins w:id="48" w:author="RANSON, Christopher (NHS HUMBER AND NORTH YORKSHIRE ICB - 42D)" w:date="2025-04-28T10:57:00Z"/>
                <w:rFonts w:cs="Arial"/>
              </w:rPr>
            </w:pPr>
            <w:ins w:id="49" w:author="RANSON, Christopher (NHS HUMBER AND NORTH YORKSHIRE ICB - 42D)" w:date="2025-04-28T10:57:00Z">
              <w:r w:rsidRPr="008D4652">
                <w:rPr>
                  <w:rFonts w:cs="Arial"/>
                </w:rPr>
                <w:t>Initial monitoring</w:t>
              </w:r>
            </w:ins>
          </w:p>
          <w:p w14:paraId="7F238E24" w14:textId="25D0EEBE" w:rsidR="008D4652" w:rsidRPr="008D4652" w:rsidRDefault="008D4652" w:rsidP="008D4652">
            <w:pPr>
              <w:rPr>
                <w:ins w:id="50" w:author="RANSON, Christopher (NHS HUMBER AND NORTH YORKSHIRE ICB - 42D)" w:date="2025-04-28T10:57:00Z"/>
                <w:rFonts w:cs="Arial"/>
              </w:rPr>
            </w:pPr>
            <w:ins w:id="51" w:author="RANSON, Christopher (NHS HUMBER AND NORTH YORKSHIRE ICB - 42D)" w:date="2025-04-28T10:57:00Z">
              <w:r w:rsidRPr="008D4652">
                <w:rPr>
                  <w:rFonts w:cs="Arial"/>
                </w:rPr>
                <w:t>Prior to there being a shared care agreement in place:</w:t>
              </w:r>
            </w:ins>
          </w:p>
          <w:p w14:paraId="1210EDCC" w14:textId="63770364" w:rsidR="008D4652" w:rsidRPr="008D4652" w:rsidRDefault="008D4652" w:rsidP="008D4652">
            <w:pPr>
              <w:rPr>
                <w:ins w:id="52" w:author="RANSON, Christopher (NHS HUMBER AND NORTH YORKSHIRE ICB - 42D)" w:date="2025-04-28T10:57:00Z"/>
                <w:rFonts w:cs="Arial"/>
              </w:rPr>
            </w:pPr>
            <w:ins w:id="53" w:author="RANSON, Christopher (NHS HUMBER AND NORTH YORKSHIRE ICB - 42D)" w:date="2025-04-28T10:57:00Z">
              <w:r w:rsidRPr="008D4652">
                <w:rPr>
                  <w:rFonts w:cs="Arial"/>
                </w:rPr>
                <w:t xml:space="preserve">Height: </w:t>
              </w:r>
            </w:ins>
          </w:p>
          <w:p w14:paraId="2E7F622F" w14:textId="11A9CD60" w:rsidR="008D4652" w:rsidRPr="008D4652" w:rsidRDefault="008D4652" w:rsidP="008D4652">
            <w:pPr>
              <w:pStyle w:val="ListParagraph"/>
              <w:numPr>
                <w:ilvl w:val="0"/>
                <w:numId w:val="19"/>
              </w:numPr>
              <w:rPr>
                <w:ins w:id="54" w:author="RANSON, Christopher (NHS HUMBER AND NORTH YORKSHIRE ICB - 42D)" w:date="2025-04-28T10:57:00Z"/>
                <w:rFonts w:cs="Arial"/>
              </w:rPr>
            </w:pPr>
            <w:ins w:id="55" w:author="RANSON, Christopher (NHS HUMBER AND NORTH YORKSHIRE ICB - 42D)" w:date="2025-04-28T10:57:00Z">
              <w:r w:rsidRPr="008D4652">
                <w:rPr>
                  <w:rFonts w:cs="Arial"/>
                </w:rPr>
                <w:t>Children aged 6 to 17 years of age – 6-monthly</w:t>
              </w:r>
            </w:ins>
          </w:p>
          <w:p w14:paraId="67E66BF4" w14:textId="0F5F3D55" w:rsidR="008D4652" w:rsidRPr="008D4652" w:rsidRDefault="008D4652" w:rsidP="008D4652">
            <w:pPr>
              <w:rPr>
                <w:ins w:id="56" w:author="RANSON, Christopher (NHS HUMBER AND NORTH YORKSHIRE ICB - 42D)" w:date="2025-04-28T10:57:00Z"/>
                <w:rFonts w:cs="Arial"/>
              </w:rPr>
            </w:pPr>
            <w:ins w:id="57" w:author="RANSON, Christopher (NHS HUMBER AND NORTH YORKSHIRE ICB - 42D)" w:date="2025-04-28T10:57:00Z">
              <w:r w:rsidRPr="008D4652">
                <w:rPr>
                  <w:rFonts w:cs="Arial"/>
                </w:rPr>
                <w:t xml:space="preserve">Weight: </w:t>
              </w:r>
            </w:ins>
          </w:p>
          <w:p w14:paraId="0DC86967" w14:textId="17B0C9C8" w:rsidR="008D4652" w:rsidRPr="008D4652" w:rsidRDefault="008D4652" w:rsidP="008D4652">
            <w:pPr>
              <w:pStyle w:val="ListParagraph"/>
              <w:numPr>
                <w:ilvl w:val="0"/>
                <w:numId w:val="19"/>
              </w:numPr>
              <w:rPr>
                <w:rFonts w:cs="Arial"/>
              </w:rPr>
            </w:pPr>
            <w:ins w:id="58" w:author="RANSON, Christopher (NHS HUMBER AND NORTH YORKSHIRE ICB - 42D)" w:date="2025-04-28T10:57:00Z">
              <w:r w:rsidRPr="008D4652">
                <w:rPr>
                  <w:rFonts w:cs="Arial"/>
                </w:rPr>
                <w:t>Children aged 6 to 10 years of age – 3-monthly</w:t>
              </w:r>
            </w:ins>
          </w:p>
          <w:p w14:paraId="5C804E43" w14:textId="1B34C47F" w:rsidR="008D4652" w:rsidRPr="008D4652" w:rsidRDefault="008D4652" w:rsidP="008D4652">
            <w:pPr>
              <w:pStyle w:val="ListParagraph"/>
              <w:numPr>
                <w:ilvl w:val="0"/>
                <w:numId w:val="19"/>
              </w:numPr>
              <w:rPr>
                <w:rFonts w:cs="Arial"/>
              </w:rPr>
            </w:pPr>
            <w:ins w:id="59" w:author="RANSON, Christopher (NHS HUMBER AND NORTH YORKSHIRE ICB - 42D)" w:date="2025-04-28T10:57:00Z">
              <w:r w:rsidRPr="008D4652">
                <w:rPr>
                  <w:rFonts w:cs="Arial"/>
                </w:rPr>
                <w:t>Children aged 11 years of age – at 3 months, 6 months, then 6-monthly thereafter</w:t>
              </w:r>
            </w:ins>
          </w:p>
          <w:p w14:paraId="605029A7" w14:textId="5470A40B" w:rsidR="008D4652" w:rsidRPr="008D4652" w:rsidRDefault="008D4652" w:rsidP="008D4652">
            <w:pPr>
              <w:pStyle w:val="ListParagraph"/>
              <w:numPr>
                <w:ilvl w:val="0"/>
                <w:numId w:val="19"/>
              </w:numPr>
              <w:rPr>
                <w:ins w:id="60" w:author="RANSON, Christopher (NHS HUMBER AND NORTH YORKSHIRE ICB - 42D)" w:date="2025-04-28T10:54:00Z"/>
                <w:rFonts w:cs="Arial"/>
              </w:rPr>
            </w:pPr>
            <w:ins w:id="61" w:author="RANSON, Christopher (NHS HUMBER AND NORTH YORKSHIRE ICB - 42D)" w:date="2025-04-28T10:57:00Z">
              <w:r w:rsidRPr="008D4652">
                <w:rPr>
                  <w:rFonts w:cs="Arial"/>
                </w:rPr>
                <w:t>Adults: 6-monthly</w:t>
              </w:r>
            </w:ins>
          </w:p>
          <w:p w14:paraId="6F0D1CE5" w14:textId="77777777" w:rsidR="008D4652" w:rsidRDefault="008D4652" w:rsidP="002160FE">
            <w:pPr>
              <w:rPr>
                <w:rFonts w:cs="Arial"/>
              </w:rPr>
            </w:pPr>
          </w:p>
          <w:p w14:paraId="0D46EDA2" w14:textId="77777777" w:rsidR="008D4652" w:rsidRDefault="008D4652" w:rsidP="002160FE">
            <w:pPr>
              <w:rPr>
                <w:ins w:id="62" w:author="RANSON, Christopher (NHS HUMBER AND NORTH YORKSHIRE ICB - 42D)" w:date="2025-04-28T11:01:00Z"/>
                <w:rFonts w:cs="Arial"/>
              </w:rPr>
            </w:pPr>
            <w:ins w:id="63" w:author="RANSON, Christopher (NHS HUMBER AND NORTH YORKSHIRE ICB - 42D)" w:date="2025-04-28T11:01:00Z">
              <w:r>
                <w:rPr>
                  <w:rFonts w:cs="Arial"/>
                </w:rPr>
                <w:t>On going monitoring:</w:t>
              </w:r>
            </w:ins>
          </w:p>
          <w:p w14:paraId="26CD3415" w14:textId="77777777" w:rsidR="008D4652" w:rsidRDefault="008D4652" w:rsidP="002160FE">
            <w:pPr>
              <w:rPr>
                <w:ins w:id="64" w:author="RANSON, Christopher (NHS HUMBER AND NORTH YORKSHIRE ICB - 42D)" w:date="2025-04-28T11:02:00Z"/>
                <w:rFonts w:cs="Arial"/>
              </w:rPr>
            </w:pPr>
            <w:ins w:id="65" w:author="RANSON, Christopher (NHS HUMBER AND NORTH YORKSHIRE ICB - 42D)" w:date="2025-04-28T11:01:00Z">
              <w:r w:rsidRPr="008D4652">
                <w:rPr>
                  <w:rFonts w:cs="Arial"/>
                </w:rPr>
                <w:t>If still on treatment at school-leaving age, determine if treatment needs to be continued and, if it does, arrange for transition to adult services by 18 years of age.</w:t>
              </w:r>
            </w:ins>
          </w:p>
          <w:p w14:paraId="5826F49E" w14:textId="77777777" w:rsidR="00A11678" w:rsidRDefault="00A11678" w:rsidP="002160FE">
            <w:pPr>
              <w:rPr>
                <w:ins w:id="66" w:author="RANSON, Christopher (NHS HUMBER AND NORTH YORKSHIRE ICB - 42D)" w:date="2025-04-28T11:02:00Z"/>
                <w:rFonts w:cs="Arial"/>
              </w:rPr>
            </w:pPr>
          </w:p>
          <w:p w14:paraId="26DDC339" w14:textId="77777777" w:rsidR="00A11678" w:rsidRDefault="00A11678" w:rsidP="002160FE">
            <w:pPr>
              <w:rPr>
                <w:ins w:id="67" w:author="RANSON, Christopher (NHS HUMBER AND NORTH YORKSHIRE ICB - 42D)" w:date="2025-04-28T11:02:00Z"/>
                <w:rFonts w:cs="Arial"/>
              </w:rPr>
            </w:pPr>
            <w:ins w:id="68" w:author="RANSON, Christopher (NHS HUMBER AND NORTH YORKSHIRE ICB - 42D)" w:date="2025-04-28T11:02:00Z">
              <w:r>
                <w:rPr>
                  <w:rFonts w:cs="Arial"/>
                </w:rPr>
                <w:t>Section 6; Monitoring section</w:t>
              </w:r>
            </w:ins>
          </w:p>
          <w:p w14:paraId="48D3BEE6" w14:textId="298F5D6A" w:rsidR="00A11678" w:rsidRDefault="00A11678" w:rsidP="002160FE">
            <w:pPr>
              <w:rPr>
                <w:ins w:id="69" w:author="RANSON, Christopher (NHS HUMBER AND NORTH YORKSHIRE ICB - 42D)" w:date="2025-04-28T11:02:00Z"/>
                <w:rFonts w:cs="Arial"/>
              </w:rPr>
            </w:pPr>
            <w:ins w:id="70" w:author="RANSON, Christopher (NHS HUMBER AND NORTH YORKSHIRE ICB - 42D)" w:date="2025-04-28T11:03:00Z">
              <w:r>
                <w:rPr>
                  <w:rFonts w:cs="Arial"/>
                </w:rPr>
                <w:t>To include with dose changes as well.</w:t>
              </w:r>
            </w:ins>
          </w:p>
          <w:p w14:paraId="08C55A74" w14:textId="77777777" w:rsidR="00A11678" w:rsidRDefault="00A11678" w:rsidP="002160FE">
            <w:pPr>
              <w:rPr>
                <w:ins w:id="71" w:author="RANSON, Christopher (NHS HUMBER AND NORTH YORKSHIRE ICB - 42D)" w:date="2025-04-28T11:03:00Z"/>
                <w:rFonts w:cs="Arial"/>
              </w:rPr>
            </w:pPr>
            <w:ins w:id="72" w:author="RANSON, Christopher (NHS HUMBER AND NORTH YORKSHIRE ICB - 42D)" w:date="2025-04-28T11:03:00Z">
              <w:r>
                <w:rPr>
                  <w:rFonts w:cs="Arial"/>
                </w:rPr>
                <w:t>I</w:t>
              </w:r>
            </w:ins>
            <w:ins w:id="73" w:author="RANSON, Christopher (NHS HUMBER AND NORTH YORKSHIRE ICB - 42D)" w:date="2025-04-28T11:02:00Z">
              <w:r w:rsidRPr="00A11678">
                <w:rPr>
                  <w:rFonts w:cs="Arial"/>
                </w:rPr>
                <w:t>n children and young people, record BP and HR on centile charts to detect clinically important changes.</w:t>
              </w:r>
            </w:ins>
          </w:p>
          <w:p w14:paraId="2C8A311A" w14:textId="77777777" w:rsidR="00A11678" w:rsidRDefault="00A11678" w:rsidP="002160FE">
            <w:pPr>
              <w:rPr>
                <w:ins w:id="74" w:author="RANSON, Christopher (NHS HUMBER AND NORTH YORKSHIRE ICB - 42D)" w:date="2025-04-28T11:03:00Z"/>
                <w:rFonts w:cs="Arial"/>
              </w:rPr>
            </w:pPr>
          </w:p>
          <w:p w14:paraId="6EF8AEAA" w14:textId="77777777" w:rsidR="00A11678" w:rsidRDefault="00A11678" w:rsidP="002160FE">
            <w:pPr>
              <w:rPr>
                <w:ins w:id="75" w:author="RANSON, Christopher (NHS HUMBER AND NORTH YORKSHIRE ICB - 42D)" w:date="2025-04-28T11:04:00Z"/>
                <w:rFonts w:cs="Arial"/>
              </w:rPr>
            </w:pPr>
            <w:ins w:id="76" w:author="RANSON, Christopher (NHS HUMBER AND NORTH YORKSHIRE ICB - 42D)" w:date="2025-04-28T11:03:00Z">
              <w:r>
                <w:rPr>
                  <w:rFonts w:cs="Arial"/>
                </w:rPr>
                <w:t>Weight and appetite</w:t>
              </w:r>
            </w:ins>
            <w:ins w:id="77" w:author="RANSON, Christopher (NHS HUMBER AND NORTH YORKSHIRE ICB - 42D)" w:date="2025-04-28T11:04:00Z">
              <w:r>
                <w:rPr>
                  <w:rFonts w:cs="Arial"/>
                </w:rPr>
                <w:t>:</w:t>
              </w:r>
            </w:ins>
          </w:p>
          <w:p w14:paraId="700337D2" w14:textId="77777777" w:rsidR="00A11678" w:rsidRPr="00A11678" w:rsidRDefault="00A11678" w:rsidP="00A11678">
            <w:pPr>
              <w:rPr>
                <w:ins w:id="78" w:author="RANSON, Christopher (NHS HUMBER AND NORTH YORKSHIRE ICB - 42D)" w:date="2025-04-28T11:04:00Z"/>
                <w:rFonts w:cs="Arial"/>
              </w:rPr>
            </w:pPr>
            <w:ins w:id="79" w:author="RANSON, Christopher (NHS HUMBER AND NORTH YORKSHIRE ICB - 42D)" w:date="2025-04-28T11:04:00Z">
              <w:r w:rsidRPr="00A11678">
                <w:rPr>
                  <w:rFonts w:cs="Arial"/>
                </w:rPr>
                <w:t>Children aged 6 to 10 years of age - every 3 months – record weight on a growth chart</w:t>
              </w:r>
            </w:ins>
          </w:p>
          <w:p w14:paraId="5734E193" w14:textId="77777777" w:rsidR="00A11678" w:rsidRDefault="00A11678" w:rsidP="00A11678">
            <w:pPr>
              <w:rPr>
                <w:ins w:id="80" w:author="RANSON, Christopher (NHS HUMBER AND NORTH YORKSHIRE ICB - 42D)" w:date="2025-04-28T11:04:00Z"/>
                <w:rFonts w:cs="Arial"/>
              </w:rPr>
            </w:pPr>
            <w:ins w:id="81" w:author="RANSON, Christopher (NHS HUMBER AND NORTH YORKSHIRE ICB - 42D)" w:date="2025-04-28T11:04:00Z">
              <w:r w:rsidRPr="00A11678">
                <w:rPr>
                  <w:rFonts w:cs="Arial"/>
                </w:rPr>
                <w:t>Children aged 11 – 17: at 3 months, 6 months then every 6 months – record on growth chart</w:t>
              </w:r>
            </w:ins>
          </w:p>
          <w:p w14:paraId="464E3D50" w14:textId="77777777" w:rsidR="00A11678" w:rsidRDefault="00A11678" w:rsidP="00A11678">
            <w:pPr>
              <w:rPr>
                <w:ins w:id="82" w:author="RANSON, Christopher (NHS HUMBER AND NORTH YORKSHIRE ICB - 42D)" w:date="2025-04-28T11:04:00Z"/>
                <w:rFonts w:cs="Arial"/>
              </w:rPr>
            </w:pPr>
          </w:p>
          <w:p w14:paraId="0F8E5B38" w14:textId="37258CC3" w:rsidR="00A11678" w:rsidRDefault="00A11678" w:rsidP="00A11678">
            <w:pPr>
              <w:rPr>
                <w:ins w:id="83" w:author="RANSON, Christopher (NHS HUMBER AND NORTH YORKSHIRE ICB - 42D)" w:date="2025-04-28T11:05:00Z"/>
                <w:rFonts w:cs="Arial"/>
              </w:rPr>
            </w:pPr>
            <w:ins w:id="84" w:author="RANSON, Christopher (NHS HUMBER AND NORTH YORKSHIRE ICB - 42D)" w:date="2025-04-28T11:05:00Z">
              <w:r>
                <w:rPr>
                  <w:rFonts w:cs="Arial"/>
                </w:rPr>
                <w:t>Formulation</w:t>
              </w:r>
            </w:ins>
          </w:p>
          <w:p w14:paraId="05C87421" w14:textId="77777777" w:rsidR="00A11678" w:rsidRDefault="00A11678" w:rsidP="00A11678">
            <w:pPr>
              <w:rPr>
                <w:rFonts w:cs="Arial"/>
              </w:rPr>
            </w:pPr>
            <w:ins w:id="85" w:author="RANSON, Christopher (NHS HUMBER AND NORTH YORKSHIRE ICB - 42D)" w:date="2025-04-28T11:05:00Z">
              <w:r>
                <w:rPr>
                  <w:rFonts w:cs="Arial"/>
                </w:rPr>
                <w:t xml:space="preserve">Oral solution: </w:t>
              </w:r>
              <w:r w:rsidRPr="00A11678">
                <w:rPr>
                  <w:rFonts w:cs="Arial"/>
                </w:rPr>
                <w:t>only approved for patients with more complex needs e.g. younger patients and those with swallowing difficulties.</w:t>
              </w:r>
            </w:ins>
          </w:p>
          <w:p w14:paraId="67E86CAA" w14:textId="77777777" w:rsidR="0021764A" w:rsidRDefault="0021764A" w:rsidP="00A11678">
            <w:pPr>
              <w:rPr>
                <w:rFonts w:cs="Arial"/>
              </w:rPr>
            </w:pPr>
          </w:p>
          <w:p w14:paraId="6DE7A0B8" w14:textId="7F328A0E" w:rsidR="0021764A" w:rsidRDefault="0021764A" w:rsidP="00A11678">
            <w:pPr>
              <w:rPr>
                <w:rFonts w:cs="Arial"/>
              </w:rPr>
            </w:pPr>
            <w:r>
              <w:rPr>
                <w:rFonts w:cs="Arial"/>
              </w:rPr>
              <w:t>Section 11: Added in link to BNFC PIL</w:t>
            </w:r>
          </w:p>
          <w:p w14:paraId="6BE8CDF8" w14:textId="5B4E78BA" w:rsidR="00A11678" w:rsidRDefault="0025600F" w:rsidP="00A11678">
            <w:pPr>
              <w:rPr>
                <w:rFonts w:cs="Arial"/>
              </w:rPr>
            </w:pPr>
            <w:hyperlink r:id="rId10" w:history="1">
              <w:r w:rsidR="0021764A" w:rsidRPr="0010694E">
                <w:rPr>
                  <w:rStyle w:val="Hyperlink"/>
                  <w:rFonts w:cs="Arial"/>
                </w:rPr>
                <w:t>https://www.medicinesforchildren.org.uk/medicines/atomoxetine-for-adhd/</w:t>
              </w:r>
            </w:hyperlink>
          </w:p>
          <w:p w14:paraId="2CDF9516" w14:textId="52F6B9C3" w:rsidR="00A11678" w:rsidRDefault="00A11678" w:rsidP="00A11678">
            <w:pPr>
              <w:rPr>
                <w:rFonts w:cs="Arial"/>
              </w:rPr>
            </w:pPr>
            <w:r>
              <w:rPr>
                <w:rFonts w:cs="Arial"/>
              </w:rPr>
              <w:t xml:space="preserve">Section 13: </w:t>
            </w:r>
            <w:r w:rsidRPr="00A11678">
              <w:rPr>
                <w:rFonts w:cs="Arial"/>
              </w:rPr>
              <w:t>Details for contacting specialist must be included on clinic letter.</w:t>
            </w:r>
          </w:p>
          <w:p w14:paraId="7385AC7D" w14:textId="2020ED05" w:rsidR="00A11678" w:rsidRPr="002160FE" w:rsidRDefault="00A11678" w:rsidP="00A11678">
            <w:pPr>
              <w:rPr>
                <w:rFonts w:cs="Arial"/>
              </w:rPr>
            </w:pPr>
          </w:p>
        </w:tc>
      </w:tr>
    </w:tbl>
    <w:p w14:paraId="630717A9" w14:textId="77777777" w:rsidR="00A9412D" w:rsidRDefault="00A9412D" w:rsidP="00A9412D">
      <w:pPr>
        <w:rPr>
          <w:rFonts w:cs="Arial"/>
        </w:rPr>
      </w:pPr>
    </w:p>
    <w:p w14:paraId="2223974C" w14:textId="77777777" w:rsidR="00A9412D" w:rsidRPr="007815A0" w:rsidRDefault="00A9412D" w:rsidP="00A9412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A9412D" w:rsidRPr="00812579" w14:paraId="73ACBD86" w14:textId="77777777" w:rsidTr="00E75037">
        <w:tc>
          <w:tcPr>
            <w:tcW w:w="4248" w:type="dxa"/>
          </w:tcPr>
          <w:p w14:paraId="4A6FFD79" w14:textId="77777777" w:rsidR="00A9412D" w:rsidRPr="00812579" w:rsidRDefault="00A9412D" w:rsidP="00E75037">
            <w:pPr>
              <w:rPr>
                <w:rFonts w:cs="Arial"/>
                <w:b/>
                <w:bCs/>
              </w:rPr>
            </w:pPr>
            <w:r>
              <w:rPr>
                <w:rFonts w:cs="Arial"/>
                <w:b/>
                <w:bCs/>
              </w:rPr>
              <w:t>Local approval</w:t>
            </w:r>
          </w:p>
        </w:tc>
        <w:tc>
          <w:tcPr>
            <w:tcW w:w="4365" w:type="dxa"/>
          </w:tcPr>
          <w:p w14:paraId="455BF402" w14:textId="77777777" w:rsidR="00A9412D" w:rsidRPr="00812579" w:rsidRDefault="00A9412D" w:rsidP="00E75037">
            <w:pPr>
              <w:rPr>
                <w:rFonts w:cs="Arial"/>
                <w:b/>
                <w:bCs/>
              </w:rPr>
            </w:pPr>
            <w:r>
              <w:rPr>
                <w:rFonts w:cs="Arial"/>
                <w:b/>
                <w:bCs/>
              </w:rPr>
              <w:t>Date</w:t>
            </w:r>
          </w:p>
        </w:tc>
      </w:tr>
      <w:tr w:rsidR="00A9412D" w14:paraId="1A72F527" w14:textId="77777777" w:rsidTr="00E75037">
        <w:tc>
          <w:tcPr>
            <w:tcW w:w="4248" w:type="dxa"/>
          </w:tcPr>
          <w:p w14:paraId="44EFC4DA" w14:textId="77777777" w:rsidR="00A9412D" w:rsidRDefault="00A9412D" w:rsidP="00E75037">
            <w:pPr>
              <w:rPr>
                <w:rFonts w:cs="Arial"/>
              </w:rPr>
            </w:pPr>
            <w:r>
              <w:rPr>
                <w:rFonts w:cs="Arial"/>
              </w:rPr>
              <w:t>Local content added</w:t>
            </w:r>
          </w:p>
        </w:tc>
        <w:tc>
          <w:tcPr>
            <w:tcW w:w="4365" w:type="dxa"/>
          </w:tcPr>
          <w:p w14:paraId="3D5FACBF" w14:textId="77777777" w:rsidR="00A9412D" w:rsidRDefault="00A9412D" w:rsidP="00E75037">
            <w:pPr>
              <w:rPr>
                <w:rFonts w:cs="Arial"/>
              </w:rPr>
            </w:pPr>
          </w:p>
        </w:tc>
      </w:tr>
      <w:tr w:rsidR="00A9412D" w14:paraId="7D830587" w14:textId="77777777" w:rsidTr="00E75037">
        <w:tc>
          <w:tcPr>
            <w:tcW w:w="4248" w:type="dxa"/>
          </w:tcPr>
          <w:p w14:paraId="4733A3DF" w14:textId="11F25E4E" w:rsidR="00A9412D" w:rsidRDefault="00A9412D" w:rsidP="00E75037">
            <w:pPr>
              <w:rPr>
                <w:rFonts w:cs="Arial"/>
              </w:rPr>
            </w:pPr>
            <w:r>
              <w:rPr>
                <w:rFonts w:cs="Arial"/>
              </w:rPr>
              <w:t>Approved for use by</w:t>
            </w:r>
            <w:ins w:id="86" w:author="RANSON, Christopher (NHS HUMBER AND NORTH YORKSHIRE ICB - 42D)" w:date="2025-04-28T10:41:00Z">
              <w:r w:rsidR="002160FE">
                <w:rPr>
                  <w:rFonts w:cs="Arial"/>
                </w:rPr>
                <w:t xml:space="preserve"> HNY</w:t>
              </w:r>
            </w:ins>
            <w:del w:id="87" w:author="RANSON, Christopher (NHS HUMBER AND NORTH YORKSHIRE ICB - 42D)" w:date="2025-04-28T10:41:00Z">
              <w:r w:rsidDel="002160FE">
                <w:rPr>
                  <w:rFonts w:cs="Arial"/>
                </w:rPr>
                <w:delText xml:space="preserve"> </w:delText>
              </w:r>
              <w:r w:rsidRPr="001E76F5" w:rsidDel="002160FE">
                <w:rPr>
                  <w:rFonts w:cs="Arial"/>
                  <w:highlight w:val="yellow"/>
                </w:rPr>
                <w:delText>xx</w:delText>
              </w:r>
            </w:del>
            <w:r>
              <w:rPr>
                <w:rFonts w:cs="Arial"/>
              </w:rPr>
              <w:t xml:space="preserve"> ICB </w:t>
            </w:r>
          </w:p>
        </w:tc>
        <w:tc>
          <w:tcPr>
            <w:tcW w:w="4365" w:type="dxa"/>
          </w:tcPr>
          <w:p w14:paraId="23227F86" w14:textId="77777777" w:rsidR="00A9412D" w:rsidRDefault="00A9412D" w:rsidP="00E75037">
            <w:pPr>
              <w:rPr>
                <w:rFonts w:cs="Arial"/>
              </w:rPr>
            </w:pPr>
          </w:p>
        </w:tc>
      </w:tr>
      <w:tr w:rsidR="00A9412D" w14:paraId="4C5F1A7F" w14:textId="77777777" w:rsidTr="00E75037">
        <w:tc>
          <w:tcPr>
            <w:tcW w:w="4248" w:type="dxa"/>
          </w:tcPr>
          <w:p w14:paraId="267801AF" w14:textId="77777777" w:rsidR="00A9412D" w:rsidRDefault="00A9412D" w:rsidP="00E75037">
            <w:pPr>
              <w:rPr>
                <w:rFonts w:cs="Arial"/>
              </w:rPr>
            </w:pPr>
          </w:p>
        </w:tc>
        <w:tc>
          <w:tcPr>
            <w:tcW w:w="4365" w:type="dxa"/>
          </w:tcPr>
          <w:p w14:paraId="64E550F1" w14:textId="77777777" w:rsidR="00A9412D" w:rsidRDefault="00A9412D" w:rsidP="00E75037">
            <w:pPr>
              <w:rPr>
                <w:rFonts w:cs="Arial"/>
              </w:rPr>
            </w:pPr>
          </w:p>
        </w:tc>
      </w:tr>
    </w:tbl>
    <w:p w14:paraId="77885805" w14:textId="77777777" w:rsidR="00A9412D" w:rsidRDefault="00A9412D" w:rsidP="00A9412D">
      <w:pPr>
        <w:rPr>
          <w:rFonts w:cs="Arial"/>
        </w:rPr>
      </w:pPr>
    </w:p>
    <w:p w14:paraId="44A5A882" w14:textId="77777777" w:rsidR="00A9412D" w:rsidRDefault="00A9412D" w:rsidP="00A9412D">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1" w:history="1">
        <w:r w:rsidRPr="007A0759">
          <w:rPr>
            <w:rStyle w:val="Hyperlink"/>
            <w:rFonts w:cs="Arial"/>
            <w:sz w:val="24"/>
            <w:szCs w:val="24"/>
          </w:rPr>
          <w:t>https://rdtc.nhs.uk/prescribing-support-document/shared-care-protocol-atomoxetine-in-adults/</w:t>
        </w:r>
      </w:hyperlink>
      <w:r>
        <w:rPr>
          <w:rFonts w:cs="Arial"/>
          <w:sz w:val="24"/>
          <w:szCs w:val="24"/>
        </w:rPr>
        <w:t xml:space="preserve">. </w:t>
      </w:r>
    </w:p>
    <w:p w14:paraId="223E6443" w14:textId="77777777" w:rsidR="00A9412D" w:rsidRDefault="00A9412D" w:rsidP="00A9412D">
      <w:pPr>
        <w:rPr>
          <w:rFonts w:cs="Arial"/>
          <w:sz w:val="24"/>
          <w:szCs w:val="24"/>
        </w:rPr>
      </w:pPr>
    </w:p>
    <w:p w14:paraId="4E991A6F" w14:textId="77777777" w:rsidR="00A9412D" w:rsidRDefault="00A9412D" w:rsidP="00A9412D">
      <w:pPr>
        <w:rPr>
          <w:rFonts w:cs="Arial"/>
          <w:sz w:val="24"/>
          <w:szCs w:val="24"/>
        </w:rPr>
      </w:pPr>
      <w:r w:rsidRPr="005A633C">
        <w:rPr>
          <w:rFonts w:cs="Arial"/>
          <w:sz w:val="24"/>
          <w:szCs w:val="24"/>
        </w:rPr>
        <w:t xml:space="preserve">Information requiring local completion is highlighted. </w:t>
      </w:r>
    </w:p>
    <w:p w14:paraId="6297E1B9" w14:textId="77777777" w:rsidR="00A9412D" w:rsidRDefault="00A9412D" w:rsidP="00A9412D">
      <w:pPr>
        <w:rPr>
          <w:rFonts w:cs="Arial"/>
          <w:sz w:val="24"/>
          <w:szCs w:val="24"/>
        </w:rPr>
      </w:pPr>
    </w:p>
    <w:p w14:paraId="77BB6865" w14:textId="77777777" w:rsidR="00A9412D" w:rsidRDefault="00A9412D" w:rsidP="00A9412D">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6BA0E3FF" w14:textId="77777777" w:rsidR="00A9412D" w:rsidRDefault="00A9412D" w:rsidP="00A9412D">
      <w:pPr>
        <w:spacing w:before="0" w:after="160"/>
        <w:rPr>
          <w:rFonts w:cs="Arial"/>
          <w:sz w:val="24"/>
          <w:szCs w:val="24"/>
        </w:rPr>
      </w:pPr>
      <w:r>
        <w:rPr>
          <w:rFonts w:cs="Arial"/>
          <w:sz w:val="24"/>
          <w:szCs w:val="24"/>
        </w:rPr>
        <w:br w:type="page"/>
      </w:r>
    </w:p>
    <w:p w14:paraId="1657B0D7" w14:textId="77777777" w:rsidR="00A9412D" w:rsidRPr="00812579" w:rsidRDefault="00A9412D" w:rsidP="00A9412D">
      <w:pPr>
        <w:rPr>
          <w:rFonts w:cs="Arial"/>
          <w:b/>
          <w:bCs/>
          <w:sz w:val="24"/>
          <w:szCs w:val="24"/>
        </w:rPr>
      </w:pPr>
      <w:r w:rsidRPr="00812579">
        <w:rPr>
          <w:rFonts w:cs="Arial"/>
          <w:b/>
          <w:bCs/>
          <w:sz w:val="24"/>
          <w:szCs w:val="24"/>
        </w:rPr>
        <w:lastRenderedPageBreak/>
        <w:t>Shared Care Protocol</w:t>
      </w:r>
    </w:p>
    <w:p w14:paraId="3D27DDAE" w14:textId="6F7B3204" w:rsidR="00A9412D" w:rsidRPr="00ED7968" w:rsidRDefault="00A9412D" w:rsidP="00A9412D">
      <w:pPr>
        <w:pStyle w:val="Heading2"/>
        <w:numPr>
          <w:ilvl w:val="0"/>
          <w:numId w:val="0"/>
        </w:numPr>
        <w:ind w:left="357" w:hanging="357"/>
        <w:rPr>
          <w:sz w:val="24"/>
          <w:szCs w:val="24"/>
        </w:rPr>
      </w:pPr>
      <w:r>
        <w:rPr>
          <w:sz w:val="24"/>
          <w:szCs w:val="24"/>
        </w:rPr>
        <w:t>Atomoxetine</w:t>
      </w:r>
      <w:r w:rsidRPr="00ED7968">
        <w:rPr>
          <w:sz w:val="24"/>
          <w:szCs w:val="24"/>
        </w:rPr>
        <w:t xml:space="preserve"> for patients within </w:t>
      </w:r>
      <w:r w:rsidR="00906916" w:rsidRPr="004C7D8C">
        <w:rPr>
          <w:color w:val="2E74B5" w:themeColor="accent5" w:themeShade="BF"/>
          <w:sz w:val="24"/>
          <w:szCs w:val="24"/>
        </w:rPr>
        <w:t>ch</w:t>
      </w:r>
      <w:r w:rsidR="00205B66" w:rsidRPr="004C7D8C">
        <w:rPr>
          <w:color w:val="2E74B5" w:themeColor="accent5" w:themeShade="BF"/>
          <w:sz w:val="24"/>
          <w:szCs w:val="24"/>
        </w:rPr>
        <w:t>ildren</w:t>
      </w:r>
      <w:r w:rsidR="00205B66">
        <w:rPr>
          <w:sz w:val="24"/>
          <w:szCs w:val="24"/>
        </w:rPr>
        <w:t xml:space="preserve"> </w:t>
      </w:r>
      <w:r w:rsidR="004C7D8C" w:rsidRPr="004C7D8C">
        <w:rPr>
          <w:color w:val="2E74B5" w:themeColor="accent5" w:themeShade="BF"/>
          <w:sz w:val="24"/>
          <w:szCs w:val="24"/>
        </w:rPr>
        <w:t>and</w:t>
      </w:r>
      <w:r w:rsidR="004C7D8C">
        <w:rPr>
          <w:sz w:val="24"/>
          <w:szCs w:val="24"/>
        </w:rPr>
        <w:t xml:space="preserve"> </w:t>
      </w:r>
      <w:r w:rsidRPr="00ED7968">
        <w:rPr>
          <w:sz w:val="24"/>
          <w:szCs w:val="24"/>
        </w:rPr>
        <w:t>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A9412D" w:rsidRPr="00F321FC" w14:paraId="76757F5D" w14:textId="77777777" w:rsidTr="003B3233">
        <w:tc>
          <w:tcPr>
            <w:tcW w:w="2199" w:type="dxa"/>
            <w:tcBorders>
              <w:top w:val="single" w:sz="4" w:space="0" w:color="BFBFBF" w:themeColor="background1" w:themeShade="BF"/>
            </w:tcBorders>
          </w:tcPr>
          <w:p w14:paraId="3D70312E" w14:textId="77777777" w:rsidR="00A9412D" w:rsidRPr="00F321FC" w:rsidRDefault="00A9412D" w:rsidP="00E75037">
            <w:pPr>
              <w:pStyle w:val="Heading2"/>
              <w:outlineLvl w:val="1"/>
              <w:rPr>
                <w:rFonts w:cs="Arial"/>
              </w:rPr>
            </w:pPr>
            <w:bookmarkStart w:id="88" w:name="one_background"/>
            <w:bookmarkStart w:id="89" w:name="_Toc149231785"/>
            <w:r w:rsidRPr="00F321FC">
              <w:rPr>
                <w:rFonts w:cs="Arial"/>
              </w:rPr>
              <w:t>Background</w:t>
            </w:r>
            <w:bookmarkEnd w:id="88"/>
            <w:bookmarkEnd w:id="89"/>
          </w:p>
        </w:tc>
        <w:tc>
          <w:tcPr>
            <w:tcW w:w="8262" w:type="dxa"/>
            <w:tcBorders>
              <w:top w:val="single" w:sz="4" w:space="0" w:color="BFBFBF" w:themeColor="background1" w:themeShade="BF"/>
            </w:tcBorders>
          </w:tcPr>
          <w:p w14:paraId="141B8ACE" w14:textId="36813158" w:rsidR="00A9412D" w:rsidRDefault="00A9412D" w:rsidP="00E75037">
            <w:pPr>
              <w:rPr>
                <w:rFonts w:cs="Arial"/>
              </w:rPr>
            </w:pPr>
            <w:r>
              <w:rPr>
                <w:rFonts w:cs="Arial"/>
              </w:rPr>
              <w:t xml:space="preserve">Atomoxetine is a sympathomimetic drug indicated for the treatment of attention deficit hyperactivity disorder (ADHD). </w:t>
            </w:r>
            <w:r w:rsidRPr="004C7D8C">
              <w:rPr>
                <w:rFonts w:cs="Arial"/>
                <w:color w:val="4472C4" w:themeColor="accent1"/>
              </w:rPr>
              <w:t>It is licensed for this indication in children</w:t>
            </w:r>
            <w:r w:rsidR="00185B1D">
              <w:rPr>
                <w:rFonts w:cs="Arial"/>
                <w:color w:val="4472C4" w:themeColor="accent1"/>
              </w:rPr>
              <w:t xml:space="preserve"> 6 years and over</w:t>
            </w:r>
            <w:r w:rsidRPr="004C7D8C">
              <w:rPr>
                <w:rFonts w:cs="Arial"/>
                <w:color w:val="4472C4" w:themeColor="accent1"/>
              </w:rPr>
              <w:t xml:space="preserve"> and adults</w:t>
            </w:r>
            <w:r>
              <w:rPr>
                <w:rFonts w:cs="Arial"/>
              </w:rPr>
              <w:t xml:space="preserve">. It is an alternative treatment option in patients who cannot tolerate lisdexamfetamine or methylphenidate, or whose symptoms have not responded to separate 6-week trials of lisdexamfetamine or methylphenidate (see NICE Guidance </w:t>
            </w:r>
            <w:hyperlink r:id="rId12" w:history="1">
              <w:r w:rsidRPr="00B736CE">
                <w:rPr>
                  <w:rStyle w:val="Hyperlink"/>
                  <w:rFonts w:cs="Arial"/>
                </w:rPr>
                <w:t>NG87</w:t>
              </w:r>
            </w:hyperlink>
            <w:r>
              <w:rPr>
                <w:rFonts w:cs="Arial"/>
              </w:rPr>
              <w:t xml:space="preserve"> ADHD: diagnosis and management). NICE recommends that people with ADHD have a comprehensive, holistic shared treatment plan that addresses psychological, behavioural, and occupational or educational needs.</w:t>
            </w:r>
          </w:p>
          <w:p w14:paraId="704E59BB" w14:textId="7D6B3D13" w:rsidR="00854C40" w:rsidRDefault="00A9412D" w:rsidP="00E75037">
            <w:pPr>
              <w:rPr>
                <w:rFonts w:cs="Arial"/>
              </w:rPr>
            </w:pPr>
            <w:r>
              <w:rPr>
                <w:rFonts w:cs="Arial"/>
              </w:rPr>
              <w:t xml:space="preserve">Atomoxetine is licensed for use in adults </w:t>
            </w:r>
            <w:ins w:id="90" w:author="RANSON, Christopher (NHS HUMBER AND NORTH YORKSHIRE ICB - 42D)" w:date="2025-04-28T10:46:00Z">
              <w:r w:rsidR="002160FE">
                <w:rPr>
                  <w:rFonts w:cs="Arial"/>
                </w:rPr>
                <w:t xml:space="preserve">and children 6 years and over </w:t>
              </w:r>
            </w:ins>
            <w:r>
              <w:rPr>
                <w:rFonts w:cs="Arial"/>
              </w:rPr>
              <w:t>with ADHD of at least moderate severity. Adults should have ADHD symptoms pre-existing from childhood, which should ideally be confirmed by a third party.</w:t>
            </w:r>
          </w:p>
          <w:p w14:paraId="05EF14AE" w14:textId="77777777" w:rsidR="00A9412D" w:rsidRDefault="00A9412D" w:rsidP="00E75037">
            <w:pPr>
              <w:rPr>
                <w:rFonts w:cs="Arial"/>
              </w:rPr>
            </w:pPr>
            <w:r>
              <w:rPr>
                <w:rFonts w:cs="Arial"/>
              </w:rPr>
              <w:t>Atomoxetine should be used as part of a comprehensive treatment programme, typically including psychological, educational, and social measures.</w:t>
            </w:r>
          </w:p>
          <w:p w14:paraId="3FF8FB67" w14:textId="7BD5925A" w:rsidR="00A9412D" w:rsidRDefault="00A9412D" w:rsidP="00E75037">
            <w:pPr>
              <w:rPr>
                <w:rFonts w:cs="Arial"/>
              </w:rPr>
            </w:pPr>
            <w:r>
              <w:rPr>
                <w:rFonts w:cs="Arial"/>
              </w:rPr>
              <w:t xml:space="preserve">Where a person with ADHD is treated by a Child and Adolescent Mental Health Service (CAMHS) but is approaching their 18th birthday, it is expected that CAMHS will refer to the appropriate adult service if a need for ongoing treatment is anticipated. NICE Guidance </w:t>
            </w:r>
            <w:hyperlink r:id="rId13" w:history="1">
              <w:r w:rsidRPr="00477397">
                <w:rPr>
                  <w:rStyle w:val="Hyperlink"/>
                  <w:rFonts w:cs="Arial"/>
                </w:rPr>
                <w:t>NG43</w:t>
              </w:r>
            </w:hyperlink>
            <w:r>
              <w:rPr>
                <w:rFonts w:cs="Arial"/>
              </w:rPr>
              <w:t xml:space="preserve"> Transition from </w:t>
            </w:r>
            <w:r w:rsidR="00185B1D" w:rsidRPr="004C7D8C">
              <w:rPr>
                <w:rFonts w:cs="Arial"/>
                <w:color w:val="4472C4" w:themeColor="accent1"/>
              </w:rPr>
              <w:t>children</w:t>
            </w:r>
            <w:r>
              <w:rPr>
                <w:rFonts w:cs="Arial"/>
              </w:rPr>
              <w:t xml:space="preserve"> to adult</w:t>
            </w:r>
            <w:r w:rsidR="00185B1D">
              <w:rPr>
                <w:rFonts w:cs="Arial"/>
              </w:rPr>
              <w:t xml:space="preserve"> </w:t>
            </w:r>
            <w:r>
              <w:rPr>
                <w:rFonts w:cs="Arial"/>
              </w:rPr>
              <w:t>services for young people using health or social care services</w:t>
            </w:r>
            <w:r w:rsidR="00185B1D">
              <w:rPr>
                <w:rFonts w:cs="Arial"/>
              </w:rPr>
              <w:t>,</w:t>
            </w:r>
            <w:r>
              <w:rPr>
                <w:rFonts w:cs="Arial"/>
              </w:rPr>
              <w:t xml:space="preserve"> should be followed.</w:t>
            </w:r>
          </w:p>
          <w:p w14:paraId="4DD16DFE" w14:textId="77777777" w:rsidR="00A9412D" w:rsidRPr="00B87200" w:rsidRDefault="00A9412D" w:rsidP="00E75037">
            <w:pPr>
              <w:rPr>
                <w:rFonts w:cs="Arial"/>
              </w:rPr>
            </w:pPr>
            <w:r>
              <w:rPr>
                <w:rFonts w:cs="Arial"/>
              </w:rPr>
              <w:t>Long-term usefulness of atomoxetine for extended periods (over 12 months) should be periodically re-evaluated for the individual patient. Consider trial periods of stopping medication or reducing the dose when assessment of the overall balance of benefits and harms suggests this may be appropriate.</w:t>
            </w:r>
          </w:p>
        </w:tc>
      </w:tr>
      <w:tr w:rsidR="00A9412D" w:rsidRPr="00F321FC" w14:paraId="2B325146" w14:textId="77777777" w:rsidTr="003B3233">
        <w:tc>
          <w:tcPr>
            <w:tcW w:w="2199" w:type="dxa"/>
          </w:tcPr>
          <w:p w14:paraId="14A407AD" w14:textId="77777777" w:rsidR="00A9412D" w:rsidRPr="00F321FC" w:rsidRDefault="00A9412D" w:rsidP="00E75037">
            <w:pPr>
              <w:pStyle w:val="Heading2"/>
              <w:outlineLvl w:val="1"/>
              <w:rPr>
                <w:rFonts w:cs="Arial"/>
              </w:rPr>
            </w:pPr>
            <w:bookmarkStart w:id="91" w:name="two_indications"/>
            <w:bookmarkStart w:id="92" w:name="_Toc149231786"/>
            <w:r w:rsidRPr="00F321FC">
              <w:rPr>
                <w:rFonts w:cs="Arial"/>
              </w:rPr>
              <w:t xml:space="preserve">Licensed </w:t>
            </w:r>
            <w:r>
              <w:rPr>
                <w:rFonts w:cs="Arial"/>
              </w:rPr>
              <w:t xml:space="preserve">and agreed off-label </w:t>
            </w:r>
            <w:r w:rsidRPr="00F321FC">
              <w:rPr>
                <w:rFonts w:cs="Arial"/>
              </w:rPr>
              <w:t>indications</w:t>
            </w:r>
            <w:bookmarkEnd w:id="91"/>
            <w:bookmarkEnd w:id="92"/>
          </w:p>
        </w:tc>
        <w:tc>
          <w:tcPr>
            <w:tcW w:w="8262" w:type="dxa"/>
          </w:tcPr>
          <w:p w14:paraId="73C7391B" w14:textId="77777777" w:rsidR="00A9412D" w:rsidRDefault="00A9412D" w:rsidP="00E75037">
            <w:pPr>
              <w:rPr>
                <w:rFonts w:cs="Arial"/>
                <w:lang w:eastAsia="en-GB"/>
              </w:rPr>
            </w:pPr>
            <w:r>
              <w:rPr>
                <w:rFonts w:cs="Arial"/>
                <w:lang w:eastAsia="en-GB"/>
              </w:rPr>
              <w:t>Attention deficit hyperactivity disorder</w:t>
            </w:r>
          </w:p>
          <w:p w14:paraId="3CE6C907" w14:textId="77777777" w:rsidR="00A9412D" w:rsidRPr="00AF2590" w:rsidRDefault="00A9412D" w:rsidP="00E75037">
            <w:pPr>
              <w:rPr>
                <w:rFonts w:cs="Arial"/>
              </w:rPr>
            </w:pPr>
          </w:p>
          <w:p w14:paraId="7CBAF412" w14:textId="37C53A25" w:rsidR="00A9412D" w:rsidRPr="007A56FB" w:rsidRDefault="00A9412D" w:rsidP="00E75037">
            <w:pPr>
              <w:rPr>
                <w:rFonts w:cs="Arial"/>
              </w:rPr>
            </w:pPr>
            <w:r w:rsidRPr="00AF2590">
              <w:rPr>
                <w:rFonts w:cs="Arial"/>
              </w:rPr>
              <w:t>This shared care protocol applies to</w:t>
            </w:r>
            <w:r>
              <w:rPr>
                <w:rFonts w:cs="Arial"/>
              </w:rPr>
              <w:t xml:space="preserve"> </w:t>
            </w:r>
            <w:r w:rsidRPr="004C7D8C">
              <w:rPr>
                <w:rFonts w:cs="Arial"/>
                <w:color w:val="0070C0"/>
              </w:rPr>
              <w:t xml:space="preserve">children aged </w:t>
            </w:r>
            <w:r w:rsidRPr="004C7D8C">
              <w:rPr>
                <w:rFonts w:cs="Arial"/>
                <w:color w:val="4472C4" w:themeColor="accent1"/>
              </w:rPr>
              <w:t xml:space="preserve">6 </w:t>
            </w:r>
            <w:r w:rsidR="00185B1D" w:rsidRPr="004C7D8C">
              <w:rPr>
                <w:rFonts w:cs="Arial"/>
                <w:color w:val="4472C4" w:themeColor="accent1"/>
              </w:rPr>
              <w:t>to 17 years a</w:t>
            </w:r>
            <w:r w:rsidR="0011036D">
              <w:rPr>
                <w:rFonts w:cs="Arial"/>
                <w:color w:val="4472C4" w:themeColor="accent1"/>
              </w:rPr>
              <w:t xml:space="preserve">nd </w:t>
            </w:r>
            <w:r w:rsidR="00185B1D" w:rsidRPr="004C7D8C">
              <w:rPr>
                <w:rFonts w:cs="Arial"/>
                <w:color w:val="4472C4" w:themeColor="accent1"/>
              </w:rPr>
              <w:t>adults.</w:t>
            </w:r>
          </w:p>
        </w:tc>
      </w:tr>
      <w:tr w:rsidR="00A9412D" w:rsidRPr="00F321FC" w14:paraId="5451524A" w14:textId="77777777" w:rsidTr="003B3233">
        <w:tc>
          <w:tcPr>
            <w:tcW w:w="2199" w:type="dxa"/>
          </w:tcPr>
          <w:p w14:paraId="4464B249" w14:textId="77777777" w:rsidR="00A9412D" w:rsidRPr="00F321FC" w:rsidRDefault="00A9412D" w:rsidP="00E75037">
            <w:pPr>
              <w:pStyle w:val="Heading2"/>
              <w:outlineLvl w:val="1"/>
              <w:rPr>
                <w:rFonts w:cs="Arial"/>
              </w:rPr>
            </w:pPr>
            <w:bookmarkStart w:id="93" w:name="three_local_indications"/>
            <w:bookmarkStart w:id="94" w:name="_Toc149231787"/>
            <w:r w:rsidRPr="00F321FC">
              <w:rPr>
                <w:rFonts w:cs="Arial"/>
              </w:rPr>
              <w:t xml:space="preserve">Locally agreed </w:t>
            </w:r>
            <w:r>
              <w:rPr>
                <w:rFonts w:cs="Arial"/>
              </w:rPr>
              <w:t>indications</w:t>
            </w:r>
            <w:bookmarkEnd w:id="93"/>
            <w:bookmarkEnd w:id="94"/>
          </w:p>
        </w:tc>
        <w:tc>
          <w:tcPr>
            <w:tcW w:w="8262" w:type="dxa"/>
          </w:tcPr>
          <w:p w14:paraId="66187BC6" w14:textId="69D17F88" w:rsidR="00A9412D" w:rsidRPr="000E2D8B" w:rsidRDefault="00A9412D" w:rsidP="00E75037">
            <w:pPr>
              <w:rPr>
                <w:rFonts w:cs="Arial"/>
                <w:i/>
                <w:iCs/>
              </w:rPr>
            </w:pPr>
            <w:r w:rsidRPr="004C7D8C">
              <w:rPr>
                <w:rFonts w:cs="Arial"/>
                <w:color w:val="4472C4" w:themeColor="accent1"/>
              </w:rPr>
              <w:t xml:space="preserve">For Attention Deficit Hyperactivity Disorder in children aged 6 </w:t>
            </w:r>
            <w:r w:rsidR="00185B1D" w:rsidRPr="004C7D8C">
              <w:rPr>
                <w:rFonts w:cs="Arial"/>
                <w:color w:val="4472C4" w:themeColor="accent1"/>
              </w:rPr>
              <w:t>to 17 years and adults.</w:t>
            </w:r>
          </w:p>
        </w:tc>
      </w:tr>
      <w:tr w:rsidR="00A9412D" w:rsidRPr="00F321FC" w14:paraId="6DC84F49" w14:textId="77777777" w:rsidTr="003B3233">
        <w:tc>
          <w:tcPr>
            <w:tcW w:w="2199" w:type="dxa"/>
          </w:tcPr>
          <w:p w14:paraId="4ECEC849" w14:textId="77777777" w:rsidR="00A9412D" w:rsidRPr="00F321FC" w:rsidRDefault="00A9412D" w:rsidP="00E75037">
            <w:pPr>
              <w:pStyle w:val="Heading2"/>
              <w:outlineLvl w:val="1"/>
              <w:rPr>
                <w:rFonts w:cs="Arial"/>
              </w:rPr>
            </w:pPr>
            <w:bookmarkStart w:id="95" w:name="_Initiation_and_ongoing"/>
            <w:bookmarkStart w:id="96" w:name="four_dosing"/>
            <w:bookmarkStart w:id="97" w:name="_Toc149231788"/>
            <w:bookmarkEnd w:id="95"/>
            <w:r w:rsidRPr="00F321FC">
              <w:rPr>
                <w:rFonts w:cs="Arial"/>
              </w:rPr>
              <w:t>Initiation and ongoing dose regime</w:t>
            </w:r>
            <w:bookmarkEnd w:id="96"/>
            <w:bookmarkEnd w:id="97"/>
          </w:p>
        </w:tc>
        <w:tc>
          <w:tcPr>
            <w:tcW w:w="8262" w:type="dxa"/>
          </w:tcPr>
          <w:p w14:paraId="6DE66578" w14:textId="638A55DD" w:rsidR="00A9412D" w:rsidRPr="00FB404F" w:rsidRDefault="00A9412D" w:rsidP="00E75037">
            <w:pPr>
              <w:rPr>
                <w:rFonts w:cs="Arial"/>
              </w:rPr>
            </w:pPr>
            <w:r w:rsidRPr="001D3422">
              <w:rPr>
                <w:rFonts w:cs="Arial"/>
              </w:rPr>
              <w:t xml:space="preserve">Transfer of monitoring and prescribing to primary care is normally after at least </w:t>
            </w:r>
            <w:r w:rsidRPr="004C7D8C">
              <w:rPr>
                <w:rFonts w:cs="Arial"/>
                <w:color w:val="0070C0"/>
              </w:rPr>
              <w:t>12</w:t>
            </w:r>
            <w:r w:rsidRPr="004C7D8C">
              <w:rPr>
                <w:rFonts w:cs="Arial"/>
              </w:rPr>
              <w:t xml:space="preserve"> </w:t>
            </w:r>
            <w:r w:rsidRPr="004C7D8C">
              <w:rPr>
                <w:rFonts w:cs="Arial"/>
                <w:shd w:val="clear" w:color="auto" w:fill="FFFFFF" w:themeFill="background1"/>
              </w:rPr>
              <w:t>weeks</w:t>
            </w:r>
            <w:r w:rsidRPr="001D3422">
              <w:rPr>
                <w:rFonts w:cs="Arial"/>
              </w:rPr>
              <w:t>,</w:t>
            </w:r>
            <w:r w:rsidRPr="00FB404F">
              <w:rPr>
                <w:rFonts w:cs="Arial"/>
              </w:rPr>
              <w:t xml:space="preserve"> and when the patient’s dose has been optimised and with satisfactory investigation results for at least</w:t>
            </w:r>
            <w:r w:rsidR="00185B1D">
              <w:rPr>
                <w:rFonts w:cs="Arial"/>
              </w:rPr>
              <w:t xml:space="preserve"> </w:t>
            </w:r>
            <w:r w:rsidR="00185B1D" w:rsidRPr="004C7D8C">
              <w:rPr>
                <w:rFonts w:cs="Arial"/>
                <w:color w:val="0070C0"/>
              </w:rPr>
              <w:t>12</w:t>
            </w:r>
            <w:r w:rsidR="00185B1D">
              <w:rPr>
                <w:rFonts w:cs="Arial"/>
              </w:rPr>
              <w:t xml:space="preserve"> weeks.</w:t>
            </w:r>
          </w:p>
          <w:p w14:paraId="3ACF9B57" w14:textId="77777777" w:rsidR="00A9412D" w:rsidRPr="00FB404F" w:rsidRDefault="00A9412D" w:rsidP="00E75037">
            <w:pPr>
              <w:rPr>
                <w:rFonts w:cs="Arial"/>
              </w:rPr>
            </w:pPr>
            <w:r w:rsidRPr="00FB404F">
              <w:rPr>
                <w:rFonts w:cs="Arial"/>
              </w:rPr>
              <w:t xml:space="preserve">The duration of treatment </w:t>
            </w:r>
            <w:r>
              <w:rPr>
                <w:rFonts w:cs="Arial"/>
              </w:rPr>
              <w:t>and</w:t>
            </w:r>
            <w:r w:rsidRPr="00FB404F">
              <w:rPr>
                <w:rFonts w:cs="Arial"/>
              </w:rPr>
              <w:t xml:space="preserve"> frequency of review will be determined by the specialist, based on clinical response and tolerability.</w:t>
            </w:r>
          </w:p>
          <w:p w14:paraId="49871E10" w14:textId="77777777" w:rsidR="00A9412D" w:rsidRPr="00FB404F" w:rsidRDefault="00A9412D" w:rsidP="00E75037">
            <w:pPr>
              <w:rPr>
                <w:rFonts w:cs="Arial"/>
              </w:rPr>
            </w:pPr>
            <w:r w:rsidRPr="00FB404F">
              <w:rPr>
                <w:rFonts w:cs="Arial"/>
              </w:rPr>
              <w:t>All dose or formulation adjustments will be the responsibility of the specialist unless directions have been discussed and agreed with the primary care clinician.</w:t>
            </w:r>
          </w:p>
          <w:p w14:paraId="5F993443" w14:textId="77777777" w:rsidR="00A9412D" w:rsidRPr="00FB404F" w:rsidRDefault="00A9412D" w:rsidP="00E75037">
            <w:pPr>
              <w:rPr>
                <w:rFonts w:cs="Arial"/>
              </w:rPr>
            </w:pPr>
            <w:r w:rsidRPr="00FB404F">
              <w:rPr>
                <w:rFonts w:cs="Arial"/>
              </w:rPr>
              <w:t>Termination of treatment will be the responsibility of the specialist.</w:t>
            </w:r>
          </w:p>
          <w:p w14:paraId="1376D020" w14:textId="77777777" w:rsidR="00A9412D" w:rsidRPr="00FB404F" w:rsidRDefault="00A9412D" w:rsidP="00E75037">
            <w:pPr>
              <w:rPr>
                <w:rFonts w:cs="Arial"/>
              </w:rPr>
            </w:pPr>
          </w:p>
          <w:p w14:paraId="501B10AC" w14:textId="77777777" w:rsidR="00A9412D" w:rsidRPr="0051526F" w:rsidRDefault="00A9412D" w:rsidP="00E75037">
            <w:pPr>
              <w:rPr>
                <w:b/>
                <w:bCs/>
                <w:u w:val="single"/>
              </w:rPr>
            </w:pPr>
            <w:r w:rsidRPr="0051526F">
              <w:rPr>
                <w:b/>
                <w:bCs/>
                <w:u w:val="single"/>
              </w:rPr>
              <w:t xml:space="preserve">Initial stabilisation: </w:t>
            </w:r>
          </w:p>
          <w:p w14:paraId="49408461" w14:textId="77777777" w:rsidR="00A9412D" w:rsidRPr="004C7D8C" w:rsidRDefault="00A9412D" w:rsidP="00A9412D">
            <w:pPr>
              <w:numPr>
                <w:ilvl w:val="0"/>
                <w:numId w:val="4"/>
              </w:numPr>
              <w:spacing w:before="0" w:after="280"/>
              <w:ind w:left="357" w:hanging="357"/>
              <w:rPr>
                <w:rFonts w:cs="Arial"/>
                <w:iCs/>
                <w:color w:val="0070C0"/>
                <w:szCs w:val="24"/>
              </w:rPr>
            </w:pPr>
            <w:r w:rsidRPr="004C7D8C">
              <w:rPr>
                <w:rFonts w:cs="Arial"/>
                <w:iCs/>
                <w:color w:val="0070C0"/>
                <w:szCs w:val="24"/>
              </w:rPr>
              <w:t>Children and adults weighing up to 70 kg: 500 micrograms/kg daily for at least 7 days</w:t>
            </w:r>
          </w:p>
          <w:p w14:paraId="395B8767" w14:textId="6B893ACA" w:rsidR="00A9412D" w:rsidRPr="004C7D8C" w:rsidRDefault="00A9412D" w:rsidP="00A9412D">
            <w:pPr>
              <w:numPr>
                <w:ilvl w:val="0"/>
                <w:numId w:val="4"/>
              </w:numPr>
              <w:spacing w:before="0" w:after="280"/>
              <w:ind w:left="357" w:hanging="357"/>
              <w:rPr>
                <w:rFonts w:cs="Arial"/>
                <w:iCs/>
                <w:color w:val="0070C0"/>
                <w:szCs w:val="24"/>
              </w:rPr>
            </w:pPr>
            <w:r w:rsidRPr="004C7D8C">
              <w:rPr>
                <w:rFonts w:cs="Arial"/>
                <w:iCs/>
                <w:color w:val="0070C0"/>
                <w:szCs w:val="24"/>
              </w:rPr>
              <w:t xml:space="preserve">Children and </w:t>
            </w:r>
            <w:r w:rsidR="006070F9" w:rsidRPr="004C7D8C">
              <w:rPr>
                <w:rFonts w:cs="Arial"/>
                <w:iCs/>
                <w:color w:val="0070C0"/>
                <w:szCs w:val="24"/>
              </w:rPr>
              <w:t>a</w:t>
            </w:r>
            <w:r w:rsidRPr="004C7D8C">
              <w:rPr>
                <w:rFonts w:cs="Arial"/>
                <w:iCs/>
                <w:color w:val="0070C0"/>
                <w:szCs w:val="24"/>
              </w:rPr>
              <w:t xml:space="preserve">dults weighing 70 kg or above: 40mg daily for at least 7 days </w:t>
            </w:r>
          </w:p>
          <w:p w14:paraId="7A316B5D" w14:textId="77777777" w:rsidR="00A9412D" w:rsidRDefault="00A9412D" w:rsidP="00E75037">
            <w:pPr>
              <w:rPr>
                <w:rFonts w:cs="Arial"/>
                <w:iCs/>
                <w:szCs w:val="24"/>
              </w:rPr>
            </w:pPr>
            <w:r>
              <w:rPr>
                <w:rFonts w:cs="Arial"/>
                <w:iCs/>
                <w:szCs w:val="24"/>
              </w:rPr>
              <w:t xml:space="preserve">Then titrated according to clinical response and tolerability. Total daily dose may be given as a single dose in the morning or in two equally divided doses, with the last dose no later than the early evening. </w:t>
            </w:r>
          </w:p>
          <w:p w14:paraId="54F0C3AC" w14:textId="77777777" w:rsidR="00A9412D" w:rsidRPr="00946787" w:rsidRDefault="00A9412D" w:rsidP="00E75037">
            <w:pPr>
              <w:rPr>
                <w:rFonts w:cs="Arial"/>
              </w:rPr>
            </w:pPr>
          </w:p>
          <w:p w14:paraId="338F851C" w14:textId="77777777" w:rsidR="00A9412D" w:rsidRPr="00946787" w:rsidRDefault="00A9412D" w:rsidP="00E75037">
            <w:pPr>
              <w:rPr>
                <w:rFonts w:cs="Arial"/>
                <w:b/>
                <w:bCs/>
              </w:rPr>
            </w:pPr>
            <w:r w:rsidRPr="00946787">
              <w:rPr>
                <w:rFonts w:cs="Arial"/>
                <w:b/>
                <w:bCs/>
              </w:rPr>
              <w:t>The loading period must be prescribed by the initiating specialist.</w:t>
            </w:r>
          </w:p>
          <w:p w14:paraId="23F26508" w14:textId="77777777" w:rsidR="00A9412D" w:rsidRDefault="00A9412D" w:rsidP="00E75037">
            <w:pPr>
              <w:rPr>
                <w:b/>
                <w:bCs/>
                <w:u w:val="single"/>
              </w:rPr>
            </w:pPr>
          </w:p>
          <w:p w14:paraId="251A9FED" w14:textId="00AE8904" w:rsidR="00A9412D" w:rsidRPr="00801800" w:rsidRDefault="00A9412D" w:rsidP="00E75037">
            <w:pPr>
              <w:rPr>
                <w:rFonts w:cs="Arial"/>
                <w:b/>
                <w:bCs/>
                <w:u w:val="single"/>
              </w:rPr>
            </w:pPr>
            <w:r w:rsidRPr="00801800">
              <w:rPr>
                <w:rFonts w:cs="Arial"/>
                <w:b/>
                <w:bCs/>
                <w:u w:val="single"/>
              </w:rPr>
              <w:t xml:space="preserve">Maintenance dose </w:t>
            </w:r>
            <w:r w:rsidR="006070F9" w:rsidRPr="004C7D8C">
              <w:rPr>
                <w:rFonts w:cs="Arial"/>
                <w:b/>
                <w:bCs/>
                <w:color w:val="0070C0"/>
                <w:u w:val="single"/>
              </w:rPr>
              <w:t xml:space="preserve">for adults and children aged 6 and over </w:t>
            </w:r>
            <w:r w:rsidRPr="00801800">
              <w:rPr>
                <w:rFonts w:cs="Arial"/>
                <w:b/>
                <w:bCs/>
                <w:u w:val="single"/>
              </w:rPr>
              <w:t>(following initial stabilisation):</w:t>
            </w:r>
          </w:p>
          <w:p w14:paraId="101DA893" w14:textId="77777777" w:rsidR="006070F9" w:rsidRPr="00801800" w:rsidRDefault="006070F9" w:rsidP="00E75037">
            <w:pPr>
              <w:rPr>
                <w:rFonts w:cs="Arial"/>
                <w:b/>
                <w:bCs/>
                <w:u w:val="single"/>
              </w:rPr>
            </w:pPr>
          </w:p>
          <w:p w14:paraId="1B67E7CC" w14:textId="77777777" w:rsidR="006070F9" w:rsidRPr="004C7D8C" w:rsidRDefault="006070F9" w:rsidP="006070F9">
            <w:pPr>
              <w:pStyle w:val="smpc-subtitle"/>
              <w:shd w:val="clear" w:color="auto" w:fill="FFFFFF"/>
              <w:spacing w:before="0" w:beforeAutospacing="0" w:after="150" w:afterAutospacing="0"/>
              <w:rPr>
                <w:rFonts w:ascii="Arial" w:hAnsi="Arial" w:cs="Arial"/>
                <w:b/>
                <w:bCs/>
                <w:color w:val="0070C0"/>
                <w:sz w:val="22"/>
                <w:szCs w:val="22"/>
              </w:rPr>
            </w:pPr>
            <w:r w:rsidRPr="004C7D8C">
              <w:rPr>
                <w:rFonts w:ascii="Arial" w:hAnsi="Arial" w:cs="Arial"/>
                <w:b/>
                <w:bCs/>
                <w:color w:val="0070C0"/>
                <w:sz w:val="22"/>
                <w:szCs w:val="22"/>
              </w:rPr>
              <w:t>Dosing of paediatric population up to 70 kg Body Weight:</w:t>
            </w:r>
          </w:p>
          <w:p w14:paraId="7C344BB5" w14:textId="77777777" w:rsidR="006070F9" w:rsidRPr="004C7D8C" w:rsidRDefault="006070F9" w:rsidP="006070F9">
            <w:pPr>
              <w:pStyle w:val="NormalWeb"/>
              <w:shd w:val="clear" w:color="auto" w:fill="FFFFFF"/>
              <w:spacing w:before="0" w:beforeAutospacing="0" w:after="150" w:afterAutospacing="0"/>
              <w:rPr>
                <w:rFonts w:ascii="Arial" w:hAnsi="Arial" w:cs="Arial"/>
                <w:color w:val="0070C0"/>
                <w:sz w:val="22"/>
                <w:szCs w:val="22"/>
              </w:rPr>
            </w:pPr>
            <w:r w:rsidRPr="004C7D8C">
              <w:rPr>
                <w:rFonts w:ascii="Arial" w:hAnsi="Arial" w:cs="Arial"/>
                <w:color w:val="0070C0"/>
                <w:sz w:val="22"/>
                <w:szCs w:val="22"/>
              </w:rPr>
              <w:t>Atomoxetine should be initiated at a total daily dose of approximately 0.5 mg/kg. The initial dose should be maintained for a minimum of 7 days prior to upward dose titration according to clinical response and tolerability. The recommended maintenance dose is approximately 1.2 mg/kg/day (depending on the patient's weight and available dosage strengths of atomoxetine).</w:t>
            </w:r>
          </w:p>
          <w:p w14:paraId="720B5E9E" w14:textId="77777777" w:rsidR="006070F9" w:rsidRPr="004C7D8C" w:rsidRDefault="006070F9" w:rsidP="006070F9">
            <w:pPr>
              <w:pStyle w:val="smpc-subtitle"/>
              <w:shd w:val="clear" w:color="auto" w:fill="FFFFFF"/>
              <w:spacing w:before="0" w:beforeAutospacing="0" w:after="150" w:afterAutospacing="0"/>
              <w:rPr>
                <w:rFonts w:ascii="Arial" w:hAnsi="Arial" w:cs="Arial"/>
                <w:b/>
                <w:bCs/>
                <w:color w:val="0070C0"/>
                <w:sz w:val="22"/>
                <w:szCs w:val="22"/>
              </w:rPr>
            </w:pPr>
            <w:r w:rsidRPr="004C7D8C">
              <w:rPr>
                <w:rFonts w:ascii="Arial" w:hAnsi="Arial" w:cs="Arial"/>
                <w:b/>
                <w:bCs/>
                <w:color w:val="0070C0"/>
                <w:sz w:val="22"/>
                <w:szCs w:val="22"/>
              </w:rPr>
              <w:t>Dosing of paediatric population over 70 kg Body Weight:</w:t>
            </w:r>
          </w:p>
          <w:p w14:paraId="0F03B683" w14:textId="6FC9167E" w:rsidR="00801800" w:rsidRPr="004C7D8C" w:rsidRDefault="006070F9" w:rsidP="006070F9">
            <w:pPr>
              <w:pStyle w:val="NormalWeb"/>
              <w:shd w:val="clear" w:color="auto" w:fill="FFFFFF"/>
              <w:spacing w:before="0" w:beforeAutospacing="0" w:after="150" w:afterAutospacing="0"/>
              <w:rPr>
                <w:color w:val="0070C0"/>
              </w:rPr>
            </w:pPr>
            <w:r w:rsidRPr="004C7D8C">
              <w:rPr>
                <w:rFonts w:ascii="Arial" w:hAnsi="Arial" w:cs="Arial"/>
                <w:color w:val="0070C0"/>
                <w:sz w:val="22"/>
                <w:szCs w:val="22"/>
              </w:rPr>
              <w:t>Atomoxetine should be initiated at a total daily dose of 40 mg. The initial dose should be maintained for a minimum of 7 days prior to upward dose titration according to clinical response and tolerability. The recommended maintenance dose is 80 mg. No additional benefit has been demonstrated for doses higher than 80 mg. The maximum recommended total daily dose is 100 mg</w:t>
            </w:r>
          </w:p>
          <w:p w14:paraId="00B051CC" w14:textId="0FBC647F" w:rsidR="006070F9" w:rsidRPr="004C7D8C" w:rsidRDefault="006070F9" w:rsidP="006070F9">
            <w:pPr>
              <w:pStyle w:val="NormalWeb"/>
              <w:shd w:val="clear" w:color="auto" w:fill="FFFFFF"/>
              <w:spacing w:before="0" w:beforeAutospacing="0" w:after="150" w:afterAutospacing="0"/>
              <w:rPr>
                <w:rFonts w:ascii="Arial" w:hAnsi="Arial" w:cs="Arial"/>
                <w:b/>
                <w:bCs/>
                <w:color w:val="0070C0"/>
                <w:sz w:val="22"/>
                <w:szCs w:val="22"/>
              </w:rPr>
            </w:pPr>
            <w:r w:rsidRPr="004C7D8C">
              <w:rPr>
                <w:rFonts w:ascii="Arial" w:hAnsi="Arial" w:cs="Arial"/>
                <w:b/>
                <w:bCs/>
                <w:color w:val="0070C0"/>
                <w:sz w:val="22"/>
                <w:szCs w:val="22"/>
              </w:rPr>
              <w:t>Adults:</w:t>
            </w:r>
          </w:p>
          <w:p w14:paraId="48FBEAB7" w14:textId="6F2CAAED" w:rsidR="00204112" w:rsidRPr="004C7D8C" w:rsidRDefault="006070F9" w:rsidP="004C7D8C">
            <w:pPr>
              <w:rPr>
                <w:rFonts w:eastAsia="Times New Roman" w:cs="Arial"/>
                <w:iCs/>
                <w:color w:val="0070C0"/>
                <w:szCs w:val="24"/>
              </w:rPr>
            </w:pPr>
            <w:r w:rsidRPr="004C7D8C">
              <w:rPr>
                <w:rFonts w:eastAsia="Times New Roman" w:cs="Arial"/>
                <w:color w:val="0070C0"/>
                <w:lang w:eastAsia="en-GB"/>
              </w:rPr>
              <w:t>Atomoxetine should be initiated at a total daily dose of 40 mg. The initial dose should be maintained for a minimum of 7 days prior to upward dose titration according to clinical response and tolerability. The recommended maintenance daily dose is 80 mg to 100 mg. The maximum recommended total daily dose is 100 mg. </w:t>
            </w:r>
            <w:r w:rsidR="00801800" w:rsidRPr="004C7D8C">
              <w:rPr>
                <w:rFonts w:cs="Arial"/>
                <w:color w:val="0070C0"/>
              </w:rPr>
              <w:t>For those patients up to 70kg</w:t>
            </w:r>
            <w:r w:rsidR="001D3422" w:rsidRPr="004C7D8C">
              <w:rPr>
                <w:rFonts w:cs="Arial"/>
                <w:color w:val="0070C0"/>
              </w:rPr>
              <w:t xml:space="preserve">, doses </w:t>
            </w:r>
            <w:r w:rsidR="001D3422" w:rsidRPr="004C7D8C">
              <w:rPr>
                <w:rFonts w:eastAsia="Times New Roman" w:cs="Arial"/>
                <w:iCs/>
                <w:color w:val="0070C0"/>
                <w:szCs w:val="24"/>
              </w:rPr>
              <w:t>up to 1.2 mg/kg daily in a single dose, or in two equally divided doses, as above. Higher doses exceeding 100mg daily, up to a maximum of 1.8 mg/kg daily (maximum 120mg daily), are off-label and must be given under the direction of a specialist.</w:t>
            </w:r>
          </w:p>
          <w:p w14:paraId="398C66D1" w14:textId="77777777" w:rsidR="00204112" w:rsidRPr="004C7D8C" w:rsidRDefault="00204112" w:rsidP="0078261A">
            <w:pPr>
              <w:tabs>
                <w:tab w:val="right" w:pos="2464"/>
                <w:tab w:val="left" w:pos="2604"/>
              </w:tabs>
              <w:rPr>
                <w:rFonts w:cs="Arial"/>
                <w:color w:val="0070C0"/>
                <w:sz w:val="18"/>
                <w:szCs w:val="18"/>
              </w:rPr>
            </w:pPr>
          </w:p>
          <w:p w14:paraId="19F7DF69" w14:textId="367C6C03" w:rsidR="00705AC2" w:rsidRPr="004C7D8C" w:rsidRDefault="00705AC2" w:rsidP="00A9412D">
            <w:pPr>
              <w:numPr>
                <w:ilvl w:val="0"/>
                <w:numId w:val="5"/>
              </w:numPr>
              <w:ind w:left="357" w:hanging="357"/>
              <w:rPr>
                <w:rFonts w:eastAsia="Times New Roman" w:cs="Arial"/>
                <w:iCs/>
                <w:color w:val="0070C0"/>
                <w:szCs w:val="24"/>
              </w:rPr>
            </w:pPr>
            <w:r w:rsidRPr="004C7D8C">
              <w:rPr>
                <w:rFonts w:eastAsia="Times New Roman" w:cs="Arial"/>
                <w:iCs/>
                <w:color w:val="0070C0"/>
                <w:szCs w:val="24"/>
              </w:rPr>
              <w:t>Dose to be reviewed and amended in line with changing weight (particularly children).</w:t>
            </w:r>
          </w:p>
          <w:p w14:paraId="09760D89" w14:textId="2B4BE75F" w:rsidR="00A9412D" w:rsidRPr="004C7D8C" w:rsidRDefault="00A9412D" w:rsidP="00A9412D">
            <w:pPr>
              <w:numPr>
                <w:ilvl w:val="0"/>
                <w:numId w:val="5"/>
              </w:numPr>
              <w:ind w:left="357" w:hanging="357"/>
              <w:rPr>
                <w:rFonts w:eastAsia="Times New Roman" w:cs="Arial"/>
                <w:iCs/>
                <w:color w:val="0070C0"/>
                <w:szCs w:val="24"/>
              </w:rPr>
            </w:pPr>
            <w:r w:rsidRPr="004C7D8C">
              <w:rPr>
                <w:rFonts w:eastAsia="Times New Roman" w:cs="Arial"/>
                <w:iCs/>
                <w:color w:val="0070C0"/>
                <w:szCs w:val="24"/>
              </w:rPr>
              <w:t xml:space="preserve">Usual maximum total daily dose is 100mg. Higher doses, up to a maximum of 120mg daily, are off-label and must be given under the direction of a specialist. </w:t>
            </w:r>
          </w:p>
          <w:p w14:paraId="2BB877A2" w14:textId="77777777" w:rsidR="00A9412D" w:rsidRDefault="00A9412D" w:rsidP="00E75037">
            <w:pPr>
              <w:rPr>
                <w:rFonts w:cs="Arial"/>
                <w:b/>
                <w:bCs/>
              </w:rPr>
            </w:pPr>
          </w:p>
          <w:p w14:paraId="5ED23BC5" w14:textId="77777777" w:rsidR="00A9412D" w:rsidRPr="001A51F3" w:rsidRDefault="00A9412D" w:rsidP="00E75037">
            <w:pPr>
              <w:rPr>
                <w:rFonts w:cs="Arial"/>
                <w:b/>
                <w:bCs/>
              </w:rPr>
            </w:pPr>
            <w:r w:rsidRPr="001A51F3">
              <w:rPr>
                <w:rFonts w:cs="Arial"/>
                <w:b/>
                <w:bCs/>
              </w:rPr>
              <w:t>The initial maintenance dose must be prescribed by the initiating specialist.</w:t>
            </w:r>
          </w:p>
          <w:p w14:paraId="424BDE11" w14:textId="77777777" w:rsidR="00A9412D" w:rsidRPr="00FB404F" w:rsidRDefault="00A9412D" w:rsidP="00E75037">
            <w:pPr>
              <w:rPr>
                <w:rFonts w:cs="Arial"/>
              </w:rPr>
            </w:pPr>
          </w:p>
          <w:p w14:paraId="7393026C" w14:textId="77777777" w:rsidR="00A9412D" w:rsidRPr="00FB404F" w:rsidRDefault="00A9412D" w:rsidP="00E75037">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69D0D7AD" w14:textId="77777777" w:rsidR="00A9412D" w:rsidRDefault="00A9412D" w:rsidP="00E75037">
            <w:pPr>
              <w:spacing w:after="50"/>
              <w:rPr>
                <w:rFonts w:eastAsia="Times New Roman" w:cs="Arial"/>
                <w:iCs/>
                <w:color w:val="000000"/>
                <w:szCs w:val="24"/>
              </w:rPr>
            </w:pPr>
            <w:r>
              <w:rPr>
                <w:rFonts w:eastAsia="Times New Roman" w:cs="Arial"/>
                <w:iCs/>
                <w:color w:val="000000"/>
                <w:szCs w:val="24"/>
                <w:u w:val="single"/>
              </w:rPr>
              <w:t>Hepatic insufficiency</w:t>
            </w:r>
            <w:r>
              <w:rPr>
                <w:rFonts w:eastAsia="Times New Roman" w:cs="Arial"/>
                <w:iCs/>
                <w:color w:val="000000"/>
                <w:szCs w:val="24"/>
              </w:rPr>
              <w:t xml:space="preserve">: </w:t>
            </w:r>
          </w:p>
          <w:p w14:paraId="0BEEFE2A" w14:textId="77777777" w:rsidR="00A9412D" w:rsidRDefault="00A9412D" w:rsidP="00A9412D">
            <w:pPr>
              <w:numPr>
                <w:ilvl w:val="0"/>
                <w:numId w:val="6"/>
              </w:numPr>
              <w:autoSpaceDE w:val="0"/>
              <w:autoSpaceDN w:val="0"/>
              <w:adjustRightInd w:val="0"/>
              <w:spacing w:after="50"/>
              <w:ind w:left="357" w:hanging="357"/>
              <w:rPr>
                <w:rFonts w:eastAsia="Times New Roman" w:cs="Arial"/>
                <w:color w:val="000000"/>
                <w:szCs w:val="24"/>
                <w:lang w:eastAsia="en-GB"/>
              </w:rPr>
            </w:pPr>
            <w:r>
              <w:rPr>
                <w:rFonts w:eastAsia="Times New Roman" w:cs="Arial"/>
                <w:color w:val="000000"/>
                <w:szCs w:val="24"/>
                <w:lang w:eastAsia="en-GB"/>
              </w:rPr>
              <w:t>Moderate hepatic insufficiency (</w:t>
            </w:r>
            <w:hyperlink r:id="rId14" w:history="1">
              <w:r>
                <w:rPr>
                  <w:rStyle w:val="Hyperlink"/>
                  <w:rFonts w:eastAsia="Times New Roman" w:cs="Arial"/>
                  <w:szCs w:val="24"/>
                  <w:lang w:eastAsia="en-GB"/>
                </w:rPr>
                <w:t>Child-Pugh</w:t>
              </w:r>
            </w:hyperlink>
            <w:r>
              <w:rPr>
                <w:rFonts w:eastAsia="Times New Roman" w:cs="Arial"/>
                <w:color w:val="000000"/>
                <w:szCs w:val="24"/>
                <w:lang w:eastAsia="en-GB"/>
              </w:rPr>
              <w:t xml:space="preserve"> Class B): reduce starting and target doses to 50% of usual. </w:t>
            </w:r>
          </w:p>
          <w:p w14:paraId="6A993D77" w14:textId="77777777" w:rsidR="00A9412D" w:rsidRDefault="00A9412D" w:rsidP="00A9412D">
            <w:pPr>
              <w:numPr>
                <w:ilvl w:val="0"/>
                <w:numId w:val="6"/>
              </w:numPr>
              <w:autoSpaceDE w:val="0"/>
              <w:autoSpaceDN w:val="0"/>
              <w:adjustRightInd w:val="0"/>
              <w:spacing w:after="50"/>
              <w:ind w:left="357" w:hanging="357"/>
              <w:rPr>
                <w:rFonts w:eastAsia="Times New Roman" w:cs="Arial"/>
                <w:color w:val="000000"/>
                <w:szCs w:val="24"/>
                <w:lang w:eastAsia="en-GB"/>
              </w:rPr>
            </w:pPr>
            <w:r>
              <w:rPr>
                <w:rFonts w:eastAsia="Times New Roman" w:cs="Arial"/>
                <w:color w:val="000000"/>
                <w:szCs w:val="24"/>
                <w:lang w:eastAsia="en-GB"/>
              </w:rPr>
              <w:t>Severe hepatic insufficiency (</w:t>
            </w:r>
            <w:hyperlink r:id="rId15" w:history="1">
              <w:r>
                <w:rPr>
                  <w:rStyle w:val="Hyperlink"/>
                  <w:rFonts w:eastAsia="Times New Roman" w:cs="Arial"/>
                  <w:szCs w:val="24"/>
                  <w:lang w:eastAsia="en-GB"/>
                </w:rPr>
                <w:t>Child-Pugh</w:t>
              </w:r>
            </w:hyperlink>
            <w:r>
              <w:rPr>
                <w:rFonts w:eastAsia="Times New Roman" w:cs="Arial"/>
                <w:color w:val="000000"/>
                <w:szCs w:val="24"/>
                <w:lang w:eastAsia="en-GB"/>
              </w:rPr>
              <w:t xml:space="preserve"> Class C): reduce starting and target doses to 25% of usual. </w:t>
            </w:r>
          </w:p>
          <w:p w14:paraId="13D7DE84" w14:textId="77777777" w:rsidR="00A9412D" w:rsidRDefault="00A9412D" w:rsidP="00E75037">
            <w:pPr>
              <w:autoSpaceDE w:val="0"/>
              <w:autoSpaceDN w:val="0"/>
              <w:adjustRightInd w:val="0"/>
              <w:spacing w:after="50"/>
              <w:ind w:left="357"/>
              <w:rPr>
                <w:rFonts w:eastAsia="Times New Roman" w:cs="Arial"/>
                <w:color w:val="000000"/>
                <w:szCs w:val="24"/>
                <w:lang w:eastAsia="en-GB"/>
              </w:rPr>
            </w:pPr>
          </w:p>
          <w:p w14:paraId="5B803116" w14:textId="77777777" w:rsidR="00A9412D" w:rsidRDefault="00A9412D" w:rsidP="00E75037">
            <w:pPr>
              <w:rPr>
                <w:rFonts w:eastAsia="Times New Roman" w:cstheme="minorHAnsi"/>
                <w:iCs/>
                <w:color w:val="000000"/>
              </w:rPr>
            </w:pPr>
            <w:r>
              <w:rPr>
                <w:rFonts w:eastAsia="Times New Roman" w:cstheme="minorHAnsi"/>
                <w:iCs/>
                <w:color w:val="000000"/>
                <w:u w:val="single"/>
              </w:rPr>
              <w:t>Renal insufficiency</w:t>
            </w:r>
            <w:r>
              <w:rPr>
                <w:rFonts w:eastAsia="Times New Roman" w:cstheme="minorHAnsi"/>
                <w:iCs/>
                <w:color w:val="000000"/>
              </w:rPr>
              <w:t>:</w:t>
            </w:r>
          </w:p>
          <w:p w14:paraId="5FE80F9A" w14:textId="2FA94401" w:rsidR="00A9412D" w:rsidRDefault="00A9412D" w:rsidP="00E75037">
            <w:pPr>
              <w:rPr>
                <w:rFonts w:eastAsia="Times New Roman" w:cstheme="minorHAnsi"/>
                <w:iCs/>
                <w:color w:val="000000"/>
              </w:rPr>
            </w:pPr>
            <w:r>
              <w:rPr>
                <w:rFonts w:eastAsia="Times New Roman" w:cstheme="minorHAnsi"/>
                <w:iCs/>
                <w:color w:val="000000"/>
              </w:rPr>
              <w:t>No adjustment is necessar</w:t>
            </w:r>
            <w:r w:rsidR="00D275FA">
              <w:rPr>
                <w:rFonts w:eastAsia="Times New Roman" w:cstheme="minorHAnsi"/>
                <w:iCs/>
                <w:color w:val="000000"/>
              </w:rPr>
              <w:t>y</w:t>
            </w:r>
            <w:r>
              <w:rPr>
                <w:rFonts w:eastAsia="Times New Roman" w:cstheme="minorHAnsi"/>
                <w:iCs/>
                <w:color w:val="000000"/>
              </w:rPr>
              <w:t xml:space="preserve"> but be aware that atomoxetine may exacerbate hypertension in patients with end stage renal disease.</w:t>
            </w:r>
          </w:p>
          <w:p w14:paraId="64AB7563" w14:textId="77777777" w:rsidR="00A9412D" w:rsidRDefault="00A9412D" w:rsidP="00E75037">
            <w:pPr>
              <w:rPr>
                <w:rFonts w:eastAsia="Times New Roman" w:cstheme="minorHAnsi"/>
                <w:iCs/>
                <w:color w:val="000000"/>
              </w:rPr>
            </w:pPr>
          </w:p>
          <w:p w14:paraId="20C34D21" w14:textId="77777777" w:rsidR="00A9412D" w:rsidRDefault="00A9412D" w:rsidP="00E75037">
            <w:pPr>
              <w:rPr>
                <w:rFonts w:eastAsia="Times New Roman" w:cstheme="minorHAnsi"/>
                <w:iCs/>
                <w:color w:val="000000"/>
              </w:rPr>
            </w:pPr>
            <w:r>
              <w:rPr>
                <w:rFonts w:eastAsia="Times New Roman" w:cstheme="minorHAnsi"/>
                <w:iCs/>
                <w:color w:val="000000"/>
                <w:u w:val="single"/>
              </w:rPr>
              <w:t>Known CYP2D6 poor metaboliser genotype</w:t>
            </w:r>
            <w:r>
              <w:rPr>
                <w:rFonts w:eastAsia="Times New Roman" w:cstheme="minorHAnsi"/>
                <w:iCs/>
                <w:color w:val="000000"/>
              </w:rPr>
              <w:t xml:space="preserve">: </w:t>
            </w:r>
          </w:p>
          <w:p w14:paraId="7F72AF9E" w14:textId="77777777" w:rsidR="00A9412D" w:rsidRPr="00FB404F" w:rsidRDefault="00A9412D" w:rsidP="00E75037">
            <w:pPr>
              <w:rPr>
                <w:rFonts w:cs="Arial"/>
              </w:rPr>
            </w:pPr>
            <w:r>
              <w:rPr>
                <w:rFonts w:eastAsia="Times New Roman" w:cstheme="minorHAnsi"/>
                <w:iCs/>
                <w:color w:val="000000"/>
              </w:rPr>
              <w:lastRenderedPageBreak/>
              <w:t>Due to several-fold increase in atomoxetine exposure, consider a lower starting dose and slower up-titration.</w:t>
            </w:r>
          </w:p>
        </w:tc>
      </w:tr>
      <w:tr w:rsidR="00A9412D" w:rsidRPr="00F321FC" w14:paraId="5C680C5E" w14:textId="77777777" w:rsidTr="003B3233">
        <w:tc>
          <w:tcPr>
            <w:tcW w:w="2199" w:type="dxa"/>
          </w:tcPr>
          <w:p w14:paraId="38968C58" w14:textId="77777777" w:rsidR="00A9412D" w:rsidRPr="00F321FC" w:rsidRDefault="00A9412D" w:rsidP="00E75037">
            <w:pPr>
              <w:pStyle w:val="Heading2"/>
              <w:outlineLvl w:val="1"/>
              <w:rPr>
                <w:rFonts w:cs="Arial"/>
              </w:rPr>
            </w:pPr>
            <w:bookmarkStart w:id="98" w:name="five_initial_monitoring"/>
            <w:bookmarkStart w:id="99"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98"/>
            <w:bookmarkEnd w:id="99"/>
          </w:p>
        </w:tc>
        <w:tc>
          <w:tcPr>
            <w:tcW w:w="8262" w:type="dxa"/>
          </w:tcPr>
          <w:p w14:paraId="0292EA4F" w14:textId="77777777" w:rsidR="00A9412D" w:rsidRDefault="00A9412D" w:rsidP="00E75037">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5933801C" w14:textId="77777777" w:rsidR="00A9412D" w:rsidRPr="00FB404F" w:rsidRDefault="00A9412D" w:rsidP="00E75037">
            <w:pPr>
              <w:rPr>
                <w:lang w:eastAsia="en-GB"/>
              </w:rPr>
            </w:pPr>
          </w:p>
          <w:p w14:paraId="27C6A0D8" w14:textId="77777777" w:rsidR="00A9412D" w:rsidRPr="0051526F" w:rsidRDefault="00A9412D" w:rsidP="00E75037">
            <w:pPr>
              <w:rPr>
                <w:b/>
                <w:bCs/>
                <w:u w:val="single"/>
              </w:rPr>
            </w:pPr>
            <w:r w:rsidRPr="0051526F">
              <w:rPr>
                <w:b/>
                <w:bCs/>
                <w:u w:val="single"/>
              </w:rPr>
              <w:t>Baseline investigations:</w:t>
            </w:r>
          </w:p>
          <w:p w14:paraId="0A1553D1" w14:textId="585881F5" w:rsidR="00A9412D" w:rsidRDefault="00A9412D" w:rsidP="00C457A4">
            <w:pPr>
              <w:pStyle w:val="ListParagraph"/>
              <w:numPr>
                <w:ilvl w:val="0"/>
                <w:numId w:val="7"/>
              </w:numPr>
              <w:rPr>
                <w:rFonts w:eastAsia="Times New Roman" w:cs="Arial"/>
                <w:lang w:eastAsia="en-GB"/>
              </w:rPr>
            </w:pPr>
            <w:r>
              <w:rPr>
                <w:rFonts w:eastAsia="Times New Roman" w:cs="Arial"/>
                <w:lang w:eastAsia="en-GB"/>
              </w:rPr>
              <w:t xml:space="preserve">A full assessment, as recommended by </w:t>
            </w:r>
            <w:hyperlink r:id="rId16" w:anchor="medication" w:history="1">
              <w:r>
                <w:rPr>
                  <w:rStyle w:val="Hyperlink"/>
                  <w:rFonts w:eastAsia="Times New Roman" w:cs="Arial"/>
                  <w:lang w:eastAsia="en-GB"/>
                </w:rPr>
                <w:t>NICE guidance for ADHD</w:t>
              </w:r>
            </w:hyperlink>
            <w:r>
              <w:rPr>
                <w:rFonts w:eastAsia="Times New Roman" w:cs="Arial"/>
                <w:lang w:eastAsia="en-GB"/>
              </w:rPr>
              <w:t xml:space="preserve">. This should ensure that the patient meets the criteria for ADHD and that pharmacological treatment is required. The assessment should also include a medical history and cardiovascular assessment, </w:t>
            </w:r>
            <w:r w:rsidR="00185B1D">
              <w:rPr>
                <w:rFonts w:eastAsia="Times New Roman" w:cs="Arial"/>
                <w:lang w:eastAsia="en-GB"/>
              </w:rPr>
              <w:t>considering</w:t>
            </w:r>
            <w:r>
              <w:rPr>
                <w:rFonts w:eastAsia="Times New Roman" w:cs="Arial"/>
                <w:lang w:eastAsia="en-GB"/>
              </w:rPr>
              <w:t xml:space="preserve"> conditions that may be contraindications for atomoxetine.</w:t>
            </w:r>
          </w:p>
          <w:p w14:paraId="6F3D2821" w14:textId="77777777" w:rsidR="00A9412D" w:rsidRDefault="00A9412D" w:rsidP="00C457A4">
            <w:pPr>
              <w:pStyle w:val="ListParagraph"/>
              <w:numPr>
                <w:ilvl w:val="0"/>
                <w:numId w:val="7"/>
              </w:numPr>
              <w:autoSpaceDE w:val="0"/>
              <w:autoSpaceDN w:val="0"/>
              <w:adjustRightInd w:val="0"/>
              <w:rPr>
                <w:rFonts w:eastAsia="Times New Roman" w:cs="Arial"/>
                <w:lang w:eastAsia="en-GB"/>
              </w:rPr>
            </w:pPr>
            <w:r>
              <w:rPr>
                <w:rFonts w:eastAsia="Times New Roman" w:cs="Arial"/>
                <w:lang w:eastAsia="en-GB"/>
              </w:rPr>
              <w:t>Risk assessment for substance misuse and drug diversion</w:t>
            </w:r>
          </w:p>
          <w:p w14:paraId="18396477" w14:textId="6086E8FC" w:rsidR="00A9412D" w:rsidRPr="004C7D8C" w:rsidRDefault="00A9412D" w:rsidP="004C7D8C">
            <w:pPr>
              <w:pStyle w:val="ListParagraph"/>
              <w:numPr>
                <w:ilvl w:val="0"/>
                <w:numId w:val="7"/>
              </w:numPr>
              <w:autoSpaceDE w:val="0"/>
              <w:autoSpaceDN w:val="0"/>
              <w:adjustRightInd w:val="0"/>
              <w:rPr>
                <w:rFonts w:eastAsia="Times New Roman" w:cs="Arial"/>
                <w:lang w:eastAsia="en-GB"/>
              </w:rPr>
            </w:pPr>
            <w:r>
              <w:rPr>
                <w:rFonts w:eastAsia="Times New Roman" w:cs="Arial"/>
                <w:lang w:eastAsia="en-GB"/>
              </w:rPr>
              <w:t>Height, weight, and body mass index (BMI)</w:t>
            </w:r>
            <w:r w:rsidR="00676B08">
              <w:rPr>
                <w:rFonts w:eastAsia="Times New Roman" w:cs="Arial"/>
                <w:lang w:eastAsia="en-GB"/>
              </w:rPr>
              <w:t xml:space="preserve"> </w:t>
            </w:r>
            <w:r w:rsidR="00676B08" w:rsidRPr="004C7D8C">
              <w:rPr>
                <w:color w:val="0070C0"/>
              </w:rPr>
              <w:t>– recorded on centile chart (not applicable in patients &gt; 18 years).</w:t>
            </w:r>
          </w:p>
          <w:p w14:paraId="6CCFE10D" w14:textId="77777777" w:rsidR="00A9412D" w:rsidRDefault="00A9412D" w:rsidP="00C457A4">
            <w:pPr>
              <w:pStyle w:val="ListParagraph"/>
              <w:numPr>
                <w:ilvl w:val="0"/>
                <w:numId w:val="7"/>
              </w:numPr>
              <w:autoSpaceDE w:val="0"/>
              <w:autoSpaceDN w:val="0"/>
              <w:adjustRightInd w:val="0"/>
              <w:rPr>
                <w:rFonts w:eastAsia="Times New Roman" w:cs="Arial"/>
                <w:lang w:eastAsia="en-GB"/>
              </w:rPr>
            </w:pPr>
            <w:r>
              <w:rPr>
                <w:rFonts w:eastAsia="Times New Roman" w:cs="Arial"/>
                <w:lang w:eastAsia="en-GB"/>
              </w:rPr>
              <w:t xml:space="preserve">Appetite </w:t>
            </w:r>
          </w:p>
          <w:p w14:paraId="7DF995EC" w14:textId="7770A4B8" w:rsidR="00A9412D" w:rsidRPr="004C7D8C" w:rsidRDefault="00A9412D" w:rsidP="004C7D8C">
            <w:pPr>
              <w:pStyle w:val="ListParagraph"/>
              <w:numPr>
                <w:ilvl w:val="0"/>
                <w:numId w:val="7"/>
              </w:numPr>
              <w:autoSpaceDE w:val="0"/>
              <w:autoSpaceDN w:val="0"/>
              <w:adjustRightInd w:val="0"/>
              <w:rPr>
                <w:rFonts w:eastAsia="Times New Roman" w:cs="Arial"/>
                <w:color w:val="0070C0"/>
                <w:lang w:eastAsia="en-GB"/>
              </w:rPr>
            </w:pPr>
            <w:r>
              <w:rPr>
                <w:rFonts w:eastAsia="Times New Roman" w:cs="Arial"/>
                <w:lang w:eastAsia="en-GB"/>
              </w:rPr>
              <w:t>Blood pressure (BP) and heart rate</w:t>
            </w:r>
            <w:r w:rsidR="00FE61DC" w:rsidRPr="004C7D8C">
              <w:rPr>
                <w:color w:val="0070C0"/>
              </w:rPr>
              <w:t>– recorded on centile chart (not applicable in patients &gt; 18 years)</w:t>
            </w:r>
          </w:p>
          <w:p w14:paraId="6AF975A5" w14:textId="77777777" w:rsidR="00A9412D" w:rsidRDefault="00A9412D" w:rsidP="00C457A4">
            <w:pPr>
              <w:pStyle w:val="ListParagraph"/>
              <w:numPr>
                <w:ilvl w:val="0"/>
                <w:numId w:val="7"/>
              </w:numPr>
              <w:rPr>
                <w:rFonts w:eastAsia="Times New Roman" w:cs="Arial"/>
                <w:lang w:eastAsia="en-GB"/>
              </w:rPr>
            </w:pPr>
            <w:r>
              <w:rPr>
                <w:rFonts w:eastAsia="Times New Roman" w:cs="Arial"/>
                <w:lang w:eastAsia="en-GB"/>
              </w:rPr>
              <w:t>Electrocardiogram (ECG) and cardiology opinion are recommended if the patient has any of the following:</w:t>
            </w:r>
          </w:p>
          <w:p w14:paraId="7F231EF8"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history of congenital heart disease or previous cardiac surgery</w:t>
            </w:r>
          </w:p>
          <w:p w14:paraId="0167FCD2"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sudden death in a first-degree relative under 40 years suggesting a cardiac disease</w:t>
            </w:r>
          </w:p>
          <w:p w14:paraId="0D5AA6FC"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shortness of breath on exertion compared with peers</w:t>
            </w:r>
          </w:p>
          <w:p w14:paraId="69C4C8D8"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fainting on exertion or in response to fright or noise</w:t>
            </w:r>
          </w:p>
          <w:p w14:paraId="3D59EDC2"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palpitations that are rapid, regular, and start and stop suddenly</w:t>
            </w:r>
          </w:p>
          <w:p w14:paraId="3E030132"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chest pain suggestive of cardiac origin</w:t>
            </w:r>
          </w:p>
          <w:p w14:paraId="1451AD37" w14:textId="77777777" w:rsidR="00A9412D" w:rsidRDefault="00A9412D" w:rsidP="00C457A4">
            <w:pPr>
              <w:pStyle w:val="ListParagraph"/>
              <w:numPr>
                <w:ilvl w:val="1"/>
                <w:numId w:val="7"/>
              </w:numPr>
              <w:rPr>
                <w:rFonts w:eastAsia="Times New Roman" w:cs="Arial"/>
                <w:lang w:eastAsia="en-GB"/>
              </w:rPr>
            </w:pPr>
            <w:r>
              <w:rPr>
                <w:rFonts w:eastAsia="Times New Roman" w:cs="Arial"/>
                <w:lang w:eastAsia="en-GB"/>
              </w:rPr>
              <w:t>signs of heart failure, heart murmur or hypertension</w:t>
            </w:r>
          </w:p>
          <w:p w14:paraId="6B427967" w14:textId="3ADDDBF2" w:rsidR="002442AE" w:rsidRDefault="00A9412D" w:rsidP="00C457A4">
            <w:pPr>
              <w:pStyle w:val="ListParagraph"/>
              <w:numPr>
                <w:ilvl w:val="0"/>
                <w:numId w:val="7"/>
              </w:numPr>
            </w:pPr>
            <w:r w:rsidRPr="00FC309E">
              <w:rPr>
                <w:rFonts w:eastAsia="Times New Roman" w:cs="Arial"/>
                <w:lang w:eastAsia="en-GB"/>
              </w:rPr>
              <w:t xml:space="preserve">ECG is recommended if the patient has a co-existing condition treated </w:t>
            </w:r>
            <w:r w:rsidRPr="000908A1">
              <w:rPr>
                <w:rFonts w:eastAsia="Times New Roman" w:cs="Arial"/>
                <w:lang w:eastAsia="en-GB"/>
              </w:rPr>
              <w:t>with a medicine that may increase cardiac risk</w:t>
            </w:r>
            <w:r w:rsidRPr="00FC309E">
              <w:rPr>
                <w:rFonts w:eastAsia="Times New Roman" w:cs="Arial"/>
                <w:lang w:eastAsia="en-GB"/>
              </w:rPr>
              <w:t>.</w:t>
            </w:r>
          </w:p>
          <w:p w14:paraId="60C16307" w14:textId="77777777" w:rsidR="00A9412D" w:rsidRDefault="00A9412D" w:rsidP="00E75037">
            <w:pPr>
              <w:rPr>
                <w:b/>
                <w:bCs/>
                <w:u w:val="single"/>
              </w:rPr>
            </w:pPr>
          </w:p>
          <w:p w14:paraId="7600F787" w14:textId="77777777" w:rsidR="00A9412D" w:rsidRDefault="00A9412D" w:rsidP="00E75037">
            <w:r w:rsidRPr="00BF174A">
              <w:rPr>
                <w:b/>
                <w:bCs/>
                <w:u w:val="single"/>
              </w:rPr>
              <w:t xml:space="preserve">Initial monitoring: </w:t>
            </w:r>
          </w:p>
          <w:p w14:paraId="18885FDA" w14:textId="1B75B07A" w:rsidR="00D02F85" w:rsidRPr="0014610E" w:rsidRDefault="00A9412D" w:rsidP="004C7D8C">
            <w:pPr>
              <w:pStyle w:val="ListParagraph"/>
              <w:autoSpaceDE w:val="0"/>
              <w:autoSpaceDN w:val="0"/>
              <w:adjustRightInd w:val="0"/>
              <w:ind w:left="360"/>
              <w:rPr>
                <w:color w:val="0070C0"/>
              </w:rPr>
            </w:pPr>
            <w:r>
              <w:rPr>
                <w:rFonts w:eastAsia="Times New Roman" w:cs="Arial"/>
                <w:lang w:eastAsia="en-GB"/>
              </w:rPr>
              <w:t xml:space="preserve">Before every change of dose: assess heart rate, blood pressure, and weight. </w:t>
            </w:r>
          </w:p>
          <w:p w14:paraId="40CE810E" w14:textId="6A6A158D" w:rsidR="00D02F85" w:rsidRPr="0014610E" w:rsidDel="008D4652" w:rsidRDefault="00D02F85" w:rsidP="00D02F85">
            <w:pPr>
              <w:numPr>
                <w:ilvl w:val="0"/>
                <w:numId w:val="7"/>
              </w:numPr>
              <w:rPr>
                <w:del w:id="100" w:author="RANSON, Christopher (NHS HUMBER AND NORTH YORKSHIRE ICB - 42D)" w:date="2025-04-28T10:58:00Z"/>
                <w:color w:val="0070C0"/>
              </w:rPr>
            </w:pPr>
            <w:r w:rsidRPr="0014610E">
              <w:rPr>
                <w:color w:val="0070C0"/>
              </w:rPr>
              <w:t>Prior to there being a shared care agreement in place:</w:t>
            </w:r>
          </w:p>
          <w:p w14:paraId="3DD34A22" w14:textId="77777777" w:rsidR="00D02F85" w:rsidRPr="008D4652" w:rsidRDefault="00D02F85" w:rsidP="008D4652">
            <w:pPr>
              <w:rPr>
                <w:color w:val="0070C0"/>
                <w:u w:val="single"/>
              </w:rPr>
            </w:pPr>
            <w:r w:rsidRPr="008D4652">
              <w:rPr>
                <w:color w:val="0070C0"/>
                <w:u w:val="single"/>
              </w:rPr>
              <w:t xml:space="preserve">Height: </w:t>
            </w:r>
          </w:p>
          <w:p w14:paraId="75D3EC4F" w14:textId="672627D7" w:rsidR="00D02F85" w:rsidRPr="0014610E" w:rsidRDefault="00D02F85" w:rsidP="00D02F85">
            <w:pPr>
              <w:numPr>
                <w:ilvl w:val="0"/>
                <w:numId w:val="7"/>
              </w:numPr>
              <w:rPr>
                <w:color w:val="0070C0"/>
              </w:rPr>
            </w:pPr>
            <w:r w:rsidRPr="0014610E">
              <w:rPr>
                <w:color w:val="0070C0"/>
              </w:rPr>
              <w:t>Children aged 6 to 17 years of age – 6-monthly</w:t>
            </w:r>
          </w:p>
          <w:p w14:paraId="79984E87" w14:textId="77777777" w:rsidR="00D02F85" w:rsidRPr="008D4652" w:rsidRDefault="00D02F85" w:rsidP="008D4652">
            <w:pPr>
              <w:rPr>
                <w:color w:val="0070C0"/>
              </w:rPr>
            </w:pPr>
            <w:r w:rsidRPr="008D4652">
              <w:rPr>
                <w:color w:val="0070C0"/>
              </w:rPr>
              <w:t xml:space="preserve">Weight: </w:t>
            </w:r>
          </w:p>
          <w:p w14:paraId="30756F7C" w14:textId="4F0E7B2D" w:rsidR="00D02F85" w:rsidRPr="0014610E" w:rsidRDefault="00D02F85" w:rsidP="00D02F85">
            <w:pPr>
              <w:numPr>
                <w:ilvl w:val="0"/>
                <w:numId w:val="7"/>
              </w:numPr>
              <w:rPr>
                <w:color w:val="0070C0"/>
              </w:rPr>
            </w:pPr>
            <w:r w:rsidRPr="0014610E">
              <w:rPr>
                <w:color w:val="0070C0"/>
              </w:rPr>
              <w:t>Children aged 6 to 10 years of age – 3-monthly</w:t>
            </w:r>
          </w:p>
          <w:p w14:paraId="5B771944" w14:textId="0ED06387" w:rsidR="00D02F85" w:rsidRPr="0014610E" w:rsidRDefault="00D02F85" w:rsidP="00D02F85">
            <w:pPr>
              <w:numPr>
                <w:ilvl w:val="0"/>
                <w:numId w:val="7"/>
              </w:numPr>
              <w:rPr>
                <w:color w:val="0070C0"/>
              </w:rPr>
            </w:pPr>
            <w:r w:rsidRPr="0014610E">
              <w:rPr>
                <w:color w:val="0070C0"/>
              </w:rPr>
              <w:t xml:space="preserve">Children aged 11 years of age – </w:t>
            </w:r>
            <w:r w:rsidR="0014610E">
              <w:rPr>
                <w:color w:val="0070C0"/>
              </w:rPr>
              <w:t>at 3 months, 6 months, then 6-monthly thereafter</w:t>
            </w:r>
          </w:p>
          <w:p w14:paraId="11D3C47E" w14:textId="2392524F" w:rsidR="0014610E" w:rsidRPr="004C7D8C" w:rsidRDefault="0014610E" w:rsidP="004C7D8C">
            <w:pPr>
              <w:numPr>
                <w:ilvl w:val="0"/>
                <w:numId w:val="7"/>
              </w:numPr>
              <w:rPr>
                <w:color w:val="0070C0"/>
              </w:rPr>
            </w:pPr>
            <w:r w:rsidRPr="0014610E">
              <w:rPr>
                <w:color w:val="0070C0"/>
              </w:rPr>
              <w:t>Adults: 6-monthly</w:t>
            </w:r>
          </w:p>
          <w:p w14:paraId="0C1014BD" w14:textId="77777777" w:rsidR="00A9412D" w:rsidRPr="000908A1" w:rsidRDefault="00A9412D" w:rsidP="00C457A4">
            <w:pPr>
              <w:pStyle w:val="ListParagraph"/>
              <w:numPr>
                <w:ilvl w:val="0"/>
                <w:numId w:val="7"/>
              </w:numPr>
              <w:autoSpaceDE w:val="0"/>
              <w:autoSpaceDN w:val="0"/>
              <w:adjustRightInd w:val="0"/>
              <w:rPr>
                <w:rFonts w:eastAsia="Times New Roman" w:cs="Arial"/>
                <w:lang w:eastAsia="en-GB"/>
              </w:rPr>
            </w:pPr>
            <w:r>
              <w:rPr>
                <w:rFonts w:eastAsia="Times New Roman" w:cs="Arial"/>
                <w:lang w:eastAsia="en-GB"/>
              </w:rPr>
              <w:t xml:space="preserve">After every change of dose: assess heart rate and blood pressure, and any new or worsening psychiatric symptoms, including development or worsening of tics. The specialist should determine the appropriate timing for this monitoring. </w:t>
            </w:r>
          </w:p>
          <w:p w14:paraId="5FF85526" w14:textId="77777777" w:rsidR="00A9412D" w:rsidRDefault="00A9412D" w:rsidP="00C457A4">
            <w:pPr>
              <w:pStyle w:val="ListParagraph"/>
              <w:numPr>
                <w:ilvl w:val="0"/>
                <w:numId w:val="7"/>
              </w:numPr>
              <w:autoSpaceDE w:val="0"/>
              <w:autoSpaceDN w:val="0"/>
              <w:adjustRightInd w:val="0"/>
              <w:rPr>
                <w:rFonts w:eastAsia="Times New Roman" w:cs="Arial"/>
                <w:lang w:eastAsia="en-GB"/>
              </w:rPr>
            </w:pPr>
            <w:r>
              <w:rPr>
                <w:rFonts w:eastAsia="Times New Roman" w:cs="Arial"/>
                <w:lang w:eastAsia="en-GB"/>
              </w:rPr>
              <w:lastRenderedPageBreak/>
              <w:t xml:space="preserve">Assessment of symptom improvement. Discontinue if no improvement is observed after 4-8 weeks. </w:t>
            </w:r>
          </w:p>
          <w:p w14:paraId="54E77F60" w14:textId="77777777" w:rsidR="00A9412D" w:rsidRPr="001A51F3" w:rsidRDefault="00A9412D" w:rsidP="00E75037"/>
          <w:p w14:paraId="500E6748" w14:textId="77777777" w:rsidR="00A9412D" w:rsidRPr="0051526F" w:rsidRDefault="00A9412D" w:rsidP="00E75037">
            <w:pPr>
              <w:rPr>
                <w:b/>
                <w:bCs/>
                <w:u w:val="single"/>
              </w:rPr>
            </w:pPr>
            <w:r w:rsidRPr="0051526F">
              <w:rPr>
                <w:b/>
                <w:bCs/>
                <w:u w:val="single"/>
              </w:rPr>
              <w:t>Ongoing monitoring:</w:t>
            </w:r>
          </w:p>
          <w:p w14:paraId="539D1417" w14:textId="77777777" w:rsidR="00A9412D" w:rsidRPr="000908A1" w:rsidRDefault="00A9412D" w:rsidP="00C457A4">
            <w:pPr>
              <w:pStyle w:val="ListParagraph"/>
              <w:numPr>
                <w:ilvl w:val="0"/>
                <w:numId w:val="7"/>
              </w:numPr>
              <w:autoSpaceDE w:val="0"/>
              <w:autoSpaceDN w:val="0"/>
              <w:adjustRightInd w:val="0"/>
              <w:rPr>
                <w:rFonts w:eastAsia="Times New Roman" w:cs="Arial"/>
                <w:lang w:eastAsia="en-GB"/>
              </w:rPr>
            </w:pPr>
            <w:r w:rsidRPr="000908A1">
              <w:rPr>
                <w:rFonts w:eastAsia="Times New Roman" w:cs="Arial"/>
                <w:lang w:eastAsia="en-GB"/>
              </w:rPr>
              <w:t xml:space="preserve">Monitoring before </w:t>
            </w:r>
            <w:r>
              <w:rPr>
                <w:rFonts w:eastAsia="Times New Roman" w:cs="Arial"/>
                <w:lang w:eastAsia="en-GB"/>
              </w:rPr>
              <w:t xml:space="preserve">and </w:t>
            </w:r>
            <w:r w:rsidRPr="000908A1">
              <w:rPr>
                <w:rFonts w:eastAsia="Times New Roman" w:cs="Arial"/>
                <w:lang w:eastAsia="en-GB"/>
              </w:rPr>
              <w:t>after dose adjustments, as above.</w:t>
            </w:r>
          </w:p>
          <w:p w14:paraId="4C189584" w14:textId="29BC11F1" w:rsidR="00A9412D" w:rsidRDefault="00A9412D" w:rsidP="00E75037">
            <w:pPr>
              <w:autoSpaceDE w:val="0"/>
              <w:autoSpaceDN w:val="0"/>
              <w:adjustRightInd w:val="0"/>
              <w:rPr>
                <w:rFonts w:eastAsia="Times New Roman" w:cs="Arial"/>
                <w:lang w:eastAsia="en-GB"/>
              </w:rPr>
            </w:pPr>
            <w:r>
              <w:rPr>
                <w:rFonts w:eastAsia="Times New Roman" w:cs="Arial"/>
                <w:lang w:eastAsia="en-GB"/>
              </w:rPr>
              <w:t xml:space="preserve">Ensure the patient receives a review at least annually with a healthcare professional with training and expertise in managing ADHD. This may be in primary or secondary care, depending on local arrangements, and should include a review of ADHD medication, including patient preferences, benefits, adverse effects, and ongoing clinical need. Consider trial periods of stopping medication or reducing the dose when assessment of the overall balance of benefits and harms suggests this may be appropriate. If continuing medication, document the reasons why. </w:t>
            </w:r>
            <w:r w:rsidR="003B3233" w:rsidRPr="004C7D8C">
              <w:rPr>
                <w:rFonts w:eastAsia="Times New Roman" w:cs="Arial"/>
                <w:color w:val="0070C0"/>
                <w:lang w:eastAsia="en-GB"/>
              </w:rPr>
              <w:t>If still on treatment at school-leaving age, determine if treatment needs to be continued and, if it does, arrange for transition to adult services by 18 years of age.</w:t>
            </w:r>
          </w:p>
          <w:p w14:paraId="662CB6A7" w14:textId="77777777" w:rsidR="00A9412D" w:rsidRPr="0041687B" w:rsidRDefault="00A9412D" w:rsidP="00E75037">
            <w:pPr>
              <w:rPr>
                <w:rFonts w:cs="Arial"/>
              </w:rPr>
            </w:pPr>
            <w:r>
              <w:rPr>
                <w:rFonts w:eastAsia="Times New Roman" w:cs="Arial"/>
                <w:lang w:eastAsia="en-GB"/>
              </w:rPr>
              <w:t xml:space="preserve">Review outcomes should be communicated to the primary care prescriber in writing, with any urgent changes also communicated by telephone. After each review, advise primary care whether treatment should be continued, confirm the ongoing dose, and whether the ongoing monitoring outlined in </w:t>
            </w:r>
            <w:hyperlink w:anchor="_Ongoing_monitoring_requirements" w:history="1">
              <w:r w:rsidRPr="00631B98">
                <w:rPr>
                  <w:rStyle w:val="Hyperlink"/>
                  <w:rFonts w:eastAsia="Times New Roman" w:cs="Arial"/>
                  <w:lang w:eastAsia="en-GB"/>
                </w:rPr>
                <w:t>section 6</w:t>
              </w:r>
            </w:hyperlink>
            <w:r>
              <w:rPr>
                <w:rFonts w:eastAsia="Times New Roman" w:cs="Arial"/>
                <w:lang w:eastAsia="en-GB"/>
              </w:rPr>
              <w:t xml:space="preserve"> remains appropriate.</w:t>
            </w:r>
          </w:p>
        </w:tc>
      </w:tr>
    </w:tbl>
    <w:p w14:paraId="1EAF5AFA" w14:textId="77777777" w:rsidR="00A9412D" w:rsidRDefault="00A9412D" w:rsidP="00A9412D"/>
    <w:p w14:paraId="4841E0B7" w14:textId="77777777" w:rsidR="00A9412D" w:rsidRDefault="00A9412D" w:rsidP="00A9412D">
      <w:pPr>
        <w:pStyle w:val="Heading2"/>
        <w:rPr>
          <w:rFonts w:cs="Arial"/>
        </w:rPr>
      </w:pPr>
      <w:bookmarkStart w:id="101" w:name="_Ongoing_monitoring_requirements"/>
      <w:bookmarkStart w:id="102" w:name="_Toc149231790"/>
      <w:bookmarkStart w:id="103" w:name="six_monitoring"/>
      <w:bookmarkEnd w:id="101"/>
      <w:r w:rsidRPr="00F321FC">
        <w:rPr>
          <w:rFonts w:cs="Arial"/>
        </w:rPr>
        <w:t>Ongoing monitoring requirements to be undertaken by primary care</w:t>
      </w:r>
      <w:bookmarkEnd w:id="102"/>
    </w:p>
    <w:bookmarkEnd w:id="103"/>
    <w:p w14:paraId="2256B9A7" w14:textId="77777777" w:rsidR="00A9412D" w:rsidRDefault="00A9412D" w:rsidP="00A9412D">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A9412D" w:rsidRPr="00F321FC" w14:paraId="744D5F96" w14:textId="77777777" w:rsidTr="00E522F2">
        <w:trPr>
          <w:tblHeader/>
        </w:trPr>
        <w:tc>
          <w:tcPr>
            <w:tcW w:w="5245" w:type="dxa"/>
            <w:shd w:val="clear" w:color="auto" w:fill="F2F2F2" w:themeFill="background1" w:themeFillShade="F2"/>
          </w:tcPr>
          <w:p w14:paraId="741D0818" w14:textId="77777777" w:rsidR="00A9412D" w:rsidRPr="00BF174A" w:rsidRDefault="00A9412D" w:rsidP="00E75037">
            <w:pPr>
              <w:rPr>
                <w:b/>
                <w:bCs/>
                <w:u w:val="single"/>
              </w:rPr>
            </w:pPr>
            <w:r w:rsidRPr="00BF174A">
              <w:rPr>
                <w:b/>
                <w:bCs/>
                <w:u w:val="single"/>
              </w:rPr>
              <w:t>Monitoring</w:t>
            </w:r>
          </w:p>
        </w:tc>
        <w:tc>
          <w:tcPr>
            <w:tcW w:w="5245" w:type="dxa"/>
            <w:shd w:val="clear" w:color="auto" w:fill="F2F2F2" w:themeFill="background1" w:themeFillShade="F2"/>
          </w:tcPr>
          <w:p w14:paraId="18CC650D" w14:textId="77777777" w:rsidR="00A9412D" w:rsidRPr="00BF174A" w:rsidRDefault="00A9412D" w:rsidP="00E75037">
            <w:pPr>
              <w:rPr>
                <w:b/>
                <w:bCs/>
                <w:u w:val="single"/>
              </w:rPr>
            </w:pPr>
            <w:r w:rsidRPr="00BF174A">
              <w:rPr>
                <w:b/>
                <w:bCs/>
                <w:u w:val="single"/>
              </w:rPr>
              <w:t>Frequency</w:t>
            </w:r>
          </w:p>
        </w:tc>
      </w:tr>
      <w:tr w:rsidR="00A9412D" w14:paraId="3FFF0926" w14:textId="77777777" w:rsidTr="00E522F2">
        <w:tblPrEx>
          <w:tblCellMar>
            <w:top w:w="0" w:type="dxa"/>
            <w:bottom w:w="0" w:type="dxa"/>
          </w:tblCellMar>
          <w:tblLook w:val="04A0" w:firstRow="1" w:lastRow="0" w:firstColumn="1" w:lastColumn="0" w:noHBand="0" w:noVBand="1"/>
        </w:tblPrEx>
        <w:trPr>
          <w:trHeight w:val="140"/>
        </w:trPr>
        <w:tc>
          <w:tcPr>
            <w:tcW w:w="5245" w:type="dxa"/>
            <w:hideMark/>
          </w:tcPr>
          <w:p w14:paraId="575902B7" w14:textId="77777777" w:rsidR="00A9412D" w:rsidRDefault="00A9412D" w:rsidP="00A9412D">
            <w:pPr>
              <w:pStyle w:val="ListParagraph"/>
              <w:numPr>
                <w:ilvl w:val="0"/>
                <w:numId w:val="7"/>
              </w:numPr>
              <w:autoSpaceDE w:val="0"/>
              <w:autoSpaceDN w:val="0"/>
              <w:adjustRightInd w:val="0"/>
              <w:ind w:left="357" w:hanging="357"/>
              <w:rPr>
                <w:rFonts w:eastAsia="Times New Roman" w:cs="Arial"/>
                <w:color w:val="000000"/>
                <w:lang w:eastAsia="en-GB"/>
              </w:rPr>
            </w:pPr>
            <w:r>
              <w:rPr>
                <w:rFonts w:eastAsia="Times New Roman" w:cs="Arial"/>
                <w:color w:val="000000"/>
                <w:lang w:eastAsia="en-GB"/>
              </w:rPr>
              <w:t>Blood pressure and heart rate, and assessment for cardiovascular signs or symptoms</w:t>
            </w:r>
          </w:p>
          <w:p w14:paraId="3C419E0C" w14:textId="7BD3AC20" w:rsidR="00A9412D" w:rsidRPr="004C7D8C" w:rsidRDefault="00A9412D" w:rsidP="004C7D8C">
            <w:pPr>
              <w:pStyle w:val="ListParagraph"/>
              <w:autoSpaceDE w:val="0"/>
              <w:autoSpaceDN w:val="0"/>
              <w:adjustRightInd w:val="0"/>
              <w:ind w:left="357"/>
              <w:rPr>
                <w:rFonts w:eastAsia="Times New Roman" w:cs="Arial"/>
                <w:b/>
                <w:szCs w:val="24"/>
                <w:lang w:eastAsia="en-GB"/>
              </w:rPr>
            </w:pPr>
          </w:p>
        </w:tc>
        <w:tc>
          <w:tcPr>
            <w:tcW w:w="5245" w:type="dxa"/>
            <w:hideMark/>
          </w:tcPr>
          <w:p w14:paraId="0386A45C" w14:textId="77777777" w:rsidR="006F3905" w:rsidRDefault="00A9412D" w:rsidP="00E75037">
            <w:pPr>
              <w:rPr>
                <w:rFonts w:eastAsia="Times New Roman" w:cstheme="minorHAnsi"/>
                <w:iCs/>
                <w:color w:val="000000"/>
                <w:lang w:eastAsia="en-GB"/>
              </w:rPr>
            </w:pPr>
            <w:r>
              <w:rPr>
                <w:rFonts w:eastAsia="Times New Roman" w:cs="Arial"/>
                <w:iCs/>
                <w:color w:val="000000"/>
                <w:lang w:eastAsia="en-GB"/>
              </w:rPr>
              <w:t>At least every 6 months</w:t>
            </w:r>
            <w:r w:rsidR="000545CB">
              <w:rPr>
                <w:rFonts w:eastAsia="Times New Roman" w:cstheme="minorHAnsi"/>
                <w:iCs/>
                <w:color w:val="000000"/>
                <w:lang w:eastAsia="en-GB"/>
              </w:rPr>
              <w:t xml:space="preserve"> </w:t>
            </w:r>
            <w:r w:rsidR="000545CB" w:rsidRPr="004C7D8C">
              <w:rPr>
                <w:rFonts w:eastAsia="Times New Roman" w:cstheme="minorHAnsi"/>
                <w:iCs/>
                <w:color w:val="0070C0"/>
                <w:lang w:eastAsia="en-GB"/>
              </w:rPr>
              <w:t>and after any change of dose</w:t>
            </w:r>
            <w:r w:rsidR="006F3905" w:rsidRPr="004C7D8C">
              <w:rPr>
                <w:rFonts w:eastAsia="Times New Roman" w:cs="Arial"/>
                <w:iCs/>
                <w:color w:val="0070C0"/>
                <w:lang w:eastAsia="en-GB"/>
              </w:rPr>
              <w:t>.</w:t>
            </w:r>
          </w:p>
          <w:p w14:paraId="3C591172" w14:textId="32F2838A" w:rsidR="00A9412D" w:rsidRDefault="00F34D3F" w:rsidP="00E75037">
            <w:pPr>
              <w:rPr>
                <w:rFonts w:cs="Arial"/>
                <w:b/>
                <w:szCs w:val="24"/>
                <w:lang w:eastAsia="en-GB"/>
              </w:rPr>
            </w:pPr>
            <w:r w:rsidRPr="004C7D8C">
              <w:rPr>
                <w:rFonts w:eastAsia="Times New Roman" w:cs="Arial"/>
                <w:iCs/>
                <w:color w:val="0070C0"/>
                <w:lang w:eastAsia="en-GB"/>
              </w:rPr>
              <w:t>In children and young people, record BP and HR on centile charts to detect clinically important changes.</w:t>
            </w:r>
          </w:p>
        </w:tc>
      </w:tr>
      <w:tr w:rsidR="00F34D3F" w14:paraId="5F582152" w14:textId="77777777" w:rsidTr="00E522F2">
        <w:tblPrEx>
          <w:tblCellMar>
            <w:top w:w="0" w:type="dxa"/>
            <w:bottom w:w="0" w:type="dxa"/>
          </w:tblCellMar>
          <w:tblLook w:val="04A0" w:firstRow="1" w:lastRow="0" w:firstColumn="1" w:lastColumn="0" w:noHBand="0" w:noVBand="1"/>
        </w:tblPrEx>
        <w:trPr>
          <w:trHeight w:val="140"/>
        </w:trPr>
        <w:tc>
          <w:tcPr>
            <w:tcW w:w="5245" w:type="dxa"/>
          </w:tcPr>
          <w:p w14:paraId="0AE4F629" w14:textId="08060F60" w:rsidR="00F34D3F" w:rsidRDefault="00F34D3F" w:rsidP="00A9412D">
            <w:pPr>
              <w:pStyle w:val="ListParagraph"/>
              <w:numPr>
                <w:ilvl w:val="0"/>
                <w:numId w:val="7"/>
              </w:numPr>
              <w:autoSpaceDE w:val="0"/>
              <w:autoSpaceDN w:val="0"/>
              <w:adjustRightInd w:val="0"/>
              <w:ind w:left="357" w:hanging="357"/>
              <w:rPr>
                <w:rFonts w:eastAsia="Times New Roman" w:cs="Arial"/>
                <w:color w:val="000000"/>
                <w:lang w:eastAsia="en-GB"/>
              </w:rPr>
            </w:pPr>
            <w:r>
              <w:rPr>
                <w:rFonts w:eastAsia="Times New Roman" w:cs="Arial"/>
                <w:color w:val="000000"/>
                <w:lang w:eastAsia="en-GB"/>
              </w:rPr>
              <w:t>Height (children and young people only)</w:t>
            </w:r>
          </w:p>
        </w:tc>
        <w:tc>
          <w:tcPr>
            <w:tcW w:w="5245" w:type="dxa"/>
          </w:tcPr>
          <w:p w14:paraId="0CC43CAB" w14:textId="41B84D61" w:rsidR="00F34D3F" w:rsidRDefault="00F34D3F" w:rsidP="00E75037">
            <w:pPr>
              <w:rPr>
                <w:rFonts w:eastAsia="Times New Roman" w:cs="Arial"/>
                <w:iCs/>
                <w:color w:val="000000"/>
                <w:lang w:eastAsia="en-GB"/>
              </w:rPr>
            </w:pPr>
            <w:r>
              <w:rPr>
                <w:rFonts w:eastAsia="Times New Roman" w:cs="Arial"/>
                <w:iCs/>
                <w:color w:val="000000"/>
                <w:lang w:eastAsia="en-GB"/>
              </w:rPr>
              <w:t>At least every 6 months</w:t>
            </w:r>
          </w:p>
        </w:tc>
      </w:tr>
      <w:tr w:rsidR="00F34D3F" w14:paraId="42CC3CB1" w14:textId="77777777" w:rsidTr="00E522F2">
        <w:tblPrEx>
          <w:tblCellMar>
            <w:top w:w="0" w:type="dxa"/>
            <w:bottom w:w="0" w:type="dxa"/>
          </w:tblCellMar>
          <w:tblLook w:val="04A0" w:firstRow="1" w:lastRow="0" w:firstColumn="1" w:lastColumn="0" w:noHBand="0" w:noVBand="1"/>
        </w:tblPrEx>
        <w:trPr>
          <w:trHeight w:val="140"/>
        </w:trPr>
        <w:tc>
          <w:tcPr>
            <w:tcW w:w="5245" w:type="dxa"/>
          </w:tcPr>
          <w:p w14:paraId="4C414C7D" w14:textId="2E270CF4" w:rsidR="00185B1D" w:rsidRPr="004C7D8C" w:rsidRDefault="00185B1D" w:rsidP="00185B1D">
            <w:pPr>
              <w:pStyle w:val="ListParagraph"/>
              <w:numPr>
                <w:ilvl w:val="0"/>
                <w:numId w:val="7"/>
              </w:numPr>
              <w:autoSpaceDE w:val="0"/>
              <w:autoSpaceDN w:val="0"/>
              <w:adjustRightInd w:val="0"/>
              <w:ind w:left="357" w:hanging="357"/>
              <w:rPr>
                <w:rFonts w:eastAsia="Times New Roman" w:cs="Arial"/>
                <w:color w:val="0070C0"/>
                <w:lang w:eastAsia="en-GB"/>
              </w:rPr>
            </w:pPr>
            <w:r w:rsidRPr="004C7D8C">
              <w:rPr>
                <w:rFonts w:eastAsia="Times New Roman" w:cs="Arial"/>
                <w:color w:val="0070C0"/>
                <w:lang w:eastAsia="en-GB"/>
              </w:rPr>
              <w:t>Weight and appetite</w:t>
            </w:r>
          </w:p>
          <w:p w14:paraId="1CEF1702" w14:textId="00202C02" w:rsidR="00F34D3F" w:rsidRPr="004C7D8C" w:rsidRDefault="00F34D3F" w:rsidP="004C7D8C">
            <w:pPr>
              <w:spacing w:before="0" w:after="120"/>
              <w:rPr>
                <w:rFonts w:eastAsia="Times New Roman" w:cs="Arial"/>
                <w:color w:val="000000"/>
                <w:lang w:eastAsia="en-GB"/>
              </w:rPr>
            </w:pPr>
          </w:p>
        </w:tc>
        <w:tc>
          <w:tcPr>
            <w:tcW w:w="5245" w:type="dxa"/>
          </w:tcPr>
          <w:p w14:paraId="3F5A625D" w14:textId="3EC5D185" w:rsidR="00185B1D" w:rsidRPr="004C7D8C" w:rsidRDefault="00185B1D" w:rsidP="00E75037">
            <w:pPr>
              <w:rPr>
                <w:rFonts w:eastAsia="Times New Roman" w:cs="Arial"/>
                <w:iCs/>
                <w:color w:val="0070C0"/>
                <w:lang w:eastAsia="en-GB"/>
              </w:rPr>
            </w:pPr>
            <w:r w:rsidRPr="004C7D8C">
              <w:rPr>
                <w:rFonts w:eastAsia="Times New Roman" w:cs="Arial"/>
                <w:iCs/>
                <w:color w:val="0070C0"/>
                <w:lang w:eastAsia="en-GB"/>
              </w:rPr>
              <w:t xml:space="preserve">Children aged </w:t>
            </w:r>
            <w:r w:rsidR="00D02F85">
              <w:rPr>
                <w:rFonts w:eastAsia="Times New Roman" w:cs="Arial"/>
                <w:iCs/>
                <w:color w:val="0070C0"/>
                <w:lang w:eastAsia="en-GB"/>
              </w:rPr>
              <w:t>6 to 10 years of age - e</w:t>
            </w:r>
            <w:r w:rsidRPr="004C7D8C">
              <w:rPr>
                <w:rFonts w:eastAsia="Times New Roman" w:cs="Arial"/>
                <w:iCs/>
                <w:color w:val="0070C0"/>
                <w:lang w:eastAsia="en-GB"/>
              </w:rPr>
              <w:t xml:space="preserve">very 3 months – record </w:t>
            </w:r>
            <w:r w:rsidR="00D02F85">
              <w:rPr>
                <w:rFonts w:eastAsia="Times New Roman" w:cs="Arial"/>
                <w:iCs/>
                <w:color w:val="0070C0"/>
                <w:lang w:eastAsia="en-GB"/>
              </w:rPr>
              <w:t xml:space="preserve">weight </w:t>
            </w:r>
            <w:r w:rsidRPr="004C7D8C">
              <w:rPr>
                <w:rFonts w:eastAsia="Times New Roman" w:cs="Arial"/>
                <w:iCs/>
                <w:color w:val="0070C0"/>
                <w:lang w:eastAsia="en-GB"/>
              </w:rPr>
              <w:t>on a growth chart</w:t>
            </w:r>
          </w:p>
          <w:p w14:paraId="79A437AE" w14:textId="56AF8EF0" w:rsidR="00185B1D" w:rsidRPr="0014610E" w:rsidRDefault="00185B1D" w:rsidP="00E75037">
            <w:pPr>
              <w:rPr>
                <w:rFonts w:eastAsia="Times New Roman" w:cs="Arial"/>
                <w:iCs/>
                <w:color w:val="0070C0"/>
                <w:lang w:eastAsia="en-GB"/>
              </w:rPr>
            </w:pPr>
            <w:r w:rsidRPr="004C7D8C">
              <w:rPr>
                <w:rFonts w:eastAsia="Times New Roman" w:cs="Arial"/>
                <w:iCs/>
                <w:color w:val="0070C0"/>
                <w:lang w:eastAsia="en-GB"/>
              </w:rPr>
              <w:t xml:space="preserve">Children aged 11 – 17: </w:t>
            </w:r>
            <w:r w:rsidR="0014610E">
              <w:rPr>
                <w:rFonts w:eastAsia="Times New Roman" w:cs="Arial"/>
                <w:iCs/>
                <w:color w:val="0070C0"/>
                <w:lang w:eastAsia="en-GB"/>
              </w:rPr>
              <w:t>at 3 months, 6 months then e</w:t>
            </w:r>
            <w:r w:rsidRPr="0014610E">
              <w:rPr>
                <w:rFonts w:eastAsia="Times New Roman" w:cs="Arial"/>
                <w:iCs/>
                <w:color w:val="0070C0"/>
                <w:lang w:eastAsia="en-GB"/>
              </w:rPr>
              <w:t>very 6 months – record on growth</w:t>
            </w:r>
            <w:r w:rsidR="006F3905" w:rsidRPr="0014610E">
              <w:rPr>
                <w:rFonts w:eastAsia="Times New Roman" w:cs="Arial"/>
                <w:iCs/>
                <w:color w:val="0070C0"/>
                <w:lang w:eastAsia="en-GB"/>
              </w:rPr>
              <w:t xml:space="preserve"> chart</w:t>
            </w:r>
          </w:p>
          <w:p w14:paraId="1B5263D2" w14:textId="7C817150" w:rsidR="00F34D3F" w:rsidRDefault="006F3905" w:rsidP="00E75037">
            <w:pPr>
              <w:rPr>
                <w:rFonts w:eastAsia="Times New Roman" w:cs="Arial"/>
                <w:iCs/>
                <w:color w:val="000000"/>
                <w:lang w:eastAsia="en-GB"/>
              </w:rPr>
            </w:pPr>
            <w:r w:rsidRPr="0014610E">
              <w:rPr>
                <w:rFonts w:eastAsia="Times New Roman" w:cs="Arial"/>
                <w:iCs/>
                <w:color w:val="0070C0"/>
                <w:lang w:eastAsia="en-GB"/>
              </w:rPr>
              <w:t>Adults: very 6 months</w:t>
            </w:r>
          </w:p>
        </w:tc>
      </w:tr>
      <w:tr w:rsidR="00F34D3F" w14:paraId="26641817" w14:textId="77777777" w:rsidTr="00E522F2">
        <w:tblPrEx>
          <w:tblCellMar>
            <w:top w:w="0" w:type="dxa"/>
            <w:bottom w:w="0" w:type="dxa"/>
          </w:tblCellMar>
          <w:tblLook w:val="04A0" w:firstRow="1" w:lastRow="0" w:firstColumn="1" w:lastColumn="0" w:noHBand="0" w:noVBand="1"/>
        </w:tblPrEx>
        <w:trPr>
          <w:trHeight w:val="140"/>
        </w:trPr>
        <w:tc>
          <w:tcPr>
            <w:tcW w:w="5245" w:type="dxa"/>
          </w:tcPr>
          <w:p w14:paraId="4053D237" w14:textId="75EFECE2" w:rsidR="00F34D3F" w:rsidRDefault="00F34D3F" w:rsidP="00A9412D">
            <w:pPr>
              <w:pStyle w:val="ListParagraph"/>
              <w:numPr>
                <w:ilvl w:val="0"/>
                <w:numId w:val="8"/>
              </w:numPr>
              <w:spacing w:before="0" w:after="120"/>
              <w:ind w:left="357" w:hanging="357"/>
              <w:rPr>
                <w:rFonts w:eastAsia="Times New Roman" w:cs="Arial"/>
                <w:color w:val="000000"/>
                <w:lang w:eastAsia="en-GB"/>
              </w:rPr>
            </w:pPr>
            <w:r>
              <w:rPr>
                <w:rFonts w:eastAsia="Times New Roman" w:cs="Arial"/>
                <w:color w:val="000000"/>
                <w:lang w:eastAsia="en-GB"/>
              </w:rPr>
              <w:t>Assessment for new or worsening psychiatric and neurological signs or symptoms</w:t>
            </w:r>
          </w:p>
        </w:tc>
        <w:tc>
          <w:tcPr>
            <w:tcW w:w="5245" w:type="dxa"/>
          </w:tcPr>
          <w:p w14:paraId="6AB46A6F" w14:textId="390578AE" w:rsidR="00F34D3F" w:rsidRDefault="00F34D3F" w:rsidP="00E75037">
            <w:pPr>
              <w:rPr>
                <w:rFonts w:eastAsia="Times New Roman" w:cs="Arial"/>
                <w:iCs/>
                <w:color w:val="000000"/>
                <w:lang w:eastAsia="en-GB"/>
              </w:rPr>
            </w:pPr>
            <w:r>
              <w:rPr>
                <w:rFonts w:eastAsia="Times New Roman" w:cs="Arial"/>
                <w:iCs/>
                <w:color w:val="000000"/>
                <w:lang w:eastAsia="en-GB"/>
              </w:rPr>
              <w:t>At least every 6 months</w:t>
            </w:r>
          </w:p>
        </w:tc>
      </w:tr>
      <w:tr w:rsidR="00A9412D" w14:paraId="70CAAD29" w14:textId="77777777" w:rsidTr="00E522F2">
        <w:tblPrEx>
          <w:tblCellMar>
            <w:top w:w="0" w:type="dxa"/>
            <w:bottom w:w="0" w:type="dxa"/>
          </w:tblCellMar>
          <w:tblLook w:val="04A0" w:firstRow="1" w:lastRow="0" w:firstColumn="1" w:lastColumn="0" w:noHBand="0" w:noVBand="1"/>
        </w:tblPrEx>
        <w:trPr>
          <w:trHeight w:val="140"/>
        </w:trPr>
        <w:tc>
          <w:tcPr>
            <w:tcW w:w="5245" w:type="dxa"/>
            <w:hideMark/>
          </w:tcPr>
          <w:p w14:paraId="65DAA425" w14:textId="77777777" w:rsidR="00A9412D" w:rsidRPr="004C7D8C" w:rsidRDefault="00A9412D" w:rsidP="00A9412D">
            <w:pPr>
              <w:pStyle w:val="ListParagraph"/>
              <w:numPr>
                <w:ilvl w:val="0"/>
                <w:numId w:val="8"/>
              </w:numPr>
              <w:spacing w:before="0" w:after="120"/>
              <w:ind w:left="357" w:hanging="357"/>
              <w:rPr>
                <w:rFonts w:eastAsia="Times New Roman" w:cs="Arial"/>
                <w:szCs w:val="24"/>
                <w:lang w:eastAsia="en-GB"/>
              </w:rPr>
            </w:pPr>
            <w:r>
              <w:rPr>
                <w:rFonts w:eastAsia="Times New Roman" w:cs="Arial"/>
                <w:color w:val="000000"/>
                <w:lang w:eastAsia="en-GB"/>
              </w:rPr>
              <w:t>Assessment of adherence, and for any indication of atomoxetine abuse, misuse, or diversion</w:t>
            </w:r>
            <w:r w:rsidR="00E522F2">
              <w:rPr>
                <w:rFonts w:eastAsia="Times New Roman" w:cs="Arial"/>
                <w:color w:val="000000"/>
                <w:lang w:eastAsia="en-GB"/>
              </w:rPr>
              <w:t>.</w:t>
            </w:r>
          </w:p>
          <w:p w14:paraId="360EBC44" w14:textId="2DB34398" w:rsidR="00E522F2" w:rsidRDefault="00E522F2" w:rsidP="00A9412D">
            <w:pPr>
              <w:pStyle w:val="ListParagraph"/>
              <w:numPr>
                <w:ilvl w:val="0"/>
                <w:numId w:val="8"/>
              </w:numPr>
              <w:spacing w:before="0" w:after="120"/>
              <w:ind w:left="357" w:hanging="357"/>
              <w:rPr>
                <w:rFonts w:eastAsia="Times New Roman" w:cs="Arial"/>
                <w:szCs w:val="24"/>
                <w:lang w:eastAsia="en-GB"/>
              </w:rPr>
            </w:pPr>
            <w:r w:rsidRPr="001151BE">
              <w:rPr>
                <w:rFonts w:eastAsia="Times New Roman" w:cs="Arial"/>
                <w:bCs/>
                <w:szCs w:val="24"/>
                <w:lang w:eastAsia="en-GB"/>
              </w:rPr>
              <w:t xml:space="preserve">Monitor </w:t>
            </w:r>
            <w:r>
              <w:rPr>
                <w:rFonts w:eastAsia="Times New Roman" w:cs="Arial"/>
                <w:bCs/>
                <w:szCs w:val="24"/>
                <w:lang w:eastAsia="en-GB"/>
              </w:rPr>
              <w:t xml:space="preserve">young people and adults </w:t>
            </w:r>
            <w:r w:rsidRPr="001151BE">
              <w:rPr>
                <w:rFonts w:eastAsia="Times New Roman" w:cs="Arial"/>
                <w:bCs/>
                <w:szCs w:val="24"/>
                <w:lang w:eastAsia="en-GB"/>
              </w:rPr>
              <w:t xml:space="preserve">for sexual dysfunction (erectile and ejaculatory </w:t>
            </w:r>
            <w:commentRangeStart w:id="104"/>
            <w:r w:rsidRPr="001151BE">
              <w:rPr>
                <w:rFonts w:eastAsia="Times New Roman" w:cs="Arial"/>
                <w:bCs/>
                <w:szCs w:val="24"/>
                <w:lang w:eastAsia="en-GB"/>
              </w:rPr>
              <w:t>dysfunction</w:t>
            </w:r>
            <w:commentRangeEnd w:id="104"/>
            <w:r w:rsidR="006F3905">
              <w:rPr>
                <w:rStyle w:val="CommentReference"/>
              </w:rPr>
              <w:commentReference w:id="104"/>
            </w:r>
            <w:ins w:id="105" w:author="Wood, Ria (Pharmacy)" w:date="2024-12-17T15:20:00Z">
              <w:r w:rsidRPr="001151BE">
                <w:rPr>
                  <w:rFonts w:eastAsia="Times New Roman" w:cs="Arial"/>
                  <w:bCs/>
                  <w:szCs w:val="24"/>
                  <w:lang w:eastAsia="en-GB"/>
                </w:rPr>
                <w:t>) as potential adverse effects of atomoxetine.</w:t>
              </w:r>
            </w:ins>
          </w:p>
        </w:tc>
        <w:tc>
          <w:tcPr>
            <w:tcW w:w="5245" w:type="dxa"/>
            <w:hideMark/>
          </w:tcPr>
          <w:p w14:paraId="6E593ECA" w14:textId="77777777" w:rsidR="00A9412D" w:rsidRDefault="00A9412D" w:rsidP="00E75037">
            <w:pPr>
              <w:rPr>
                <w:rFonts w:cs="Arial"/>
                <w:lang w:eastAsia="en-GB"/>
              </w:rPr>
            </w:pPr>
            <w:r>
              <w:rPr>
                <w:rFonts w:eastAsia="Times New Roman" w:cs="Arial"/>
                <w:iCs/>
                <w:color w:val="000000"/>
                <w:lang w:eastAsia="en-GB"/>
              </w:rPr>
              <w:t>As required, based on the patient’s needs and individual circumstances</w:t>
            </w:r>
          </w:p>
        </w:tc>
      </w:tr>
      <w:tr w:rsidR="00A9412D" w14:paraId="01147CF9" w14:textId="77777777" w:rsidTr="00E522F2">
        <w:tblPrEx>
          <w:tblCellMar>
            <w:top w:w="0" w:type="dxa"/>
            <w:bottom w:w="0" w:type="dxa"/>
          </w:tblCellMar>
          <w:tblLook w:val="04A0" w:firstRow="1" w:lastRow="0" w:firstColumn="1" w:lastColumn="0" w:noHBand="0" w:noVBand="1"/>
        </w:tblPrEx>
        <w:trPr>
          <w:trHeight w:val="140"/>
        </w:trPr>
        <w:tc>
          <w:tcPr>
            <w:tcW w:w="5245" w:type="dxa"/>
            <w:hideMark/>
          </w:tcPr>
          <w:p w14:paraId="2A61FFBF" w14:textId="77777777" w:rsidR="00A9412D" w:rsidRDefault="00A9412D" w:rsidP="00A9412D">
            <w:pPr>
              <w:pStyle w:val="ListParagraph"/>
              <w:numPr>
                <w:ilvl w:val="0"/>
                <w:numId w:val="8"/>
              </w:numPr>
              <w:spacing w:before="0" w:after="50"/>
              <w:ind w:left="357" w:hanging="357"/>
              <w:rPr>
                <w:rFonts w:cs="Arial"/>
                <w:lang w:eastAsia="en-GB"/>
              </w:rPr>
            </w:pPr>
            <w:r>
              <w:rPr>
                <w:rFonts w:eastAsia="Times New Roman" w:cs="Arial"/>
                <w:color w:val="000000"/>
                <w:lang w:eastAsia="en-GB"/>
              </w:rPr>
              <w:lastRenderedPageBreak/>
              <w:t>Review to ensure patient has been offered and attended an annual review with a healthcare professional with expertise in ADHD</w:t>
            </w:r>
          </w:p>
        </w:tc>
        <w:tc>
          <w:tcPr>
            <w:tcW w:w="5245" w:type="dxa"/>
            <w:hideMark/>
          </w:tcPr>
          <w:p w14:paraId="0C9D13FD" w14:textId="77777777" w:rsidR="00A9412D" w:rsidRDefault="00A9412D" w:rsidP="00E75037">
            <w:pPr>
              <w:rPr>
                <w:rFonts w:cs="Arial"/>
                <w:lang w:eastAsia="en-GB"/>
              </w:rPr>
            </w:pPr>
            <w:r>
              <w:rPr>
                <w:rFonts w:eastAsia="Times New Roman" w:cs="Arial"/>
                <w:iCs/>
                <w:color w:val="000000"/>
                <w:lang w:eastAsia="en-GB"/>
              </w:rPr>
              <w:t>Annually</w:t>
            </w:r>
          </w:p>
        </w:tc>
      </w:tr>
    </w:tbl>
    <w:p w14:paraId="0A0B0872" w14:textId="77777777" w:rsidR="00A9412D" w:rsidRDefault="00A9412D" w:rsidP="00A9412D"/>
    <w:p w14:paraId="644FA26E" w14:textId="77777777" w:rsidR="00A9412D" w:rsidRPr="00F321FC" w:rsidRDefault="00A9412D" w:rsidP="00A9412D">
      <w:pPr>
        <w:pStyle w:val="Heading2"/>
        <w:rPr>
          <w:rFonts w:cs="Arial"/>
        </w:rPr>
      </w:pPr>
      <w:bookmarkStart w:id="106" w:name="_Toc149231791"/>
      <w:r w:rsidRPr="00F321FC">
        <w:rPr>
          <w:rFonts w:cs="Arial"/>
        </w:rPr>
        <w:t>Pharmaceutical aspects</w:t>
      </w:r>
      <w:bookmarkEnd w:id="106"/>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A9412D" w:rsidRPr="00F321FC" w14:paraId="2C8B4713" w14:textId="77777777" w:rsidTr="00E75037">
        <w:trPr>
          <w:cantSplit/>
        </w:trPr>
        <w:tc>
          <w:tcPr>
            <w:tcW w:w="2410" w:type="dxa"/>
          </w:tcPr>
          <w:p w14:paraId="5E1730F6" w14:textId="77777777" w:rsidR="00A9412D" w:rsidRPr="00F321FC" w:rsidRDefault="00A9412D" w:rsidP="00E75037">
            <w:pPr>
              <w:rPr>
                <w:rFonts w:cs="Arial"/>
              </w:rPr>
            </w:pPr>
            <w:r w:rsidRPr="00F321FC">
              <w:rPr>
                <w:rFonts w:cs="Arial"/>
              </w:rPr>
              <w:t>Route of administration:</w:t>
            </w:r>
          </w:p>
        </w:tc>
        <w:tc>
          <w:tcPr>
            <w:tcW w:w="8080" w:type="dxa"/>
            <w:vAlign w:val="center"/>
          </w:tcPr>
          <w:p w14:paraId="3ABE2B2E" w14:textId="77777777" w:rsidR="00A9412D" w:rsidRPr="00F321FC" w:rsidRDefault="00A9412D" w:rsidP="00E75037">
            <w:pPr>
              <w:rPr>
                <w:rFonts w:cs="Arial"/>
              </w:rPr>
            </w:pPr>
            <w:r>
              <w:rPr>
                <w:rFonts w:cs="Arial"/>
              </w:rPr>
              <w:t>Oral</w:t>
            </w:r>
          </w:p>
        </w:tc>
      </w:tr>
      <w:tr w:rsidR="00A9412D" w:rsidRPr="00F321FC" w14:paraId="7C65E6FB" w14:textId="77777777" w:rsidTr="00E75037">
        <w:trPr>
          <w:cantSplit/>
        </w:trPr>
        <w:tc>
          <w:tcPr>
            <w:tcW w:w="2410" w:type="dxa"/>
          </w:tcPr>
          <w:p w14:paraId="763262B0" w14:textId="77777777" w:rsidR="00A9412D" w:rsidRPr="00F321FC" w:rsidRDefault="00A9412D" w:rsidP="00E75037">
            <w:pPr>
              <w:rPr>
                <w:rFonts w:cs="Arial"/>
              </w:rPr>
            </w:pPr>
            <w:r w:rsidRPr="00F321FC">
              <w:rPr>
                <w:rFonts w:cs="Arial"/>
              </w:rPr>
              <w:t>Formulation:</w:t>
            </w:r>
          </w:p>
        </w:tc>
        <w:tc>
          <w:tcPr>
            <w:tcW w:w="8080" w:type="dxa"/>
            <w:vAlign w:val="center"/>
          </w:tcPr>
          <w:p w14:paraId="06010263" w14:textId="77777777" w:rsidR="00A9412D" w:rsidRDefault="00A9412D" w:rsidP="00E75037">
            <w:pPr>
              <w:shd w:val="clear" w:color="auto" w:fill="FFFFFF"/>
              <w:rPr>
                <w:rFonts w:eastAsia="Times New Roman" w:cs="Arial"/>
                <w:iCs/>
                <w:noProof/>
                <w:color w:val="000000"/>
                <w:lang w:val="en-US" w:eastAsia="en-GB"/>
              </w:rPr>
            </w:pPr>
            <w:r>
              <w:rPr>
                <w:rFonts w:eastAsia="Times New Roman" w:cs="Arial"/>
                <w:iCs/>
                <w:noProof/>
                <w:color w:val="000000"/>
                <w:lang w:val="en-US" w:eastAsia="en-GB"/>
              </w:rPr>
              <w:t>Atomoxetine hydrochloride hard capsules: 10mg, 18mg, 25mg, 40mg, 60mg, 80mg, 100mg</w:t>
            </w:r>
          </w:p>
          <w:p w14:paraId="6FC53A99" w14:textId="1A30B76F" w:rsidR="00A9412D" w:rsidRPr="00F321FC" w:rsidRDefault="00A9412D" w:rsidP="00E75037">
            <w:pPr>
              <w:rPr>
                <w:rFonts w:cs="Arial"/>
              </w:rPr>
            </w:pPr>
            <w:r>
              <w:rPr>
                <w:rFonts w:eastAsia="Times New Roman" w:cs="Arial"/>
                <w:iCs/>
                <w:noProof/>
                <w:color w:val="000000"/>
                <w:lang w:val="en-US" w:eastAsia="en-GB"/>
              </w:rPr>
              <w:t>Atomoxetine hydrochloride 4 mg/mL oral solution</w:t>
            </w:r>
            <w:r w:rsidR="00913A4A">
              <w:rPr>
                <w:rFonts w:eastAsia="Times New Roman" w:cs="Arial"/>
                <w:iCs/>
                <w:noProof/>
                <w:color w:val="000000"/>
                <w:lang w:val="en-US" w:eastAsia="en-GB"/>
              </w:rPr>
              <w:t xml:space="preserve"> </w:t>
            </w:r>
            <w:r w:rsidR="00913A4A" w:rsidRPr="004C7D8C">
              <w:rPr>
                <w:rFonts w:eastAsia="Times New Roman" w:cs="Arial"/>
                <w:iCs/>
                <w:noProof/>
                <w:color w:val="0070C0"/>
                <w:lang w:val="en-US" w:eastAsia="en-GB"/>
              </w:rPr>
              <w:t xml:space="preserve">- only approved for patients with more complex needs e.g. younger patients and those with swallowing </w:t>
            </w:r>
            <w:commentRangeStart w:id="107"/>
            <w:r w:rsidR="00913A4A" w:rsidRPr="004C7D8C">
              <w:rPr>
                <w:rFonts w:eastAsia="Times New Roman" w:cs="Arial"/>
                <w:iCs/>
                <w:noProof/>
                <w:color w:val="0070C0"/>
                <w:lang w:val="en-US" w:eastAsia="en-GB"/>
              </w:rPr>
              <w:t>difficulties</w:t>
            </w:r>
            <w:commentRangeEnd w:id="107"/>
            <w:r w:rsidR="006F3905" w:rsidRPr="004C7D8C">
              <w:rPr>
                <w:rStyle w:val="CommentReference"/>
                <w:color w:val="0070C0"/>
              </w:rPr>
              <w:commentReference w:id="107"/>
            </w:r>
            <w:ins w:id="108" w:author="Wood, Ria (Pharmacy)" w:date="2024-12-17T15:22:00Z">
              <w:r w:rsidR="00913A4A" w:rsidRPr="00D02F85">
                <w:rPr>
                  <w:rFonts w:eastAsia="Times New Roman" w:cs="Arial"/>
                  <w:iCs/>
                  <w:noProof/>
                  <w:color w:val="0070C0"/>
                  <w:lang w:val="en-US" w:eastAsia="en-GB"/>
                  <w:rPrChange w:id="109" w:author="Watson, Caroline" w:date="2025-03-20T10:38:00Z">
                    <w:rPr>
                      <w:rFonts w:eastAsia="Times New Roman" w:cs="Arial"/>
                      <w:iCs/>
                      <w:noProof/>
                      <w:color w:val="000000"/>
                      <w:lang w:val="en-US" w:eastAsia="en-GB"/>
                    </w:rPr>
                  </w:rPrChange>
                </w:rPr>
                <w:t>.</w:t>
              </w:r>
            </w:ins>
          </w:p>
        </w:tc>
      </w:tr>
      <w:tr w:rsidR="00A9412D" w:rsidRPr="00F321FC" w14:paraId="156B5116" w14:textId="77777777" w:rsidTr="00E75037">
        <w:trPr>
          <w:cantSplit/>
        </w:trPr>
        <w:tc>
          <w:tcPr>
            <w:tcW w:w="2410" w:type="dxa"/>
          </w:tcPr>
          <w:p w14:paraId="6C5B1E7F" w14:textId="77777777" w:rsidR="00A9412D" w:rsidRPr="00F321FC" w:rsidRDefault="00A9412D" w:rsidP="00E75037">
            <w:pPr>
              <w:rPr>
                <w:rFonts w:cs="Arial"/>
              </w:rPr>
            </w:pPr>
            <w:r w:rsidRPr="00F321FC">
              <w:rPr>
                <w:rFonts w:cs="Arial"/>
              </w:rPr>
              <w:t>Administration details:</w:t>
            </w:r>
          </w:p>
        </w:tc>
        <w:tc>
          <w:tcPr>
            <w:tcW w:w="8080" w:type="dxa"/>
            <w:vAlign w:val="center"/>
          </w:tcPr>
          <w:p w14:paraId="7EADDCF4" w14:textId="77777777" w:rsidR="00A9412D" w:rsidRDefault="00A9412D" w:rsidP="00E75037">
            <w:pPr>
              <w:rPr>
                <w:rFonts w:eastAsia="Times New Roman" w:cs="Arial"/>
                <w:lang w:eastAsia="en-GB"/>
              </w:rPr>
            </w:pPr>
            <w:r>
              <w:rPr>
                <w:rFonts w:eastAsia="Times New Roman" w:cs="Arial"/>
                <w:lang w:eastAsia="en-GB"/>
              </w:rPr>
              <w:t>Atomoxetine can be taken with or without food.</w:t>
            </w:r>
          </w:p>
          <w:p w14:paraId="6F026F5A" w14:textId="77777777" w:rsidR="00A9412D" w:rsidRDefault="00A9412D" w:rsidP="00E75037">
            <w:pPr>
              <w:rPr>
                <w:rFonts w:eastAsia="Times New Roman" w:cs="Arial"/>
                <w:lang w:eastAsia="en-GB"/>
              </w:rPr>
            </w:pPr>
            <w:r>
              <w:rPr>
                <w:rFonts w:eastAsia="Times New Roman" w:cs="Arial"/>
                <w:lang w:eastAsia="en-GB"/>
              </w:rPr>
              <w:t xml:space="preserve">Capsules should not be opened for administration: risk of ocular irritation. </w:t>
            </w:r>
          </w:p>
          <w:p w14:paraId="4B76D37E" w14:textId="77777777" w:rsidR="00A9412D" w:rsidRDefault="00A9412D" w:rsidP="00E75037">
            <w:pPr>
              <w:rPr>
                <w:rFonts w:eastAsia="Times New Roman" w:cs="Arial"/>
                <w:lang w:eastAsia="en-GB"/>
              </w:rPr>
            </w:pPr>
            <w:r>
              <w:rPr>
                <w:rFonts w:eastAsia="Times New Roman" w:cs="Arial"/>
                <w:lang w:eastAsia="en-GB"/>
              </w:rPr>
              <w:t xml:space="preserve">Atomoxetine oral solution contains sorbitol. </w:t>
            </w:r>
            <w:r w:rsidRPr="00606F7B">
              <w:rPr>
                <w:rFonts w:eastAsia="Times New Roman" w:cs="Arial"/>
                <w:lang w:eastAsia="en-GB"/>
              </w:rPr>
              <w:t>Patients with hereditary fructose intolerance (HFI) should not take</w:t>
            </w:r>
            <w:r>
              <w:rPr>
                <w:rFonts w:eastAsia="Times New Roman" w:cs="Arial"/>
                <w:lang w:eastAsia="en-GB"/>
              </w:rPr>
              <w:t xml:space="preserve"> this product. The oral solution should not be mixed with food or water; it can prevent the full dose being administered and can negatively affect the taste.</w:t>
            </w:r>
          </w:p>
          <w:p w14:paraId="289C7618" w14:textId="65F50424" w:rsidR="00A9412D" w:rsidRPr="00F321FC" w:rsidRDefault="00A9412D" w:rsidP="00E75037">
            <w:pPr>
              <w:rPr>
                <w:rFonts w:cs="Arial"/>
              </w:rPr>
            </w:pPr>
            <w:r>
              <w:rPr>
                <w:rFonts w:eastAsia="Times New Roman" w:cs="Arial"/>
                <w:lang w:eastAsia="en-GB"/>
              </w:rPr>
              <w:t xml:space="preserve">If a dose is missed then take it as soon as possible, but no later than the early evening. Do not take more than the usual total daily dose in any </w:t>
            </w:r>
            <w:r w:rsidR="006F3905">
              <w:rPr>
                <w:rFonts w:eastAsia="Times New Roman" w:cs="Arial"/>
                <w:lang w:eastAsia="en-GB"/>
              </w:rPr>
              <w:t>24-hour</w:t>
            </w:r>
            <w:r>
              <w:rPr>
                <w:rFonts w:eastAsia="Times New Roman" w:cs="Arial"/>
                <w:lang w:eastAsia="en-GB"/>
              </w:rPr>
              <w:t xml:space="preserve"> period. </w:t>
            </w:r>
            <w:r>
              <w:rPr>
                <w:rFonts w:eastAsia="Times New Roman" w:cs="Arial"/>
                <w:u w:val="single"/>
                <w:lang w:eastAsia="en-GB"/>
              </w:rPr>
              <w:t>A double dose should not be taken to make up for a missed dose</w:t>
            </w:r>
            <w:r>
              <w:rPr>
                <w:rFonts w:eastAsia="Times New Roman" w:cs="Arial"/>
                <w:lang w:eastAsia="en-GB"/>
              </w:rPr>
              <w:t>.</w:t>
            </w:r>
          </w:p>
        </w:tc>
      </w:tr>
      <w:tr w:rsidR="00A9412D" w:rsidRPr="00F321FC" w14:paraId="4928B7D0" w14:textId="77777777" w:rsidTr="00E75037">
        <w:trPr>
          <w:cantSplit/>
        </w:trPr>
        <w:tc>
          <w:tcPr>
            <w:tcW w:w="2410" w:type="dxa"/>
          </w:tcPr>
          <w:p w14:paraId="51126EB7" w14:textId="77777777" w:rsidR="00A9412D" w:rsidRPr="00F321FC" w:rsidRDefault="00A9412D" w:rsidP="00E75037">
            <w:pPr>
              <w:rPr>
                <w:rFonts w:cs="Arial"/>
              </w:rPr>
            </w:pPr>
            <w:r>
              <w:rPr>
                <w:rFonts w:cs="Arial"/>
              </w:rPr>
              <w:t xml:space="preserve">Other important information: </w:t>
            </w:r>
          </w:p>
        </w:tc>
        <w:tc>
          <w:tcPr>
            <w:tcW w:w="8080" w:type="dxa"/>
            <w:vAlign w:val="center"/>
          </w:tcPr>
          <w:p w14:paraId="4B2E4563" w14:textId="77777777" w:rsidR="00A9412D" w:rsidRPr="00894713" w:rsidRDefault="00A9412D" w:rsidP="00E75037">
            <w:pPr>
              <w:rPr>
                <w:rFonts w:cs="Arial"/>
                <w:b/>
                <w:bCs/>
                <w:iCs/>
                <w:color w:val="000000"/>
                <w:lang w:eastAsia="en-GB"/>
              </w:rPr>
            </w:pPr>
            <w:r>
              <w:rPr>
                <w:rFonts w:eastAsia="Times New Roman" w:cs="Arial"/>
                <w:szCs w:val="24"/>
                <w:lang w:eastAsia="en-GB"/>
              </w:rPr>
              <w:t xml:space="preserve">The initiating specialist will decide the formulation on an individual basis as this will depend on the needs and preferences of the patient. </w:t>
            </w:r>
          </w:p>
        </w:tc>
      </w:tr>
    </w:tbl>
    <w:p w14:paraId="3A208007" w14:textId="77777777" w:rsidR="00A9412D" w:rsidRDefault="00A9412D" w:rsidP="00A9412D"/>
    <w:p w14:paraId="0BDC61BD" w14:textId="77777777" w:rsidR="00A9412D" w:rsidRDefault="00A9412D" w:rsidP="00A9412D"/>
    <w:p w14:paraId="209E574B" w14:textId="77777777" w:rsidR="00A9412D" w:rsidRDefault="00A9412D" w:rsidP="00A9412D"/>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A9412D" w:rsidRPr="00F321FC" w14:paraId="53954BBD" w14:textId="77777777" w:rsidTr="00E75037">
        <w:tc>
          <w:tcPr>
            <w:tcW w:w="2204" w:type="dxa"/>
          </w:tcPr>
          <w:p w14:paraId="7587A498" w14:textId="77777777" w:rsidR="00A9412D" w:rsidRPr="00F321FC" w:rsidRDefault="00A9412D" w:rsidP="00E75037">
            <w:pPr>
              <w:pStyle w:val="Heading2"/>
              <w:outlineLvl w:val="1"/>
              <w:rPr>
                <w:rFonts w:cs="Arial"/>
              </w:rPr>
            </w:pPr>
            <w:bookmarkStart w:id="110" w:name="eight_cautions_cx"/>
            <w:bookmarkStart w:id="111" w:name="_Toc149231792"/>
            <w:r w:rsidRPr="00F321FC">
              <w:rPr>
                <w:rFonts w:cs="Arial"/>
              </w:rPr>
              <w:t>C</w:t>
            </w:r>
            <w:r>
              <w:rPr>
                <w:rFonts w:cs="Arial"/>
              </w:rPr>
              <w:t>autions and c</w:t>
            </w:r>
            <w:r w:rsidRPr="00F321FC">
              <w:rPr>
                <w:rFonts w:cs="Arial"/>
              </w:rPr>
              <w:t>ontraindications</w:t>
            </w:r>
            <w:bookmarkEnd w:id="110"/>
            <w:bookmarkEnd w:id="111"/>
          </w:p>
        </w:tc>
        <w:tc>
          <w:tcPr>
            <w:tcW w:w="8257" w:type="dxa"/>
          </w:tcPr>
          <w:p w14:paraId="6FC25EF1" w14:textId="2C5EE82F" w:rsidR="00A9412D" w:rsidRDefault="00A9412D" w:rsidP="00E75037">
            <w:pPr>
              <w:rPr>
                <w:rFonts w:cs="Arial"/>
              </w:rPr>
            </w:pPr>
            <w:r w:rsidRPr="00FB404F">
              <w:rPr>
                <w:rFonts w:cs="Arial"/>
              </w:rPr>
              <w:t>This information does not replace the Summary of Product Characteristics (SPC</w:t>
            </w:r>
            <w:r w:rsidR="006F3905" w:rsidRPr="00FB404F">
              <w:rPr>
                <w:rFonts w:cs="Arial"/>
              </w:rPr>
              <w:t>) and</w:t>
            </w:r>
            <w:r w:rsidRPr="00FB404F">
              <w:rPr>
                <w:rFonts w:cs="Arial"/>
              </w:rPr>
              <w:t xml:space="preserve"> should be read in conjunction with it. Please see </w:t>
            </w:r>
            <w:hyperlink r:id="rId19" w:history="1">
              <w:r w:rsidRPr="000908A1">
                <w:rPr>
                  <w:rStyle w:val="Hyperlink"/>
                </w:rPr>
                <w:t>BNF</w:t>
              </w:r>
            </w:hyperlink>
            <w:r w:rsidRPr="00FB404F">
              <w:rPr>
                <w:rFonts w:cs="Arial"/>
              </w:rPr>
              <w:t xml:space="preserve"> &amp; </w:t>
            </w:r>
            <w:hyperlink r:id="rId20" w:history="1">
              <w:r w:rsidRPr="00631B98">
                <w:rPr>
                  <w:rStyle w:val="Hyperlink"/>
                  <w:rFonts w:cs="Arial"/>
                </w:rPr>
                <w:t>SPC</w:t>
              </w:r>
            </w:hyperlink>
            <w:r w:rsidRPr="00FB404F">
              <w:rPr>
                <w:rFonts w:cs="Arial"/>
              </w:rPr>
              <w:t xml:space="preserve"> for comprehensive information.</w:t>
            </w:r>
          </w:p>
          <w:p w14:paraId="0EC129FB" w14:textId="77777777" w:rsidR="00A9412D" w:rsidRDefault="00A9412D" w:rsidP="00E75037">
            <w:pPr>
              <w:rPr>
                <w:rFonts w:cs="Arial"/>
              </w:rPr>
            </w:pPr>
          </w:p>
          <w:p w14:paraId="2374415A" w14:textId="77777777" w:rsidR="00A9412D" w:rsidRDefault="00A9412D" w:rsidP="00E75037">
            <w:pPr>
              <w:rPr>
                <w:rFonts w:cs="Arial"/>
                <w:b/>
                <w:bCs/>
              </w:rPr>
            </w:pPr>
            <w:r>
              <w:rPr>
                <w:rFonts w:cs="Arial"/>
                <w:b/>
                <w:bCs/>
              </w:rPr>
              <w:t xml:space="preserve">Contraindications: </w:t>
            </w:r>
          </w:p>
          <w:p w14:paraId="3DFBD1E4" w14:textId="77777777" w:rsidR="00A9412D" w:rsidRDefault="00A9412D" w:rsidP="00A9412D">
            <w:pPr>
              <w:numPr>
                <w:ilvl w:val="0"/>
                <w:numId w:val="6"/>
              </w:numPr>
              <w:autoSpaceDE w:val="0"/>
              <w:autoSpaceDN w:val="0"/>
              <w:adjustRightInd w:val="0"/>
              <w:spacing w:before="0" w:after="120"/>
              <w:rPr>
                <w:rFonts w:eastAsia="Times New Roman" w:cs="Arial"/>
                <w:bCs/>
                <w:iCs/>
                <w:color w:val="000000"/>
              </w:rPr>
            </w:pPr>
            <w:r>
              <w:rPr>
                <w:rFonts w:eastAsia="Times New Roman" w:cs="Arial"/>
                <w:bCs/>
                <w:iCs/>
                <w:color w:val="000000"/>
              </w:rPr>
              <w:t>Hypersensitivity to atomoxetine or to any of the excipients</w:t>
            </w:r>
          </w:p>
          <w:p w14:paraId="00AFFA83" w14:textId="77777777" w:rsidR="00A9412D" w:rsidRDefault="00A9412D" w:rsidP="00A9412D">
            <w:pPr>
              <w:numPr>
                <w:ilvl w:val="0"/>
                <w:numId w:val="6"/>
              </w:numPr>
              <w:autoSpaceDE w:val="0"/>
              <w:autoSpaceDN w:val="0"/>
              <w:adjustRightInd w:val="0"/>
              <w:spacing w:before="0" w:after="120"/>
              <w:rPr>
                <w:rFonts w:eastAsia="Times New Roman" w:cs="Arial"/>
                <w:bCs/>
                <w:iCs/>
                <w:color w:val="000000"/>
              </w:rPr>
            </w:pPr>
            <w:r>
              <w:rPr>
                <w:rFonts w:eastAsia="Times New Roman" w:cs="Arial"/>
                <w:bCs/>
                <w:iCs/>
                <w:color w:val="000000"/>
              </w:rPr>
              <w:t>During treatment with monoamine oxidase inhibitors (MAOI), or within 14 days of discontinuing these drugs, due to the increased risk of adverse effects e.g. hypertensive crisis, serotonin syndrome.</w:t>
            </w:r>
          </w:p>
          <w:p w14:paraId="7A2A2F87" w14:textId="77777777" w:rsidR="00A9412D" w:rsidRDefault="00A9412D" w:rsidP="00A9412D">
            <w:pPr>
              <w:numPr>
                <w:ilvl w:val="0"/>
                <w:numId w:val="6"/>
              </w:numPr>
              <w:autoSpaceDE w:val="0"/>
              <w:autoSpaceDN w:val="0"/>
              <w:adjustRightInd w:val="0"/>
              <w:spacing w:before="0" w:after="120"/>
              <w:rPr>
                <w:rFonts w:eastAsia="Times New Roman" w:cs="Arial"/>
                <w:bCs/>
                <w:iCs/>
                <w:color w:val="000000"/>
              </w:rPr>
            </w:pPr>
            <w:r>
              <w:rPr>
                <w:rFonts w:eastAsia="Times New Roman" w:cs="Arial"/>
                <w:bCs/>
                <w:iCs/>
                <w:color w:val="000000"/>
              </w:rPr>
              <w:t>Narrow angle glaucoma</w:t>
            </w:r>
          </w:p>
          <w:p w14:paraId="3F6E5A3C" w14:textId="77777777" w:rsidR="00A9412D" w:rsidRDefault="00A9412D" w:rsidP="00A9412D">
            <w:pPr>
              <w:numPr>
                <w:ilvl w:val="0"/>
                <w:numId w:val="6"/>
              </w:numPr>
              <w:autoSpaceDE w:val="0"/>
              <w:autoSpaceDN w:val="0"/>
              <w:adjustRightInd w:val="0"/>
              <w:spacing w:before="0" w:after="120"/>
              <w:rPr>
                <w:rFonts w:eastAsia="Times New Roman" w:cs="Arial"/>
                <w:bCs/>
                <w:iCs/>
                <w:color w:val="000000"/>
              </w:rPr>
            </w:pPr>
            <w:r>
              <w:rPr>
                <w:rFonts w:eastAsia="Times New Roman" w:cs="Arial"/>
                <w:bCs/>
                <w:iCs/>
                <w:color w:val="000000"/>
              </w:rPr>
              <w:t>Severe cardiovascular or cerebrovascular disorders, including severe hypertension, heart failure, arterial occlusive disease, angina, haemodynamically significant congenital heart disease, cardiomyopathies, myocardial infarction, potentially life-threatening arrhythmias, disorders caused by the dysfunction of ion channels, cerebral aneurysm, or stroke.</w:t>
            </w:r>
          </w:p>
          <w:p w14:paraId="07888F7C" w14:textId="77777777" w:rsidR="00A9412D" w:rsidRDefault="00A9412D" w:rsidP="00A9412D">
            <w:pPr>
              <w:numPr>
                <w:ilvl w:val="0"/>
                <w:numId w:val="6"/>
              </w:numPr>
              <w:autoSpaceDE w:val="0"/>
              <w:autoSpaceDN w:val="0"/>
              <w:adjustRightInd w:val="0"/>
              <w:spacing w:before="0" w:after="120"/>
              <w:rPr>
                <w:rFonts w:eastAsia="Times New Roman" w:cs="Arial"/>
                <w:bCs/>
                <w:iCs/>
                <w:color w:val="000000"/>
              </w:rPr>
            </w:pPr>
            <w:r>
              <w:rPr>
                <w:rFonts w:eastAsia="Times New Roman" w:cs="Arial"/>
                <w:bCs/>
                <w:iCs/>
                <w:color w:val="000000"/>
              </w:rPr>
              <w:t>History of phaeochromocytoma</w:t>
            </w:r>
          </w:p>
          <w:p w14:paraId="1CF539CD" w14:textId="77777777" w:rsidR="00A9412D" w:rsidRPr="001A51F3" w:rsidRDefault="00A9412D" w:rsidP="00E75037">
            <w:pPr>
              <w:rPr>
                <w:rFonts w:cs="Arial"/>
              </w:rPr>
            </w:pPr>
          </w:p>
          <w:p w14:paraId="06B73854" w14:textId="77777777" w:rsidR="00A9412D" w:rsidRPr="00FB404F" w:rsidRDefault="00A9412D" w:rsidP="00E75037">
            <w:pPr>
              <w:rPr>
                <w:rFonts w:cs="Arial"/>
                <w:b/>
                <w:bCs/>
              </w:rPr>
            </w:pPr>
            <w:r w:rsidRPr="00FB404F">
              <w:rPr>
                <w:rFonts w:cs="Arial"/>
                <w:b/>
                <w:bCs/>
              </w:rPr>
              <w:t>Cautions:</w:t>
            </w:r>
          </w:p>
          <w:p w14:paraId="3DF8B39A" w14:textId="77777777" w:rsidR="00A9412D" w:rsidRDefault="00A9412D" w:rsidP="00A9412D">
            <w:pPr>
              <w:numPr>
                <w:ilvl w:val="0"/>
                <w:numId w:val="6"/>
              </w:numPr>
              <w:autoSpaceDE w:val="0"/>
              <w:autoSpaceDN w:val="0"/>
              <w:adjustRightInd w:val="0"/>
              <w:spacing w:before="0" w:after="120"/>
              <w:rPr>
                <w:rFonts w:eastAsia="Times New Roman" w:cs="Arial"/>
                <w:bCs/>
                <w:iCs/>
                <w:color w:val="000000"/>
              </w:rPr>
            </w:pPr>
            <w:r>
              <w:rPr>
                <w:rFonts w:eastAsia="Times New Roman" w:cs="Arial"/>
                <w:bCs/>
                <w:iCs/>
                <w:color w:val="000000"/>
              </w:rPr>
              <w:t>Psychiatric and neuropsychiatric symptoms or disorders, including psychotic symptoms, aggressive or hostile behaviour, emotional lability, suicide-related behaviour (suicide attempts or suicidal ideation), motor or verbal tics, anxiety, depressive symptoms, and mania.</w:t>
            </w:r>
          </w:p>
          <w:p w14:paraId="090EE08F"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Known serious structural cardiac abnormalities; consultation with a cardiac specialist required before treatment</w:t>
            </w:r>
          </w:p>
          <w:p w14:paraId="1AC9779D"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Underlying medical conditions which could be worsened by increases in blood pressure and heart rate, including hypertension, tachycardia, or cardiovascular or cerebrovascular disease</w:t>
            </w:r>
          </w:p>
          <w:p w14:paraId="3DFE7536"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Prolonged QT interval (congenital or acquired, e.g. drug-induced) or family history of QT prolongation</w:t>
            </w:r>
          </w:p>
          <w:p w14:paraId="65E374C7"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Any condition that may predispose patients to hypotension or conditions associated with abrupt heart rate or blood pressure changes (risk of orthostatic hypotension)</w:t>
            </w:r>
          </w:p>
          <w:p w14:paraId="6203E02A"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Concomitant medications that elevate blood pressure: assess for neurological signs and symptoms at every monitoring visit</w:t>
            </w:r>
          </w:p>
          <w:p w14:paraId="49BB9E59"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 xml:space="preserve">Other conditions that may precipitate or otherwise induce cerebrovascular conditions: assess for neurological signs and symptoms at every monitoring visit </w:t>
            </w:r>
          </w:p>
          <w:p w14:paraId="3DB6962C" w14:textId="5CF1D905"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 xml:space="preserve">Hepatic </w:t>
            </w:r>
            <w:r w:rsidR="006F3905">
              <w:rPr>
                <w:rFonts w:eastAsia="Times New Roman" w:cs="Arial"/>
                <w:bCs/>
                <w:iCs/>
                <w:color w:val="000000"/>
              </w:rPr>
              <w:t>insufficiency:</w:t>
            </w:r>
            <w:r>
              <w:rPr>
                <w:rFonts w:eastAsia="Times New Roman" w:cs="Arial"/>
                <w:bCs/>
                <w:iCs/>
                <w:color w:val="000000"/>
              </w:rPr>
              <w:t xml:space="preserve"> dose adjustments required, see </w:t>
            </w:r>
            <w:hyperlink w:anchor="_Initiation_and_ongoing" w:history="1">
              <w:r w:rsidRPr="00631B98">
                <w:rPr>
                  <w:rStyle w:val="Hyperlink"/>
                  <w:rFonts w:eastAsia="Times New Roman" w:cs="Arial"/>
                  <w:bCs/>
                  <w:iCs/>
                </w:rPr>
                <w:t>section 4</w:t>
              </w:r>
            </w:hyperlink>
            <w:r>
              <w:rPr>
                <w:rFonts w:eastAsia="Times New Roman" w:cs="Arial"/>
                <w:bCs/>
                <w:iCs/>
                <w:color w:val="000000"/>
              </w:rPr>
              <w:t xml:space="preserve">. </w:t>
            </w:r>
          </w:p>
          <w:p w14:paraId="20ABE7A9"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History of seizures</w:t>
            </w:r>
          </w:p>
          <w:p w14:paraId="7DE2F16B"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 xml:space="preserve">Susceptibility to angle-closure glaucoma </w:t>
            </w:r>
          </w:p>
          <w:p w14:paraId="06548A77" w14:textId="77777777" w:rsidR="00A9412D"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Pr>
                <w:rFonts w:eastAsia="Times New Roman" w:cs="Arial"/>
                <w:bCs/>
                <w:iCs/>
                <w:color w:val="000000"/>
              </w:rPr>
              <w:t>Age over 65 years; safety and efficacy has not been systematically evaluated</w:t>
            </w:r>
          </w:p>
          <w:p w14:paraId="74509C9E" w14:textId="77777777" w:rsidR="00A9412D" w:rsidRPr="00BE0124" w:rsidRDefault="00A9412D" w:rsidP="00A9412D">
            <w:pPr>
              <w:numPr>
                <w:ilvl w:val="0"/>
                <w:numId w:val="6"/>
              </w:numPr>
              <w:autoSpaceDE w:val="0"/>
              <w:autoSpaceDN w:val="0"/>
              <w:adjustRightInd w:val="0"/>
              <w:spacing w:before="0" w:after="120"/>
              <w:ind w:left="357" w:hanging="357"/>
              <w:rPr>
                <w:rFonts w:eastAsia="Times New Roman" w:cs="Arial"/>
                <w:bCs/>
                <w:iCs/>
                <w:color w:val="000000"/>
              </w:rPr>
            </w:pPr>
            <w:r w:rsidRPr="00BE0124">
              <w:rPr>
                <w:rFonts w:eastAsia="Times New Roman" w:cs="Arial"/>
                <w:bCs/>
                <w:iCs/>
                <w:color w:val="000000"/>
              </w:rPr>
              <w:t xml:space="preserve">Known CYP2D6 poor metaboliser genotype. Dose reduction required, see </w:t>
            </w:r>
            <w:hyperlink w:anchor="_Initiation_and_ongoing" w:history="1">
              <w:r w:rsidRPr="00631B98">
                <w:rPr>
                  <w:rStyle w:val="Hyperlink"/>
                  <w:rFonts w:eastAsia="Times New Roman" w:cs="Arial"/>
                  <w:bCs/>
                  <w:iCs/>
                </w:rPr>
                <w:t>section 4</w:t>
              </w:r>
            </w:hyperlink>
            <w:r w:rsidRPr="00BE0124">
              <w:rPr>
                <w:rFonts w:eastAsia="Times New Roman" w:cs="Arial"/>
                <w:bCs/>
                <w:iCs/>
                <w:color w:val="000000"/>
              </w:rPr>
              <w:t>.</w:t>
            </w:r>
          </w:p>
        </w:tc>
      </w:tr>
      <w:tr w:rsidR="00A9412D" w:rsidRPr="00F321FC" w14:paraId="71C9BE09" w14:textId="77777777" w:rsidTr="00E75037">
        <w:tc>
          <w:tcPr>
            <w:tcW w:w="2204" w:type="dxa"/>
          </w:tcPr>
          <w:p w14:paraId="218772B2" w14:textId="77777777" w:rsidR="00A9412D" w:rsidRPr="00F321FC" w:rsidRDefault="00A9412D" w:rsidP="00E75037">
            <w:pPr>
              <w:pStyle w:val="Heading2"/>
              <w:outlineLvl w:val="1"/>
              <w:rPr>
                <w:rFonts w:cs="Arial"/>
              </w:rPr>
            </w:pPr>
            <w:bookmarkStart w:id="112" w:name="_Significant_drug_interactions"/>
            <w:bookmarkStart w:id="113" w:name="nine_interactions"/>
            <w:bookmarkStart w:id="114" w:name="_Toc149231793"/>
            <w:bookmarkEnd w:id="112"/>
            <w:r w:rsidRPr="00F321FC">
              <w:rPr>
                <w:rFonts w:cs="Arial"/>
              </w:rPr>
              <w:lastRenderedPageBreak/>
              <w:t>Significant drug interactions</w:t>
            </w:r>
            <w:bookmarkEnd w:id="113"/>
            <w:bookmarkEnd w:id="114"/>
          </w:p>
        </w:tc>
        <w:tc>
          <w:tcPr>
            <w:tcW w:w="8257" w:type="dxa"/>
          </w:tcPr>
          <w:p w14:paraId="6447D2C1" w14:textId="77777777" w:rsidR="00A9412D" w:rsidRDefault="00A9412D" w:rsidP="00E75037">
            <w:pPr>
              <w:rPr>
                <w:rFonts w:cs="Arial"/>
              </w:rPr>
            </w:pPr>
            <w:r w:rsidRPr="00FB404F">
              <w:rPr>
                <w:rFonts w:cs="Arial"/>
              </w:rPr>
              <w:t xml:space="preserve">The following list is not exhaustive. Please see </w:t>
            </w:r>
            <w:hyperlink r:id="rId21" w:history="1">
              <w:r w:rsidRPr="00631B98">
                <w:rPr>
                  <w:rStyle w:val="Hyperlink"/>
                  <w:rFonts w:cs="Arial"/>
                </w:rPr>
                <w:t>BNF</w:t>
              </w:r>
            </w:hyperlink>
            <w:r w:rsidRPr="00FB404F">
              <w:rPr>
                <w:rFonts w:cs="Arial"/>
              </w:rPr>
              <w:t xml:space="preserve"> </w:t>
            </w:r>
            <w:r>
              <w:rPr>
                <w:rFonts w:cs="Arial"/>
              </w:rPr>
              <w:t>&amp;</w:t>
            </w:r>
            <w:r w:rsidRPr="00FB404F">
              <w:rPr>
                <w:rFonts w:cs="Arial"/>
              </w:rPr>
              <w:t xml:space="preserve"> </w:t>
            </w:r>
            <w:hyperlink r:id="rId22" w:history="1">
              <w:r w:rsidRPr="00631B98">
                <w:rPr>
                  <w:rStyle w:val="Hyperlink"/>
                  <w:rFonts w:cs="Arial"/>
                </w:rPr>
                <w:t>SPC</w:t>
              </w:r>
            </w:hyperlink>
            <w:r w:rsidRPr="00FB404F">
              <w:rPr>
                <w:rFonts w:cs="Arial"/>
              </w:rPr>
              <w:t xml:space="preserve"> for comprehensive information and recommended management.</w:t>
            </w:r>
          </w:p>
          <w:p w14:paraId="326D29E1" w14:textId="77777777" w:rsidR="00A9412D" w:rsidRDefault="00A9412D" w:rsidP="00A9412D">
            <w:pPr>
              <w:pStyle w:val="ListParagraph"/>
              <w:numPr>
                <w:ilvl w:val="0"/>
                <w:numId w:val="11"/>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MAOIs</w:t>
            </w:r>
            <w:r>
              <w:rPr>
                <w:rFonts w:eastAsia="Times New Roman" w:cs="Arial"/>
                <w:bCs/>
                <w:iCs/>
                <w:color w:val="000000"/>
                <w:lang w:eastAsia="en-GB"/>
              </w:rPr>
              <w:t>: avoid atomoxetine use whilst using MAOIs and for a minimum of 14 days after stopping MAOIs. Increased risk of adverse effects.</w:t>
            </w:r>
          </w:p>
          <w:p w14:paraId="20EC6891" w14:textId="77777777" w:rsidR="00A9412D" w:rsidRDefault="00A9412D" w:rsidP="00A9412D">
            <w:pPr>
              <w:pStyle w:val="ListParagraph"/>
              <w:numPr>
                <w:ilvl w:val="0"/>
                <w:numId w:val="11"/>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 xml:space="preserve">CYP2D6 inhibitors </w:t>
            </w:r>
            <w:r w:rsidRPr="00FC309E">
              <w:rPr>
                <w:rFonts w:eastAsia="Times New Roman" w:cs="Arial"/>
                <w:iCs/>
                <w:color w:val="000000"/>
                <w:lang w:eastAsia="en-GB"/>
              </w:rPr>
              <w:t>(e.g.</w:t>
            </w:r>
            <w:r>
              <w:rPr>
                <w:rFonts w:eastAsia="Times New Roman" w:cs="Arial"/>
                <w:b/>
                <w:bCs/>
                <w:iCs/>
                <w:color w:val="000000"/>
                <w:lang w:eastAsia="en-GB"/>
              </w:rPr>
              <w:t xml:space="preserve"> </w:t>
            </w:r>
            <w:r>
              <w:rPr>
                <w:rFonts w:eastAsia="Times New Roman" w:cs="Arial"/>
                <w:bCs/>
                <w:iCs/>
                <w:color w:val="000000"/>
                <w:lang w:eastAsia="en-GB"/>
              </w:rPr>
              <w:t xml:space="preserve">selective serotonin reuptake inhibitors (SSRIs), quinidine, terbinafine, bupropion, cinacalcet, dacomitinib, and panobinostat): increased atomoxetine exposure. Slower dose titration and lower final dose may be necessary in patients already taking these drugs. Clinical response and tolerability should be re-evaluated if a CYP2D6 inhibitor is started or stopped. </w:t>
            </w:r>
          </w:p>
          <w:p w14:paraId="287455A0" w14:textId="77777777" w:rsidR="00A9412D" w:rsidRDefault="00A9412D" w:rsidP="00A9412D">
            <w:pPr>
              <w:pStyle w:val="ListParagraph"/>
              <w:numPr>
                <w:ilvl w:val="0"/>
                <w:numId w:val="11"/>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Potent inhibitors of other cytochrome P450 isoforms</w:t>
            </w:r>
            <w:r>
              <w:rPr>
                <w:rFonts w:eastAsia="Times New Roman" w:cs="Arial"/>
                <w:bCs/>
                <w:iCs/>
                <w:color w:val="000000"/>
                <w:lang w:eastAsia="en-GB"/>
              </w:rPr>
              <w:t xml:space="preserve"> in patients who are poor CYP2D6 metabolisers. It is not clear whether there is a clinically significant increase in atomoxetine exposure in this patient group.</w:t>
            </w:r>
          </w:p>
          <w:p w14:paraId="12059187" w14:textId="77777777" w:rsidR="00A9412D" w:rsidRDefault="00A9412D" w:rsidP="00A9412D">
            <w:pPr>
              <w:pStyle w:val="ListParagraph"/>
              <w:numPr>
                <w:ilvl w:val="0"/>
                <w:numId w:val="11"/>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Beta-2 agonists, including salbutamol</w:t>
            </w:r>
            <w:r>
              <w:rPr>
                <w:rFonts w:eastAsia="Times New Roman" w:cs="Arial"/>
                <w:bCs/>
                <w:iCs/>
                <w:color w:val="000000"/>
                <w:lang w:eastAsia="en-GB"/>
              </w:rPr>
              <w:t>: high dose beta-2 agonists, such as salbutamol, may potentiate cardiovascular effects.</w:t>
            </w:r>
          </w:p>
          <w:p w14:paraId="7AAC9692" w14:textId="77777777" w:rsidR="00A9412D" w:rsidRDefault="00A9412D" w:rsidP="00A9412D">
            <w:pPr>
              <w:pStyle w:val="ListParagraph"/>
              <w:numPr>
                <w:ilvl w:val="0"/>
                <w:numId w:val="12"/>
              </w:numPr>
              <w:spacing w:afterLines="50" w:after="120"/>
              <w:ind w:left="357" w:hanging="357"/>
              <w:rPr>
                <w:rFonts w:eastAsia="Times New Roman" w:cs="Arial"/>
                <w:bCs/>
                <w:iCs/>
                <w:color w:val="000000"/>
                <w:lang w:eastAsia="en-GB"/>
              </w:rPr>
            </w:pPr>
            <w:r>
              <w:rPr>
                <w:rFonts w:eastAsia="Times New Roman" w:cs="Arial"/>
                <w:b/>
                <w:bCs/>
                <w:iCs/>
                <w:color w:val="000000"/>
                <w:lang w:eastAsia="en-GB"/>
              </w:rPr>
              <w:t xml:space="preserve">Drugs which prolong the QT interval </w:t>
            </w:r>
            <w:r w:rsidRPr="00FC309E">
              <w:rPr>
                <w:rFonts w:eastAsia="Times New Roman" w:cs="Arial"/>
                <w:iCs/>
                <w:color w:val="000000"/>
                <w:lang w:eastAsia="en-GB"/>
              </w:rPr>
              <w:t>(e.g.</w:t>
            </w:r>
            <w:r>
              <w:rPr>
                <w:rFonts w:eastAsia="Times New Roman" w:cs="Arial"/>
                <w:b/>
                <w:bCs/>
                <w:iCs/>
                <w:color w:val="000000"/>
                <w:lang w:eastAsia="en-GB"/>
              </w:rPr>
              <w:t xml:space="preserve"> </w:t>
            </w:r>
            <w:r>
              <w:rPr>
                <w:rFonts w:eastAsia="Times New Roman" w:cs="Arial"/>
                <w:bCs/>
                <w:iCs/>
                <w:color w:val="000000"/>
                <w:lang w:eastAsia="en-GB"/>
              </w:rPr>
              <w:t xml:space="preserve">antipsychotics, class IA and III anti-arrhythmics, ciprofloxacin, erythromycin, methadone, mefloquine, </w:t>
            </w:r>
            <w:r>
              <w:rPr>
                <w:rFonts w:eastAsia="Times New Roman" w:cs="Arial"/>
                <w:bCs/>
                <w:iCs/>
                <w:color w:val="000000"/>
                <w:lang w:eastAsia="en-GB"/>
              </w:rPr>
              <w:lastRenderedPageBreak/>
              <w:t>tricyclic antidepressants (TCAs), lithium, and some SSRIs e.g. citalopram): risk of QT interval prolongation.</w:t>
            </w:r>
          </w:p>
          <w:p w14:paraId="4A195786" w14:textId="77777777" w:rsidR="00A9412D" w:rsidRDefault="00A9412D" w:rsidP="00A9412D">
            <w:pPr>
              <w:pStyle w:val="ListParagraph"/>
              <w:numPr>
                <w:ilvl w:val="0"/>
                <w:numId w:val="12"/>
              </w:numPr>
              <w:autoSpaceDE w:val="0"/>
              <w:autoSpaceDN w:val="0"/>
              <w:adjustRightInd w:val="0"/>
              <w:spacing w:afterLines="50" w:after="120"/>
              <w:ind w:left="357" w:hanging="357"/>
              <w:rPr>
                <w:rFonts w:eastAsia="Times New Roman" w:cs="Arial"/>
                <w:b/>
                <w:bCs/>
                <w:iCs/>
                <w:color w:val="000000"/>
                <w:lang w:eastAsia="en-GB"/>
              </w:rPr>
            </w:pPr>
            <w:r>
              <w:rPr>
                <w:rFonts w:eastAsia="Times New Roman" w:cs="Arial"/>
                <w:b/>
                <w:bCs/>
                <w:iCs/>
                <w:color w:val="000000"/>
                <w:lang w:eastAsia="en-GB"/>
              </w:rPr>
              <w:t xml:space="preserve">Drugs which cause electrolyte imbalance </w:t>
            </w:r>
            <w:r w:rsidRPr="00FC309E">
              <w:rPr>
                <w:rFonts w:eastAsia="Times New Roman" w:cs="Arial"/>
                <w:iCs/>
                <w:color w:val="000000"/>
                <w:lang w:eastAsia="en-GB"/>
              </w:rPr>
              <w:t>(e.g. thiazide diuretics):</w:t>
            </w:r>
            <w:r>
              <w:rPr>
                <w:rFonts w:eastAsia="Times New Roman" w:cs="Arial"/>
                <w:b/>
                <w:bCs/>
                <w:iCs/>
                <w:color w:val="000000"/>
                <w:lang w:eastAsia="en-GB"/>
              </w:rPr>
              <w:t xml:space="preserve"> </w:t>
            </w:r>
            <w:r>
              <w:rPr>
                <w:rFonts w:eastAsia="Times New Roman" w:cs="Arial"/>
                <w:bCs/>
                <w:iCs/>
                <w:color w:val="000000"/>
                <w:lang w:eastAsia="en-GB"/>
              </w:rPr>
              <w:t xml:space="preserve">risk of QT interval prolongation. </w:t>
            </w:r>
          </w:p>
          <w:p w14:paraId="493F8C84" w14:textId="77777777" w:rsidR="00A9412D" w:rsidRDefault="00A9412D" w:rsidP="00A9412D">
            <w:pPr>
              <w:pStyle w:val="ListParagraph"/>
              <w:numPr>
                <w:ilvl w:val="0"/>
                <w:numId w:val="12"/>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 xml:space="preserve">Drugs which lower the seizure threshold </w:t>
            </w:r>
            <w:r w:rsidRPr="00FC309E">
              <w:rPr>
                <w:rFonts w:eastAsia="Times New Roman" w:cs="Arial"/>
                <w:iCs/>
                <w:color w:val="000000"/>
                <w:lang w:eastAsia="en-GB"/>
              </w:rPr>
              <w:t>(e.g.</w:t>
            </w:r>
            <w:r w:rsidRPr="00FE6013">
              <w:rPr>
                <w:rFonts w:eastAsia="Times New Roman" w:cs="Arial"/>
                <w:iCs/>
                <w:color w:val="000000"/>
                <w:lang w:eastAsia="en-GB"/>
              </w:rPr>
              <w:t xml:space="preserve"> TCAs,</w:t>
            </w:r>
            <w:r>
              <w:rPr>
                <w:rFonts w:eastAsia="Times New Roman" w:cs="Arial"/>
                <w:bCs/>
                <w:iCs/>
                <w:color w:val="000000"/>
                <w:lang w:eastAsia="en-GB"/>
              </w:rPr>
              <w:t xml:space="preserve"> SSRIs, antipsychotics, phenothiazines, mefloquine, chloroquine, bupropion, and tramadol)</w:t>
            </w:r>
            <w:r>
              <w:rPr>
                <w:rFonts w:eastAsia="Times New Roman" w:cs="Arial"/>
                <w:b/>
                <w:bCs/>
                <w:iCs/>
                <w:color w:val="000000"/>
                <w:lang w:eastAsia="en-GB"/>
              </w:rPr>
              <w:t>:</w:t>
            </w:r>
            <w:r>
              <w:rPr>
                <w:rFonts w:eastAsia="Times New Roman" w:cs="Arial"/>
                <w:bCs/>
                <w:iCs/>
                <w:color w:val="000000"/>
                <w:lang w:eastAsia="en-GB"/>
              </w:rPr>
              <w:t xml:space="preserve"> risk of seizures. </w:t>
            </w:r>
            <w:r>
              <w:rPr>
                <w:rFonts w:cs="Arial"/>
                <w:color w:val="000000"/>
              </w:rPr>
              <w:t xml:space="preserve">Use caution when stopping medications that may induce seizures on withdrawal, such as </w:t>
            </w:r>
            <w:commentRangeStart w:id="115"/>
            <w:r>
              <w:rPr>
                <w:rFonts w:cs="Arial"/>
                <w:color w:val="000000"/>
              </w:rPr>
              <w:t>benzodiazepines</w:t>
            </w:r>
            <w:commentRangeEnd w:id="115"/>
            <w:r w:rsidR="006F3905">
              <w:rPr>
                <w:rStyle w:val="CommentReference"/>
              </w:rPr>
              <w:commentReference w:id="115"/>
            </w:r>
            <w:r>
              <w:rPr>
                <w:rFonts w:cs="Arial"/>
                <w:color w:val="000000"/>
              </w:rPr>
              <w:t>.</w:t>
            </w:r>
          </w:p>
          <w:p w14:paraId="25FE7FD1" w14:textId="77777777" w:rsidR="00A9412D" w:rsidRDefault="00A9412D" w:rsidP="00A9412D">
            <w:pPr>
              <w:pStyle w:val="ListParagraph"/>
              <w:numPr>
                <w:ilvl w:val="0"/>
                <w:numId w:val="12"/>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Anti-hypertensive drugs:</w:t>
            </w:r>
            <w:r>
              <w:rPr>
                <w:rFonts w:eastAsia="Times New Roman" w:cs="Arial"/>
                <w:bCs/>
                <w:iCs/>
                <w:color w:val="000000"/>
                <w:lang w:eastAsia="en-GB"/>
              </w:rPr>
              <w:t xml:space="preserve"> effectiveness of anti-hypertensives may be decreased, monitoring is required.</w:t>
            </w:r>
          </w:p>
          <w:p w14:paraId="2F7A42ED" w14:textId="77777777" w:rsidR="00A9412D" w:rsidRPr="009F395A" w:rsidRDefault="00A9412D" w:rsidP="00A9412D">
            <w:pPr>
              <w:pStyle w:val="ListParagraph"/>
              <w:numPr>
                <w:ilvl w:val="0"/>
                <w:numId w:val="12"/>
              </w:numPr>
              <w:autoSpaceDE w:val="0"/>
              <w:autoSpaceDN w:val="0"/>
              <w:adjustRightInd w:val="0"/>
              <w:spacing w:afterLines="50" w:after="120"/>
              <w:rPr>
                <w:rFonts w:eastAsia="Times New Roman" w:cs="Arial"/>
                <w:b/>
                <w:bCs/>
                <w:iCs/>
                <w:color w:val="000000"/>
                <w:lang w:eastAsia="en-GB"/>
              </w:rPr>
            </w:pPr>
            <w:r>
              <w:rPr>
                <w:rFonts w:eastAsia="Times New Roman" w:cs="Arial"/>
                <w:b/>
                <w:bCs/>
                <w:iCs/>
                <w:color w:val="000000"/>
                <w:lang w:eastAsia="en-GB"/>
              </w:rPr>
              <w:t xml:space="preserve">Drugs that increase blood pressure: </w:t>
            </w:r>
            <w:r>
              <w:rPr>
                <w:rFonts w:eastAsia="Times New Roman" w:cs="Arial"/>
                <w:bCs/>
                <w:iCs/>
                <w:color w:val="000000"/>
                <w:lang w:eastAsia="en-GB"/>
              </w:rPr>
              <w:t>possible additive effects, monitoring is required.</w:t>
            </w:r>
          </w:p>
          <w:p w14:paraId="00665B50" w14:textId="77777777" w:rsidR="00A9412D" w:rsidRPr="00BE0124" w:rsidRDefault="00A9412D" w:rsidP="00A9412D">
            <w:pPr>
              <w:pStyle w:val="ListParagraph"/>
              <w:numPr>
                <w:ilvl w:val="0"/>
                <w:numId w:val="12"/>
              </w:numPr>
              <w:autoSpaceDE w:val="0"/>
              <w:autoSpaceDN w:val="0"/>
              <w:adjustRightInd w:val="0"/>
              <w:spacing w:afterLines="50" w:after="120"/>
              <w:rPr>
                <w:rFonts w:eastAsia="Times New Roman" w:cs="Arial"/>
                <w:b/>
                <w:bCs/>
                <w:iCs/>
                <w:color w:val="000000"/>
                <w:lang w:eastAsia="en-GB"/>
              </w:rPr>
            </w:pPr>
            <w:r w:rsidRPr="009F395A">
              <w:rPr>
                <w:rFonts w:eastAsia="Times New Roman" w:cs="Arial"/>
                <w:b/>
                <w:bCs/>
                <w:iCs/>
                <w:color w:val="000000"/>
                <w:lang w:eastAsia="en-GB"/>
              </w:rPr>
              <w:t>Drugs that affect noradrenaline</w:t>
            </w:r>
            <w:r>
              <w:rPr>
                <w:rFonts w:eastAsia="Times New Roman" w:cs="Arial"/>
                <w:b/>
                <w:bCs/>
                <w:iCs/>
                <w:color w:val="000000"/>
                <w:lang w:eastAsia="en-GB"/>
              </w:rPr>
              <w:t xml:space="preserve"> </w:t>
            </w:r>
            <w:r w:rsidRPr="00891B0D">
              <w:rPr>
                <w:rFonts w:eastAsia="Times New Roman" w:cs="Arial"/>
                <w:iCs/>
                <w:color w:val="000000"/>
                <w:lang w:eastAsia="en-GB"/>
              </w:rPr>
              <w:t>(e.g.</w:t>
            </w:r>
            <w:r>
              <w:rPr>
                <w:rFonts w:eastAsia="Times New Roman" w:cs="Arial"/>
                <w:b/>
                <w:iCs/>
                <w:color w:val="000000"/>
                <w:lang w:eastAsia="en-GB"/>
              </w:rPr>
              <w:t xml:space="preserve"> </w:t>
            </w:r>
            <w:r w:rsidRPr="009F395A">
              <w:rPr>
                <w:rFonts w:eastAsia="Times New Roman" w:cs="Arial"/>
                <w:bCs/>
                <w:iCs/>
                <w:color w:val="000000"/>
                <w:lang w:eastAsia="en-GB"/>
              </w:rPr>
              <w:t>dexamfetamine, lisdexamfetamine, imipramine, venlafaxine, mirtazapine, pseudoephedrine, phenylephrine</w:t>
            </w:r>
            <w:r>
              <w:rPr>
                <w:rFonts w:eastAsia="Times New Roman" w:cs="Arial"/>
                <w:bCs/>
                <w:iCs/>
                <w:color w:val="000000"/>
                <w:lang w:eastAsia="en-GB"/>
              </w:rPr>
              <w:t>)</w:t>
            </w:r>
            <w:r w:rsidRPr="009F395A">
              <w:rPr>
                <w:rFonts w:eastAsia="Times New Roman" w:cs="Arial"/>
                <w:b/>
                <w:bCs/>
                <w:iCs/>
                <w:color w:val="000000"/>
                <w:lang w:eastAsia="en-GB"/>
              </w:rPr>
              <w:t xml:space="preserve">: </w:t>
            </w:r>
            <w:r w:rsidRPr="009F395A">
              <w:rPr>
                <w:rFonts w:eastAsia="Times New Roman" w:cs="Arial"/>
                <w:bCs/>
                <w:iCs/>
                <w:color w:val="000000"/>
                <w:lang w:eastAsia="en-GB"/>
              </w:rPr>
              <w:t>possible additive or synergistic pharmacological effects.</w:t>
            </w:r>
          </w:p>
        </w:tc>
      </w:tr>
    </w:tbl>
    <w:p w14:paraId="638C6564" w14:textId="77777777" w:rsidR="00A9412D" w:rsidRDefault="00A9412D" w:rsidP="00A9412D"/>
    <w:p w14:paraId="1C1A9ACD" w14:textId="77777777" w:rsidR="00A9412D" w:rsidRDefault="00A9412D" w:rsidP="00A9412D">
      <w:pPr>
        <w:pStyle w:val="Heading2"/>
        <w:rPr>
          <w:rFonts w:cs="Arial"/>
        </w:rPr>
      </w:pPr>
      <w:bookmarkStart w:id="116" w:name="_Toc149231794"/>
      <w:r w:rsidRPr="00F321FC">
        <w:rPr>
          <w:rFonts w:cs="Arial"/>
        </w:rPr>
        <w:t>Adverse effects and management</w:t>
      </w:r>
      <w:bookmarkEnd w:id="116"/>
    </w:p>
    <w:p w14:paraId="43B16C69" w14:textId="77777777" w:rsidR="00A9412D" w:rsidRDefault="00A9412D" w:rsidP="00A9412D">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Pr="005E28D0">
        <w:rPr>
          <w:rStyle w:val="Hyperlink"/>
          <w:rFonts w:eastAsia="Calibri" w:cs="Arial"/>
          <w:bCs/>
          <w:noProof/>
          <w:color w:val="000000"/>
          <w:lang w:eastAsia="en-GB"/>
        </w:rPr>
        <w:t xml:space="preserve"> </w:t>
      </w:r>
      <w:r w:rsidRPr="0041687B">
        <w:rPr>
          <w:rStyle w:val="Hyperlink"/>
          <w:rFonts w:eastAsia="Calibri" w:cs="Arial"/>
          <w:bCs/>
          <w:noProof/>
          <w:color w:val="000000"/>
          <w:lang w:eastAsia="en-GB"/>
        </w:rPr>
        <w:t xml:space="preserve">For information on incidence of ADRs see relevant </w:t>
      </w:r>
      <w:hyperlink r:id="rId23" w:history="1">
        <w:r w:rsidRPr="00631B98">
          <w:rPr>
            <w:rStyle w:val="Hyperlink"/>
            <w:rFonts w:eastAsia="Calibri" w:cs="Arial"/>
            <w:bCs/>
            <w:noProof/>
            <w:lang w:eastAsia="en-GB"/>
          </w:rPr>
          <w:t>S</w:t>
        </w:r>
        <w:r w:rsidRPr="00631B98">
          <w:rPr>
            <w:rStyle w:val="Hyperlink"/>
            <w:rFonts w:eastAsia="Calibri"/>
            <w:bCs/>
            <w:noProof/>
            <w:lang w:eastAsia="en-GB"/>
          </w:rPr>
          <w:t>PCs</w:t>
        </w:r>
      </w:hyperlink>
      <w:r w:rsidRPr="00D13A1C">
        <w:rPr>
          <w:rStyle w:val="Hyperlink"/>
          <w:rFonts w:eastAsia="Calibri"/>
          <w:bCs/>
          <w:noProof/>
          <w:color w:val="000000"/>
          <w:lang w:eastAsia="en-GB"/>
        </w:rPr>
        <w:t>.</w:t>
      </w:r>
    </w:p>
    <w:p w14:paraId="0898CBFE" w14:textId="77777777" w:rsidR="00A9412D" w:rsidRPr="0041687B" w:rsidRDefault="00A9412D" w:rsidP="00A9412D">
      <w:pPr>
        <w:spacing w:after="120"/>
        <w:rPr>
          <w:rStyle w:val="Hyperlink"/>
          <w:rFonts w:eastAsia="Calibri" w:cs="Arial"/>
          <w:noProof/>
          <w:lang w:eastAsia="en-GB"/>
        </w:rPr>
      </w:pPr>
      <w:r w:rsidRPr="0041687B">
        <w:rPr>
          <w:rFonts w:cs="Arial"/>
          <w:b/>
          <w:bCs/>
        </w:rPr>
        <w:t>Any serious adverse reactions should be reported to the MHRA via the Yellow Card scheme. Visit</w:t>
      </w:r>
      <w:r>
        <w:rPr>
          <w:rFonts w:cs="Arial"/>
          <w:sz w:val="20"/>
          <w:szCs w:val="20"/>
        </w:rPr>
        <w:t xml:space="preserve"> </w:t>
      </w:r>
      <w:hyperlink r:id="rId24" w:history="1">
        <w:r w:rsidRPr="003E2E4B">
          <w:rPr>
            <w:rStyle w:val="Hyperlink"/>
            <w:rFonts w:cs="Arial"/>
            <w:sz w:val="20"/>
            <w:szCs w:val="20"/>
          </w:rPr>
          <w:t>https://yellowcard.mhra.gov.uk</w:t>
        </w:r>
      </w:hyperlink>
      <w:r w:rsidRPr="001B5F28">
        <w:rPr>
          <w:rStyle w:val="Hyperlink"/>
          <w:rFonts w:eastAsia="Calibri" w:cs="Arial"/>
          <w:noProof/>
          <w:color w:val="000000"/>
          <w:lang w:eastAsia="en-GB"/>
        </w:rPr>
        <w:t>.</w:t>
      </w:r>
    </w:p>
    <w:p w14:paraId="68D68C90" w14:textId="5E9C08EE" w:rsidR="00A9412D" w:rsidRDefault="00A9412D" w:rsidP="00A9412D">
      <w:r w:rsidRPr="005E28D0">
        <w:t xml:space="preserve">Advice based on shared care guidelines published by </w:t>
      </w:r>
      <w:r w:rsidR="006F3905" w:rsidRPr="005E28D0">
        <w:t>NHS England and</w:t>
      </w:r>
      <w:r w:rsidRPr="005E28D0">
        <w:t xml:space="preserve">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A9412D" w:rsidRPr="00F321FC" w14:paraId="6CD0D3E9" w14:textId="77777777" w:rsidTr="00E75037">
        <w:trPr>
          <w:cantSplit/>
          <w:tblHeader/>
        </w:trPr>
        <w:tc>
          <w:tcPr>
            <w:tcW w:w="5245" w:type="dxa"/>
            <w:shd w:val="clear" w:color="auto" w:fill="F2F2F2" w:themeFill="background1" w:themeFillShade="F2"/>
          </w:tcPr>
          <w:p w14:paraId="09DB607C" w14:textId="77777777" w:rsidR="00A9412D" w:rsidRPr="00BF174A" w:rsidRDefault="00A9412D" w:rsidP="00E75037">
            <w:pPr>
              <w:rPr>
                <w:b/>
                <w:bCs/>
                <w:u w:val="single"/>
              </w:rPr>
            </w:pPr>
            <w:r w:rsidRPr="00BF174A">
              <w:rPr>
                <w:b/>
                <w:bCs/>
                <w:u w:val="single"/>
              </w:rPr>
              <w:t>Adverse effect</w:t>
            </w:r>
          </w:p>
        </w:tc>
        <w:tc>
          <w:tcPr>
            <w:tcW w:w="5245" w:type="dxa"/>
            <w:shd w:val="clear" w:color="auto" w:fill="F2F2F2" w:themeFill="background1" w:themeFillShade="F2"/>
          </w:tcPr>
          <w:p w14:paraId="4011254D" w14:textId="77777777" w:rsidR="00A9412D" w:rsidRPr="00BF174A" w:rsidRDefault="00A9412D" w:rsidP="00E75037">
            <w:pPr>
              <w:rPr>
                <w:b/>
                <w:bCs/>
                <w:u w:val="single"/>
              </w:rPr>
            </w:pPr>
            <w:r w:rsidRPr="00BF174A">
              <w:rPr>
                <w:b/>
                <w:bCs/>
                <w:u w:val="single"/>
              </w:rPr>
              <w:t>Management</w:t>
            </w:r>
          </w:p>
        </w:tc>
      </w:tr>
      <w:tr w:rsidR="00A9412D" w14:paraId="0E273719" w14:textId="77777777" w:rsidTr="00E75037">
        <w:tblPrEx>
          <w:tblCellMar>
            <w:top w:w="0" w:type="dxa"/>
            <w:bottom w:w="0" w:type="dxa"/>
          </w:tblCellMar>
          <w:tblLook w:val="04A0" w:firstRow="1" w:lastRow="0" w:firstColumn="1" w:lastColumn="0" w:noHBand="0" w:noVBand="1"/>
        </w:tblPrEx>
        <w:tc>
          <w:tcPr>
            <w:tcW w:w="5245" w:type="dxa"/>
            <w:hideMark/>
          </w:tcPr>
          <w:p w14:paraId="225E82CA" w14:textId="77777777" w:rsidR="00A9412D" w:rsidRDefault="00A9412D" w:rsidP="00E75037">
            <w:pPr>
              <w:rPr>
                <w:rFonts w:eastAsia="Times New Roman" w:cs="Arial"/>
                <w:b/>
                <w:lang w:eastAsia="en-GB"/>
              </w:rPr>
            </w:pPr>
            <w:r>
              <w:rPr>
                <w:rFonts w:eastAsia="Times New Roman" w:cs="Arial"/>
                <w:b/>
                <w:lang w:eastAsia="en-GB"/>
              </w:rPr>
              <w:t>Cardiovascular</w:t>
            </w:r>
          </w:p>
          <w:p w14:paraId="1ECC3DA7" w14:textId="601C8FF7" w:rsidR="00A9412D" w:rsidRPr="0007124D" w:rsidRDefault="00A9412D" w:rsidP="00E75037">
            <w:pPr>
              <w:rPr>
                <w:rFonts w:eastAsia="Times New Roman" w:cs="Arial"/>
                <w:bCs/>
                <w:lang w:eastAsia="en-GB"/>
              </w:rPr>
            </w:pPr>
            <w:r w:rsidRPr="0007124D">
              <w:rPr>
                <w:rFonts w:eastAsia="Times New Roman" w:cs="Arial"/>
                <w:bCs/>
                <w:lang w:eastAsia="en-GB"/>
              </w:rPr>
              <w:t>Resting HR greater than 120</w:t>
            </w:r>
            <w:r>
              <w:rPr>
                <w:rFonts w:eastAsia="Times New Roman" w:cs="Arial"/>
                <w:bCs/>
                <w:lang w:eastAsia="en-GB"/>
              </w:rPr>
              <w:t xml:space="preserve"> </w:t>
            </w:r>
            <w:r w:rsidRPr="0007124D">
              <w:rPr>
                <w:rFonts w:eastAsia="Times New Roman" w:cs="Arial"/>
                <w:bCs/>
                <w:lang w:eastAsia="en-GB"/>
              </w:rPr>
              <w:t>bpm, arrhythmia/palpitations, clinically significant increase in systolic BP</w:t>
            </w:r>
            <w:r>
              <w:rPr>
                <w:rFonts w:eastAsia="Times New Roman" w:cs="Arial"/>
                <w:bCs/>
                <w:lang w:eastAsia="en-GB"/>
              </w:rPr>
              <w:t xml:space="preserve"> (</w:t>
            </w:r>
            <w:r w:rsidRPr="00974AD4">
              <w:rPr>
                <w:rFonts w:eastAsia="Times New Roman" w:cs="Arial"/>
                <w:bCs/>
                <w:lang w:eastAsia="en-GB"/>
              </w:rPr>
              <w:t>≥15–20 mmHg</w:t>
            </w:r>
            <w:r w:rsidR="00F34D3F">
              <w:rPr>
                <w:rFonts w:eastAsia="Times New Roman" w:cs="Arial"/>
                <w:bCs/>
                <w:lang w:eastAsia="en-GB"/>
              </w:rPr>
              <w:t xml:space="preserve"> </w:t>
            </w:r>
            <w:r w:rsidR="00F34D3F" w:rsidRPr="004C7D8C">
              <w:rPr>
                <w:rFonts w:eastAsia="Times New Roman" w:cs="Arial"/>
                <w:bCs/>
                <w:color w:val="0070C0"/>
                <w:lang w:eastAsia="en-GB"/>
              </w:rPr>
              <w:t>or systolic BP</w:t>
            </w:r>
            <w:r w:rsidR="006F3905" w:rsidRPr="004C7D8C">
              <w:rPr>
                <w:rFonts w:eastAsia="Times New Roman" w:cs="Arial"/>
                <w:bCs/>
                <w:color w:val="0070C0"/>
                <w:lang w:eastAsia="en-GB"/>
              </w:rPr>
              <w:t xml:space="preserve"> greater than the </w:t>
            </w:r>
            <w:r w:rsidR="00F34D3F" w:rsidRPr="004C7D8C">
              <w:rPr>
                <w:rFonts w:eastAsia="Times New Roman" w:cs="Arial"/>
                <w:bCs/>
                <w:color w:val="0070C0"/>
                <w:lang w:eastAsia="en-GB"/>
              </w:rPr>
              <w:t>95</w:t>
            </w:r>
            <w:r w:rsidR="00F34D3F" w:rsidRPr="004C7D8C">
              <w:rPr>
                <w:rFonts w:eastAsia="Times New Roman" w:cs="Arial"/>
                <w:bCs/>
                <w:color w:val="0070C0"/>
                <w:vertAlign w:val="superscript"/>
                <w:lang w:eastAsia="en-GB"/>
              </w:rPr>
              <w:t>th</w:t>
            </w:r>
            <w:r w:rsidR="00F34D3F" w:rsidRPr="004C7D8C">
              <w:rPr>
                <w:rFonts w:eastAsia="Times New Roman" w:cs="Arial"/>
                <w:bCs/>
                <w:color w:val="0070C0"/>
                <w:lang w:eastAsia="en-GB"/>
              </w:rPr>
              <w:t xml:space="preserve"> centile</w:t>
            </w:r>
            <w:r w:rsidRPr="004C7D8C">
              <w:rPr>
                <w:rFonts w:eastAsia="Times New Roman" w:cs="Arial"/>
                <w:bCs/>
                <w:color w:val="0070C0"/>
                <w:lang w:eastAsia="en-GB"/>
              </w:rPr>
              <w:t>)</w:t>
            </w:r>
          </w:p>
        </w:tc>
        <w:tc>
          <w:tcPr>
            <w:tcW w:w="5245" w:type="dxa"/>
            <w:hideMark/>
          </w:tcPr>
          <w:p w14:paraId="1C65E0F9" w14:textId="77777777" w:rsidR="00A9412D" w:rsidRPr="00932A6A" w:rsidRDefault="00A9412D" w:rsidP="00A9412D">
            <w:pPr>
              <w:pStyle w:val="ListParagraph"/>
              <w:numPr>
                <w:ilvl w:val="0"/>
                <w:numId w:val="15"/>
              </w:numPr>
              <w:rPr>
                <w:rFonts w:eastAsia="Times New Roman" w:cs="Arial"/>
                <w:lang w:eastAsia="en-GB"/>
              </w:rPr>
            </w:pPr>
            <w:r w:rsidRPr="00932A6A">
              <w:rPr>
                <w:rFonts w:eastAsia="Times New Roman" w:cs="Arial"/>
                <w:lang w:eastAsia="en-GB"/>
              </w:rPr>
              <w:t>In context of recent dose increase, revert to previous dose and discuss with specialist for ongoing management</w:t>
            </w:r>
          </w:p>
          <w:p w14:paraId="0B7477DE" w14:textId="77777777" w:rsidR="00A9412D" w:rsidRPr="0007124D" w:rsidRDefault="00A9412D" w:rsidP="00A9412D">
            <w:pPr>
              <w:pStyle w:val="ListParagraph"/>
              <w:numPr>
                <w:ilvl w:val="0"/>
                <w:numId w:val="15"/>
              </w:numPr>
              <w:spacing w:after="0"/>
              <w:rPr>
                <w:rFonts w:cs="Arial"/>
                <w:b/>
                <w:bCs/>
                <w:lang w:eastAsia="en-GB"/>
              </w:rPr>
            </w:pPr>
            <w:r w:rsidRPr="00932A6A">
              <w:rPr>
                <w:rFonts w:eastAsia="Times New Roman" w:cs="Arial"/>
                <w:lang w:eastAsia="en-GB"/>
              </w:rPr>
              <w:t>In absence of recent dose changes, reduce dose by half and discuss with specialist or cardiology for further advice.</w:t>
            </w:r>
          </w:p>
        </w:tc>
      </w:tr>
      <w:tr w:rsidR="00A9412D" w14:paraId="47338274" w14:textId="77777777" w:rsidTr="00E75037">
        <w:tblPrEx>
          <w:tblCellMar>
            <w:top w:w="0" w:type="dxa"/>
            <w:bottom w:w="0" w:type="dxa"/>
          </w:tblCellMar>
          <w:tblLook w:val="04A0" w:firstRow="1" w:lastRow="0" w:firstColumn="1" w:lastColumn="0" w:noHBand="0" w:noVBand="1"/>
        </w:tblPrEx>
        <w:trPr>
          <w:trHeight w:val="78"/>
        </w:trPr>
        <w:tc>
          <w:tcPr>
            <w:tcW w:w="5245" w:type="dxa"/>
            <w:hideMark/>
          </w:tcPr>
          <w:p w14:paraId="11797D72" w14:textId="77777777" w:rsidR="00A9412D" w:rsidRDefault="00A9412D" w:rsidP="00E75037">
            <w:pPr>
              <w:rPr>
                <w:rFonts w:cs="Arial"/>
                <w:b/>
                <w:bCs/>
                <w:lang w:eastAsia="en-GB"/>
              </w:rPr>
            </w:pPr>
            <w:r>
              <w:rPr>
                <w:rFonts w:eastAsia="Times New Roman" w:cs="Arial"/>
                <w:lang w:eastAsia="en-GB"/>
              </w:rPr>
              <w:t>Hypertension</w:t>
            </w:r>
          </w:p>
        </w:tc>
        <w:tc>
          <w:tcPr>
            <w:tcW w:w="5245" w:type="dxa"/>
            <w:hideMark/>
          </w:tcPr>
          <w:p w14:paraId="7CCE3D33" w14:textId="56D46534" w:rsidR="00A9412D" w:rsidRDefault="00A9412D" w:rsidP="00E75037">
            <w:pPr>
              <w:rPr>
                <w:rFonts w:cs="Arial"/>
              </w:rPr>
            </w:pPr>
            <w:r>
              <w:rPr>
                <w:rFonts w:cs="Arial"/>
              </w:rPr>
              <w:t xml:space="preserve">Manage hypertension as per local pathways, </w:t>
            </w:r>
            <w:r w:rsidR="006F3905">
              <w:rPr>
                <w:rFonts w:cs="Arial"/>
              </w:rPr>
              <w:t>considering</w:t>
            </w:r>
            <w:r>
              <w:rPr>
                <w:rFonts w:cs="Arial"/>
              </w:rPr>
              <w:t xml:space="preserve"> the risk of clinically significant interactions with some antihypertensive medication (see </w:t>
            </w:r>
            <w:hyperlink w:anchor="_Significant_drug_interactions" w:history="1">
              <w:r w:rsidRPr="00631B98">
                <w:rPr>
                  <w:rStyle w:val="Hyperlink"/>
                  <w:rFonts w:cs="Arial"/>
                </w:rPr>
                <w:t>section 9</w:t>
              </w:r>
            </w:hyperlink>
            <w:r>
              <w:rPr>
                <w:rFonts w:cs="Arial"/>
              </w:rPr>
              <w:t xml:space="preserve">). </w:t>
            </w:r>
          </w:p>
          <w:p w14:paraId="0F0ED5FA" w14:textId="77777777" w:rsidR="00A9412D" w:rsidRDefault="00A9412D" w:rsidP="00E75037">
            <w:pPr>
              <w:rPr>
                <w:rFonts w:eastAsia="Times New Roman" w:cs="Arial"/>
                <w:b/>
                <w:lang w:eastAsia="en-GB"/>
              </w:rPr>
            </w:pPr>
            <w:r>
              <w:rPr>
                <w:rFonts w:cs="Arial"/>
              </w:rPr>
              <w:t>If blood pressure is significantly raised (</w:t>
            </w:r>
            <w:r w:rsidRPr="00891B0D">
              <w:rPr>
                <w:rFonts w:cs="Arial"/>
              </w:rPr>
              <w:t>≥15–20 mmHg</w:t>
            </w:r>
            <w:r>
              <w:rPr>
                <w:rFonts w:cs="Arial"/>
              </w:rPr>
              <w:t xml:space="preserve">), follow the advice in the management box immediately above.  </w:t>
            </w:r>
          </w:p>
        </w:tc>
      </w:tr>
      <w:tr w:rsidR="00A9412D" w14:paraId="1FD15635" w14:textId="77777777" w:rsidTr="00E75037">
        <w:tblPrEx>
          <w:tblCellMar>
            <w:top w:w="0" w:type="dxa"/>
            <w:bottom w:w="0" w:type="dxa"/>
          </w:tblCellMar>
          <w:tblLook w:val="04A0" w:firstRow="1" w:lastRow="0" w:firstColumn="1" w:lastColumn="0" w:noHBand="0" w:noVBand="1"/>
        </w:tblPrEx>
        <w:trPr>
          <w:trHeight w:val="78"/>
        </w:trPr>
        <w:tc>
          <w:tcPr>
            <w:tcW w:w="5245" w:type="dxa"/>
            <w:hideMark/>
          </w:tcPr>
          <w:p w14:paraId="1E20838B" w14:textId="77777777" w:rsidR="00A9412D" w:rsidRDefault="00A9412D" w:rsidP="00E75037">
            <w:pPr>
              <w:rPr>
                <w:rFonts w:eastAsia="Times New Roman" w:cs="Arial"/>
                <w:lang w:eastAsia="en-GB"/>
              </w:rPr>
            </w:pPr>
            <w:r>
              <w:rPr>
                <w:rFonts w:eastAsia="Times New Roman" w:cs="Arial"/>
                <w:b/>
                <w:lang w:eastAsia="en-GB"/>
              </w:rPr>
              <w:t>Gastrointestinal disorders</w:t>
            </w:r>
          </w:p>
          <w:p w14:paraId="60633872" w14:textId="77777777" w:rsidR="00A9412D" w:rsidRDefault="00A9412D" w:rsidP="00E75037">
            <w:pPr>
              <w:rPr>
                <w:rFonts w:eastAsia="Times New Roman" w:cs="Arial"/>
                <w:b/>
                <w:lang w:eastAsia="en-GB"/>
              </w:rPr>
            </w:pPr>
            <w:r>
              <w:rPr>
                <w:rFonts w:eastAsia="Times New Roman" w:cs="Arial"/>
                <w:lang w:eastAsia="en-GB"/>
              </w:rPr>
              <w:t>Including abdominal pain, vomiting, nausea, constipation, dyspepsia</w:t>
            </w:r>
          </w:p>
        </w:tc>
        <w:tc>
          <w:tcPr>
            <w:tcW w:w="5245" w:type="dxa"/>
            <w:hideMark/>
          </w:tcPr>
          <w:p w14:paraId="59795C28" w14:textId="5935F0AF" w:rsidR="00A9412D" w:rsidRDefault="00A9412D" w:rsidP="00E75037">
            <w:pPr>
              <w:rPr>
                <w:rFonts w:eastAsia="Times New Roman" w:cs="Arial"/>
                <w:b/>
                <w:lang w:eastAsia="en-GB"/>
              </w:rPr>
            </w:pPr>
            <w:r>
              <w:rPr>
                <w:rFonts w:eastAsia="Times New Roman" w:cs="Arial"/>
                <w:lang w:eastAsia="en-GB"/>
              </w:rPr>
              <w:t xml:space="preserve">Review and provide advice on dosing; patients may benefit from taking atomoxetine in two equally divided doses (once in the morning, and once in the late afternoon or early evening). </w:t>
            </w:r>
            <w:r w:rsidR="006F3905">
              <w:rPr>
                <w:rFonts w:eastAsia="Times New Roman" w:cs="Arial"/>
                <w:lang w:eastAsia="en-GB"/>
              </w:rPr>
              <w:t>Generally,</w:t>
            </w:r>
            <w:r>
              <w:rPr>
                <w:rFonts w:eastAsia="Times New Roman" w:cs="Arial"/>
                <w:lang w:eastAsia="en-GB"/>
              </w:rPr>
              <w:t xml:space="preserve"> </w:t>
            </w:r>
            <w:r w:rsidR="006F3905">
              <w:rPr>
                <w:rFonts w:eastAsia="Times New Roman" w:cs="Arial"/>
                <w:lang w:eastAsia="en-GB"/>
              </w:rPr>
              <w:t xml:space="preserve">this </w:t>
            </w:r>
            <w:r>
              <w:rPr>
                <w:rFonts w:eastAsia="Times New Roman" w:cs="Arial"/>
                <w:lang w:eastAsia="en-GB"/>
              </w:rPr>
              <w:t xml:space="preserve">resolves.  </w:t>
            </w:r>
          </w:p>
        </w:tc>
      </w:tr>
      <w:tr w:rsidR="00A9412D" w14:paraId="19979314" w14:textId="77777777" w:rsidTr="00E75037">
        <w:tblPrEx>
          <w:tblCellMar>
            <w:top w:w="0" w:type="dxa"/>
            <w:bottom w:w="0" w:type="dxa"/>
          </w:tblCellMar>
          <w:tblLook w:val="04A0" w:firstRow="1" w:lastRow="0" w:firstColumn="1" w:lastColumn="0" w:noHBand="0" w:noVBand="1"/>
        </w:tblPrEx>
        <w:trPr>
          <w:trHeight w:val="78"/>
        </w:trPr>
        <w:tc>
          <w:tcPr>
            <w:tcW w:w="5245" w:type="dxa"/>
            <w:hideMark/>
          </w:tcPr>
          <w:p w14:paraId="3CE4E368" w14:textId="77777777" w:rsidR="00A9412D" w:rsidRDefault="00A9412D" w:rsidP="00E75037">
            <w:pPr>
              <w:rPr>
                <w:rFonts w:eastAsia="Times New Roman" w:cs="Arial"/>
                <w:b/>
                <w:lang w:eastAsia="en-GB"/>
              </w:rPr>
            </w:pPr>
            <w:r>
              <w:rPr>
                <w:rFonts w:eastAsia="Times New Roman" w:cs="Arial"/>
                <w:b/>
                <w:lang w:eastAsia="en-GB"/>
              </w:rPr>
              <w:t>Weight or BMI outside healthy range</w:t>
            </w:r>
            <w:r>
              <w:rPr>
                <w:rFonts w:eastAsia="Times New Roman" w:cs="Arial"/>
                <w:lang w:eastAsia="en-GB"/>
              </w:rPr>
              <w:t xml:space="preserve">, including anorexia or weight loss </w:t>
            </w:r>
          </w:p>
        </w:tc>
        <w:tc>
          <w:tcPr>
            <w:tcW w:w="5245" w:type="dxa"/>
            <w:hideMark/>
          </w:tcPr>
          <w:p w14:paraId="33F4D071" w14:textId="77777777" w:rsidR="00A9412D" w:rsidRDefault="00A9412D" w:rsidP="00E75037">
            <w:pPr>
              <w:rPr>
                <w:rFonts w:eastAsia="Times New Roman" w:cs="Arial"/>
                <w:lang w:eastAsia="en-GB"/>
              </w:rPr>
            </w:pPr>
            <w:r>
              <w:rPr>
                <w:rFonts w:eastAsia="Times New Roman" w:cs="Arial"/>
                <w:lang w:eastAsia="en-GB"/>
              </w:rPr>
              <w:t>Recommend small, frequent meals and/or snacks, and high calorie foods of good nutritional value. Recommend taking atomoxetine with or after meals, and not before. Obtain dietary advice if required.</w:t>
            </w:r>
          </w:p>
          <w:p w14:paraId="51ED59B7" w14:textId="77777777" w:rsidR="00A9412D" w:rsidRDefault="00A9412D" w:rsidP="00E75037">
            <w:pPr>
              <w:rPr>
                <w:rFonts w:eastAsia="Times New Roman" w:cs="Arial"/>
                <w:b/>
                <w:lang w:eastAsia="en-GB"/>
              </w:rPr>
            </w:pPr>
            <w:r>
              <w:rPr>
                <w:rFonts w:eastAsia="Times New Roman" w:cs="Arial"/>
                <w:lang w:eastAsia="en-GB"/>
              </w:rPr>
              <w:lastRenderedPageBreak/>
              <w:t>Discuss with specialist if difficulty persists; dose reduction, treatment break, or change of medicine may be required.</w:t>
            </w:r>
          </w:p>
        </w:tc>
      </w:tr>
      <w:tr w:rsidR="00A9412D" w14:paraId="5D101631" w14:textId="77777777" w:rsidTr="00E75037">
        <w:tblPrEx>
          <w:tblCellMar>
            <w:top w:w="0" w:type="dxa"/>
            <w:bottom w:w="0" w:type="dxa"/>
          </w:tblCellMar>
          <w:tblLook w:val="04A0" w:firstRow="1" w:lastRow="0" w:firstColumn="1" w:lastColumn="0" w:noHBand="0" w:noVBand="1"/>
        </w:tblPrEx>
        <w:trPr>
          <w:trHeight w:val="78"/>
        </w:trPr>
        <w:tc>
          <w:tcPr>
            <w:tcW w:w="5245" w:type="dxa"/>
            <w:hideMark/>
          </w:tcPr>
          <w:p w14:paraId="66F238AF" w14:textId="77777777" w:rsidR="00A9412D" w:rsidRDefault="00A9412D" w:rsidP="00E75037">
            <w:pPr>
              <w:rPr>
                <w:rFonts w:eastAsia="Times New Roman" w:cs="Arial"/>
                <w:b/>
                <w:lang w:eastAsia="en-GB"/>
              </w:rPr>
            </w:pPr>
            <w:r>
              <w:rPr>
                <w:rFonts w:eastAsia="Times New Roman" w:cs="Arial"/>
                <w:b/>
                <w:lang w:eastAsia="en-GB"/>
              </w:rPr>
              <w:lastRenderedPageBreak/>
              <w:t>Psychiatric disorders</w:t>
            </w:r>
          </w:p>
          <w:p w14:paraId="75758A48" w14:textId="77777777" w:rsidR="00A9412D" w:rsidRDefault="00A9412D" w:rsidP="00E75037">
            <w:pPr>
              <w:rPr>
                <w:rFonts w:eastAsia="Times New Roman" w:cs="Arial"/>
                <w:b/>
                <w:lang w:eastAsia="en-GB"/>
              </w:rPr>
            </w:pPr>
            <w:r>
              <w:rPr>
                <w:rFonts w:eastAsia="Times New Roman" w:cs="Arial"/>
                <w:lang w:eastAsia="en-GB"/>
              </w:rPr>
              <w:t>New or worsening psychiatric symptoms, e.g. suicide related behaviour, psychosis, mania, aggressive or hostile behaviour, suicidal ideation or behaviour, motor or verbal tics (including Tourette’s syndrome), anxiety, agitation or tension, bipolar disorder, or depression</w:t>
            </w:r>
            <w:r>
              <w:rPr>
                <w:rFonts w:eastAsia="Times New Roman" w:cs="Arial"/>
                <w:bCs/>
                <w:iCs/>
                <w:color w:val="000000"/>
                <w:lang w:eastAsia="en-GB"/>
              </w:rPr>
              <w:t xml:space="preserve"> </w:t>
            </w:r>
          </w:p>
        </w:tc>
        <w:tc>
          <w:tcPr>
            <w:tcW w:w="5245" w:type="dxa"/>
          </w:tcPr>
          <w:p w14:paraId="3946DDE6" w14:textId="77777777" w:rsidR="00A9412D" w:rsidRDefault="00A9412D" w:rsidP="00E75037">
            <w:pPr>
              <w:rPr>
                <w:rFonts w:cs="Arial"/>
                <w:color w:val="000000"/>
              </w:rPr>
            </w:pPr>
            <w:r>
              <w:rPr>
                <w:rFonts w:eastAsia="Times New Roman" w:cs="Arial"/>
                <w:lang w:eastAsia="en-GB"/>
              </w:rPr>
              <w:t xml:space="preserve">Contact specialist team and refer for psychiatric assessment if appropriate.  Refer for urgent psychiatric assessment if suicide related behaviour or ideation occurs. </w:t>
            </w:r>
          </w:p>
          <w:p w14:paraId="6EBB9033" w14:textId="77777777" w:rsidR="00A9412D" w:rsidRDefault="00A9412D" w:rsidP="00E75037">
            <w:pPr>
              <w:rPr>
                <w:rFonts w:cs="Arial"/>
                <w:color w:val="000000"/>
              </w:rPr>
            </w:pPr>
          </w:p>
          <w:p w14:paraId="2C97F7F4" w14:textId="77777777" w:rsidR="00A9412D" w:rsidRPr="00E95EC6" w:rsidRDefault="00A9412D" w:rsidP="00E75037">
            <w:pPr>
              <w:rPr>
                <w:rFonts w:eastAsia="Times New Roman" w:cs="Arial"/>
                <w:lang w:eastAsia="en-GB"/>
              </w:rPr>
            </w:pPr>
            <w:r>
              <w:rPr>
                <w:rFonts w:eastAsia="Times New Roman" w:cs="Arial"/>
                <w:lang w:eastAsia="en-GB"/>
              </w:rPr>
              <w:t>Discuss ongoing benefit of treatment with specialist team.</w:t>
            </w:r>
          </w:p>
        </w:tc>
      </w:tr>
      <w:tr w:rsidR="00A9412D" w14:paraId="17D6692F" w14:textId="77777777" w:rsidTr="00E75037">
        <w:tblPrEx>
          <w:tblCellMar>
            <w:top w:w="0" w:type="dxa"/>
            <w:bottom w:w="0" w:type="dxa"/>
          </w:tblCellMar>
          <w:tblLook w:val="04A0" w:firstRow="1" w:lastRow="0" w:firstColumn="1" w:lastColumn="0" w:noHBand="0" w:noVBand="1"/>
        </w:tblPrEx>
        <w:trPr>
          <w:trHeight w:val="78"/>
        </w:trPr>
        <w:tc>
          <w:tcPr>
            <w:tcW w:w="5245" w:type="dxa"/>
          </w:tcPr>
          <w:p w14:paraId="4D304BBD" w14:textId="77777777" w:rsidR="00A9412D" w:rsidRDefault="00A9412D" w:rsidP="00E75037">
            <w:pPr>
              <w:rPr>
                <w:rFonts w:eastAsia="Times New Roman" w:cs="Arial"/>
                <w:b/>
                <w:lang w:eastAsia="en-GB"/>
              </w:rPr>
            </w:pPr>
            <w:r>
              <w:rPr>
                <w:rFonts w:eastAsia="Times New Roman" w:cs="Arial"/>
                <w:b/>
                <w:lang w:eastAsia="en-GB"/>
              </w:rPr>
              <w:t>Hepatic effects</w:t>
            </w:r>
          </w:p>
          <w:p w14:paraId="50D667C1" w14:textId="77777777" w:rsidR="00A9412D" w:rsidRDefault="00A9412D" w:rsidP="00E75037">
            <w:pPr>
              <w:rPr>
                <w:rFonts w:eastAsia="Times New Roman" w:cs="Arial"/>
                <w:b/>
                <w:lang w:eastAsia="en-GB"/>
              </w:rPr>
            </w:pPr>
            <w:r>
              <w:rPr>
                <w:rFonts w:eastAsia="Times New Roman" w:cs="Arial"/>
                <w:lang w:eastAsia="en-GB"/>
              </w:rPr>
              <w:t>Signs or symptoms of liver injury, e.g. abdominal pain, unexplained nausea, malaise, jaundice, or darkening of urine</w:t>
            </w:r>
          </w:p>
          <w:p w14:paraId="4C5725A3" w14:textId="77777777" w:rsidR="00A9412D" w:rsidRDefault="00A9412D" w:rsidP="00E75037">
            <w:pPr>
              <w:rPr>
                <w:rFonts w:eastAsia="Times New Roman" w:cs="Arial"/>
                <w:lang w:eastAsia="en-GB"/>
              </w:rPr>
            </w:pPr>
          </w:p>
          <w:p w14:paraId="464BC5D7" w14:textId="77777777" w:rsidR="00A9412D" w:rsidRDefault="00A9412D" w:rsidP="00E75037">
            <w:pPr>
              <w:rPr>
                <w:rFonts w:eastAsia="Times New Roman" w:cs="Arial"/>
                <w:b/>
                <w:lang w:eastAsia="en-GB"/>
              </w:rPr>
            </w:pPr>
            <w:r>
              <w:rPr>
                <w:rFonts w:eastAsia="Times New Roman" w:cs="Arial"/>
                <w:lang w:eastAsia="en-GB"/>
              </w:rPr>
              <w:tab/>
            </w:r>
          </w:p>
        </w:tc>
        <w:tc>
          <w:tcPr>
            <w:tcW w:w="5245" w:type="dxa"/>
            <w:hideMark/>
          </w:tcPr>
          <w:p w14:paraId="63F1AAF6" w14:textId="77777777" w:rsidR="00A9412D" w:rsidRDefault="00A9412D" w:rsidP="00E75037">
            <w:pPr>
              <w:rPr>
                <w:rFonts w:eastAsia="Times New Roman" w:cs="Arial"/>
                <w:lang w:eastAsia="en-GB"/>
              </w:rPr>
            </w:pPr>
            <w:r>
              <w:rPr>
                <w:rFonts w:eastAsia="Times New Roman" w:cs="Arial"/>
                <w:lang w:eastAsia="en-GB"/>
              </w:rPr>
              <w:t>Perform liver function tests (LFTs), including serum bilirubin, and discuss with specialist team.</w:t>
            </w:r>
          </w:p>
          <w:p w14:paraId="493881BF" w14:textId="77777777" w:rsidR="00A9412D" w:rsidRDefault="00A9412D" w:rsidP="00E75037">
            <w:pPr>
              <w:rPr>
                <w:rFonts w:eastAsia="Times New Roman" w:cs="Arial"/>
                <w:b/>
                <w:lang w:eastAsia="en-GB"/>
              </w:rPr>
            </w:pPr>
            <w:r>
              <w:rPr>
                <w:rFonts w:eastAsia="Times New Roman" w:cs="Arial"/>
                <w:lang w:eastAsia="en-GB"/>
              </w:rPr>
              <w:t>Discontinue atomoxetine permanently in patients who develop jaundice or for whom there is laboratory evidence of liver injury (if unclear if injury or transient derangement, discuss urgently with specialist).</w:t>
            </w:r>
          </w:p>
        </w:tc>
      </w:tr>
      <w:tr w:rsidR="00A9412D" w14:paraId="3436E268" w14:textId="77777777" w:rsidTr="00E75037">
        <w:tblPrEx>
          <w:tblCellMar>
            <w:top w:w="0" w:type="dxa"/>
            <w:bottom w:w="0" w:type="dxa"/>
          </w:tblCellMar>
          <w:tblLook w:val="04A0" w:firstRow="1" w:lastRow="0" w:firstColumn="1" w:lastColumn="0" w:noHBand="0" w:noVBand="1"/>
        </w:tblPrEx>
        <w:trPr>
          <w:trHeight w:val="78"/>
        </w:trPr>
        <w:tc>
          <w:tcPr>
            <w:tcW w:w="5245" w:type="dxa"/>
            <w:hideMark/>
          </w:tcPr>
          <w:p w14:paraId="178E0007" w14:textId="77777777" w:rsidR="00A9412D" w:rsidRDefault="00A9412D" w:rsidP="00E75037">
            <w:pPr>
              <w:rPr>
                <w:rFonts w:eastAsia="Times New Roman" w:cs="Arial"/>
                <w:b/>
                <w:lang w:eastAsia="en-GB"/>
              </w:rPr>
            </w:pPr>
            <w:r>
              <w:rPr>
                <w:rFonts w:eastAsia="Times New Roman" w:cs="Arial"/>
                <w:b/>
                <w:lang w:eastAsia="en-GB"/>
              </w:rPr>
              <w:t>Nervous system disorders</w:t>
            </w:r>
          </w:p>
          <w:p w14:paraId="3DA3B8C0" w14:textId="77777777" w:rsidR="00A9412D" w:rsidRDefault="00A9412D" w:rsidP="00E75037">
            <w:pPr>
              <w:rPr>
                <w:rFonts w:cs="Arial"/>
                <w:b/>
                <w:lang w:eastAsia="en-GB"/>
              </w:rPr>
            </w:pPr>
            <w:r>
              <w:rPr>
                <w:rFonts w:eastAsia="Times New Roman" w:cs="Arial"/>
                <w:lang w:eastAsia="en-GB"/>
              </w:rPr>
              <w:t>Somnolence or sedation</w:t>
            </w:r>
          </w:p>
        </w:tc>
        <w:tc>
          <w:tcPr>
            <w:tcW w:w="5245" w:type="dxa"/>
            <w:hideMark/>
          </w:tcPr>
          <w:p w14:paraId="4CF37E08" w14:textId="380CADE7" w:rsidR="00A9412D" w:rsidRDefault="00A9412D" w:rsidP="00E75037">
            <w:pPr>
              <w:rPr>
                <w:rFonts w:cs="Arial"/>
                <w:lang w:eastAsia="en-GB"/>
              </w:rPr>
            </w:pPr>
            <w:r>
              <w:rPr>
                <w:rFonts w:eastAsia="Times New Roman" w:cs="Arial"/>
                <w:lang w:eastAsia="en-GB"/>
              </w:rPr>
              <w:t xml:space="preserve">Review and provide advice on dosing; patients may benefit from taking atomoxetine in two equally divided doses (once in the morning, and once in late afternoon or early evening). </w:t>
            </w:r>
            <w:r w:rsidR="006F3905">
              <w:rPr>
                <w:rFonts w:eastAsia="Times New Roman" w:cs="Arial"/>
                <w:lang w:eastAsia="en-GB"/>
              </w:rPr>
              <w:t>Generally,</w:t>
            </w:r>
            <w:r>
              <w:rPr>
                <w:rFonts w:eastAsia="Times New Roman" w:cs="Arial"/>
                <w:lang w:eastAsia="en-GB"/>
              </w:rPr>
              <w:t xml:space="preserve"> </w:t>
            </w:r>
            <w:r w:rsidR="006F3905">
              <w:rPr>
                <w:rFonts w:eastAsia="Times New Roman" w:cs="Arial"/>
                <w:lang w:eastAsia="en-GB"/>
              </w:rPr>
              <w:t xml:space="preserve">this </w:t>
            </w:r>
            <w:r>
              <w:rPr>
                <w:rFonts w:eastAsia="Times New Roman" w:cs="Arial"/>
                <w:lang w:eastAsia="en-GB"/>
              </w:rPr>
              <w:t>resolves.</w:t>
            </w:r>
          </w:p>
        </w:tc>
      </w:tr>
      <w:tr w:rsidR="00A9412D" w14:paraId="089F0BB6" w14:textId="77777777" w:rsidTr="00E75037">
        <w:tblPrEx>
          <w:tblCellMar>
            <w:top w:w="0" w:type="dxa"/>
            <w:bottom w:w="0" w:type="dxa"/>
          </w:tblCellMar>
          <w:tblLook w:val="04A0" w:firstRow="1" w:lastRow="0" w:firstColumn="1" w:lastColumn="0" w:noHBand="0" w:noVBand="1"/>
        </w:tblPrEx>
        <w:trPr>
          <w:trHeight w:val="78"/>
        </w:trPr>
        <w:tc>
          <w:tcPr>
            <w:tcW w:w="5245" w:type="dxa"/>
            <w:hideMark/>
          </w:tcPr>
          <w:p w14:paraId="38988008" w14:textId="77777777" w:rsidR="00A9412D" w:rsidRDefault="00A9412D" w:rsidP="00E75037">
            <w:pPr>
              <w:rPr>
                <w:rFonts w:eastAsia="Times New Roman" w:cs="Arial"/>
                <w:lang w:eastAsia="en-GB"/>
              </w:rPr>
            </w:pPr>
            <w:r>
              <w:rPr>
                <w:rFonts w:eastAsia="Times New Roman" w:cs="Arial"/>
                <w:lang w:eastAsia="en-GB"/>
              </w:rPr>
              <w:t>New onset of seizures, or increased seizure frequency</w:t>
            </w:r>
          </w:p>
        </w:tc>
        <w:tc>
          <w:tcPr>
            <w:tcW w:w="5245" w:type="dxa"/>
            <w:hideMark/>
          </w:tcPr>
          <w:p w14:paraId="4D747AFD" w14:textId="77777777" w:rsidR="00A9412D" w:rsidRDefault="00A9412D" w:rsidP="00E75037">
            <w:pPr>
              <w:rPr>
                <w:rFonts w:eastAsia="Times New Roman" w:cs="Arial"/>
                <w:lang w:eastAsia="en-GB"/>
              </w:rPr>
            </w:pPr>
            <w:r>
              <w:rPr>
                <w:rFonts w:eastAsia="Times New Roman" w:cs="Arial"/>
                <w:lang w:eastAsia="en-GB"/>
              </w:rPr>
              <w:t>Discuss with specialist team. Discontinuation of atomoxetine should be considered.</w:t>
            </w:r>
          </w:p>
        </w:tc>
      </w:tr>
    </w:tbl>
    <w:p w14:paraId="589109C0" w14:textId="77777777" w:rsidR="00A9412D" w:rsidRDefault="00A9412D" w:rsidP="00A9412D"/>
    <w:p w14:paraId="4F2FF346" w14:textId="77777777" w:rsidR="00A9412D" w:rsidRDefault="00A9412D" w:rsidP="00A9412D"/>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A9412D" w:rsidRPr="00F321FC" w14:paraId="3C34164F" w14:textId="77777777" w:rsidTr="00E75037">
        <w:tc>
          <w:tcPr>
            <w:tcW w:w="2268" w:type="dxa"/>
          </w:tcPr>
          <w:p w14:paraId="7D94AD2D" w14:textId="77777777" w:rsidR="00A9412D" w:rsidRDefault="00A9412D" w:rsidP="00E75037">
            <w:pPr>
              <w:pStyle w:val="Heading2"/>
              <w:outlineLvl w:val="1"/>
              <w:rPr>
                <w:rFonts w:cs="Arial"/>
              </w:rPr>
            </w:pPr>
            <w:bookmarkStart w:id="117" w:name="eleven_patient_advice"/>
            <w:bookmarkStart w:id="118" w:name="_Toc149231795"/>
            <w:r w:rsidRPr="00F321FC">
              <w:rPr>
                <w:rFonts w:cs="Arial"/>
              </w:rPr>
              <w:t>Advice to patients and carers</w:t>
            </w:r>
            <w:bookmarkEnd w:id="117"/>
            <w:bookmarkEnd w:id="118"/>
          </w:p>
          <w:p w14:paraId="4BC49501" w14:textId="77777777" w:rsidR="00A9412D" w:rsidRDefault="00A9412D" w:rsidP="00E75037"/>
          <w:p w14:paraId="4F95125E" w14:textId="41B4931D" w:rsidR="00A9412D" w:rsidRPr="005D79FA" w:rsidRDefault="00A9412D" w:rsidP="00E75037">
            <w:r w:rsidRPr="00F321FC">
              <w:rPr>
                <w:rFonts w:cs="Arial"/>
              </w:rPr>
              <w:t xml:space="preserve">The specialist will counsel the patient </w:t>
            </w:r>
            <w:r w:rsidR="0014610E" w:rsidRPr="00F321FC">
              <w:rPr>
                <w:rFonts w:cs="Arial"/>
              </w:rPr>
              <w:t>about</w:t>
            </w:r>
            <w:r w:rsidRPr="00F321FC">
              <w:rPr>
                <w:rFonts w:cs="Arial"/>
              </w:rPr>
              <w:t xml:space="preserve"> the benefits and risks of treatment and will provide the patient with any relevant information and advice, including patient information leaflets on individual drugs.</w:t>
            </w:r>
          </w:p>
        </w:tc>
        <w:tc>
          <w:tcPr>
            <w:tcW w:w="8193" w:type="dxa"/>
          </w:tcPr>
          <w:p w14:paraId="24EE732C" w14:textId="77777777" w:rsidR="00A9412D" w:rsidRDefault="00A9412D" w:rsidP="00E75037">
            <w:pPr>
              <w:rPr>
                <w:rFonts w:eastAsia="Times New Roman" w:cs="Arial"/>
                <w:b/>
                <w:lang w:eastAsia="en-GB"/>
              </w:rPr>
            </w:pPr>
            <w:r>
              <w:rPr>
                <w:rFonts w:eastAsia="Times New Roman" w:cs="Arial"/>
                <w:b/>
                <w:lang w:eastAsia="en-GB"/>
              </w:rPr>
              <w:t xml:space="preserve">The patient should be advised to report any of the following signs or symptoms to their primary care prescriber without delay:           </w:t>
            </w:r>
          </w:p>
          <w:p w14:paraId="6AC51C59"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 xml:space="preserve">Abnormally sustained or frequent and painful erections. </w:t>
            </w:r>
            <w:r>
              <w:rPr>
                <w:rFonts w:eastAsia="Times New Roman" w:cs="Arial"/>
                <w:b/>
                <w:lang w:eastAsia="en-GB"/>
              </w:rPr>
              <w:t>If an erection persists for more than 2 hours go to A&amp;E</w:t>
            </w:r>
            <w:r>
              <w:rPr>
                <w:rFonts w:eastAsia="Times New Roman" w:cs="Arial"/>
                <w:lang w:eastAsia="en-GB"/>
              </w:rPr>
              <w:t xml:space="preserve">; this is an emergency. </w:t>
            </w:r>
          </w:p>
          <w:p w14:paraId="26DD7978"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 xml:space="preserve">Sudden acute, painful eye(s), impaired vision, red eye(s), and/or semi-dilated and fixed pupil; risk of </w:t>
            </w:r>
            <w:r>
              <w:rPr>
                <w:rFonts w:eastAsia="Times New Roman" w:cs="Arial"/>
                <w:b/>
                <w:lang w:eastAsia="en-GB"/>
              </w:rPr>
              <w:t>angle closure glaucoma</w:t>
            </w:r>
            <w:r>
              <w:rPr>
                <w:rFonts w:eastAsia="Times New Roman" w:cs="Arial"/>
                <w:lang w:eastAsia="en-GB"/>
              </w:rPr>
              <w:t>, seek immediate medical attention, ideally from an eye casualty unit or A&amp;E.</w:t>
            </w:r>
            <w:r>
              <w:rPr>
                <w:rFonts w:eastAsia="Times New Roman" w:cs="Arial"/>
                <w:b/>
                <w:lang w:eastAsia="en-GB"/>
              </w:rPr>
              <w:t xml:space="preserve"> </w:t>
            </w:r>
          </w:p>
          <w:p w14:paraId="1989C33E"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Symptoms suggestive of cardiac disease (e.g. palpitations, exertional chest pain, unexplained syncope, or dyspnoea).</w:t>
            </w:r>
          </w:p>
          <w:p w14:paraId="5513E269"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 xml:space="preserve">New or worsening psychiatric symptoms (e.g. psychotic symptoms, aggressive or hostile behaviour, emotional lability, suicide-related behaviour (suicide attempts or suicidal ideation), motor or verbal tics, anxiety, depressive symptoms, or mania). </w:t>
            </w:r>
          </w:p>
          <w:p w14:paraId="76E1BB85" w14:textId="77777777" w:rsidR="00A9412D" w:rsidRDefault="00A9412D" w:rsidP="00A9412D">
            <w:pPr>
              <w:pStyle w:val="ListParagraph"/>
              <w:numPr>
                <w:ilvl w:val="0"/>
                <w:numId w:val="9"/>
              </w:numPr>
              <w:rPr>
                <w:rFonts w:eastAsia="Times New Roman" w:cs="Arial"/>
                <w:lang w:eastAsia="en-GB"/>
              </w:rPr>
            </w:pPr>
            <w:r>
              <w:rPr>
                <w:rFonts w:eastAsia="Times New Roman" w:cs="Arial"/>
                <w:bCs/>
                <w:iCs/>
                <w:color w:val="000000"/>
                <w:lang w:eastAsia="en-GB"/>
              </w:rPr>
              <w:t xml:space="preserve">Report </w:t>
            </w:r>
            <w:r>
              <w:rPr>
                <w:rFonts w:eastAsia="Times New Roman" w:cs="Arial"/>
                <w:b/>
                <w:bCs/>
                <w:iCs/>
                <w:color w:val="000000"/>
                <w:lang w:eastAsia="en-GB"/>
              </w:rPr>
              <w:t>suicidal thoughts or behaviour</w:t>
            </w:r>
            <w:r>
              <w:rPr>
                <w:rFonts w:eastAsia="Times New Roman" w:cs="Arial"/>
                <w:bCs/>
                <w:iCs/>
                <w:color w:val="000000"/>
                <w:lang w:eastAsia="en-GB"/>
              </w:rPr>
              <w:t>, and development or worsening of irritability, agitation, and depression.</w:t>
            </w:r>
          </w:p>
          <w:p w14:paraId="4CE3D44D"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New or worsening neurological symptoms (e.g. severe headache, numbness, weakness, paralysis, seizures, or impairment of coordination, vision, speech, language, or memory).</w:t>
            </w:r>
          </w:p>
          <w:p w14:paraId="5B5478E5"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 xml:space="preserve">Risk of </w:t>
            </w:r>
            <w:r>
              <w:rPr>
                <w:rFonts w:eastAsia="Times New Roman" w:cs="Arial"/>
                <w:b/>
                <w:lang w:eastAsia="en-GB"/>
              </w:rPr>
              <w:t>hepatic injury</w:t>
            </w:r>
            <w:r>
              <w:rPr>
                <w:rFonts w:eastAsia="Times New Roman" w:cs="Arial"/>
                <w:lang w:eastAsia="en-GB"/>
              </w:rPr>
              <w:t>: report unexplained nausea, malaise, jaundice, or darkening of urine, and new onset severe or persistent</w:t>
            </w:r>
            <w:r>
              <w:rPr>
                <w:rFonts w:eastAsia="Times New Roman" w:cs="Arial"/>
                <w:b/>
                <w:lang w:eastAsia="en-GB"/>
              </w:rPr>
              <w:t xml:space="preserve"> </w:t>
            </w:r>
            <w:r>
              <w:rPr>
                <w:rFonts w:eastAsia="Times New Roman" w:cs="Arial"/>
                <w:lang w:eastAsia="en-GB"/>
              </w:rPr>
              <w:t>abdominal pain.</w:t>
            </w:r>
          </w:p>
          <w:p w14:paraId="52AECABF"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lastRenderedPageBreak/>
              <w:t xml:space="preserve">Symptoms of allergic or anaphylactic reactions (e.g. rash, angioedema, or urticaria). </w:t>
            </w:r>
          </w:p>
          <w:p w14:paraId="16A4EE43"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If they suspect they may be pregnant or are planning a pregnancy.</w:t>
            </w:r>
          </w:p>
          <w:p w14:paraId="505530E5" w14:textId="77777777" w:rsidR="00A9412D" w:rsidRDefault="00A9412D" w:rsidP="00E75037">
            <w:pPr>
              <w:pStyle w:val="ListParagraph"/>
              <w:ind w:left="360"/>
              <w:rPr>
                <w:rFonts w:eastAsia="Times New Roman" w:cs="Arial"/>
                <w:lang w:eastAsia="en-GB"/>
              </w:rPr>
            </w:pPr>
          </w:p>
          <w:p w14:paraId="6F418FA4" w14:textId="77777777" w:rsidR="00A9412D" w:rsidRDefault="00A9412D" w:rsidP="00E75037">
            <w:pPr>
              <w:rPr>
                <w:rFonts w:eastAsia="Times New Roman" w:cs="Arial"/>
                <w:b/>
                <w:lang w:eastAsia="en-GB"/>
              </w:rPr>
            </w:pPr>
            <w:r>
              <w:rPr>
                <w:rFonts w:eastAsia="Times New Roman" w:cs="Arial"/>
                <w:b/>
                <w:lang w:eastAsia="en-GB"/>
              </w:rPr>
              <w:t>The patient should be advised:</w:t>
            </w:r>
          </w:p>
          <w:p w14:paraId="4130673C"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 xml:space="preserve">Not to drive, cycle, or operate machines if atomoxetine affects their ability to do so safely, e.g. by causing dizziness, drowsiness, or fatigue, and to inform the DVLA if their ability to drive safely is affected. See </w:t>
            </w:r>
            <w:hyperlink r:id="rId25" w:history="1">
              <w:r>
                <w:rPr>
                  <w:rStyle w:val="Hyperlink"/>
                  <w:rFonts w:eastAsia="Times New Roman" w:cs="Arial"/>
                  <w:lang w:eastAsia="en-GB"/>
                </w:rPr>
                <w:t>https://www.gov.uk/adhd-and-driving</w:t>
              </w:r>
            </w:hyperlink>
            <w:r>
              <w:rPr>
                <w:rFonts w:eastAsia="Times New Roman" w:cs="Arial"/>
                <w:lang w:eastAsia="en-GB"/>
              </w:rPr>
              <w:t xml:space="preserve">. </w:t>
            </w:r>
          </w:p>
          <w:p w14:paraId="78F54EEC" w14:textId="77777777" w:rsidR="00A9412D" w:rsidRDefault="00A9412D" w:rsidP="00A9412D">
            <w:pPr>
              <w:pStyle w:val="ListParagraph"/>
              <w:numPr>
                <w:ilvl w:val="0"/>
                <w:numId w:val="9"/>
              </w:numPr>
              <w:rPr>
                <w:rFonts w:eastAsia="Times New Roman" w:cs="Arial"/>
                <w:lang w:eastAsia="en-GB"/>
              </w:rPr>
            </w:pPr>
            <w:r>
              <w:rPr>
                <w:rFonts w:eastAsia="Times New Roman" w:cs="Arial"/>
                <w:lang w:eastAsia="en-GB"/>
              </w:rPr>
              <w:t>Not to stop taking atomoxetine without talking to their doctor and not to share their medicines with anyone else.</w:t>
            </w:r>
          </w:p>
          <w:p w14:paraId="75E1A3AD" w14:textId="77777777" w:rsidR="00A9412D" w:rsidRDefault="00A9412D" w:rsidP="00E75037">
            <w:pPr>
              <w:pStyle w:val="ListParagraph"/>
              <w:ind w:left="360"/>
              <w:rPr>
                <w:rFonts w:eastAsia="Times New Roman" w:cs="Arial"/>
                <w:lang w:eastAsia="en-GB"/>
              </w:rPr>
            </w:pPr>
            <w:r>
              <w:rPr>
                <w:rFonts w:eastAsia="Times New Roman" w:cs="Arial"/>
                <w:lang w:eastAsia="en-GB"/>
              </w:rPr>
              <w:t xml:space="preserve"> </w:t>
            </w:r>
          </w:p>
          <w:p w14:paraId="6C510C12" w14:textId="77777777" w:rsidR="00A9412D" w:rsidRPr="00E95EC6" w:rsidRDefault="00A9412D" w:rsidP="00E75037">
            <w:pPr>
              <w:rPr>
                <w:rFonts w:eastAsia="Times New Roman" w:cs="Arial"/>
                <w:b/>
                <w:bCs/>
                <w:lang w:eastAsia="en-GB"/>
              </w:rPr>
            </w:pPr>
            <w:r w:rsidRPr="00E95EC6">
              <w:rPr>
                <w:rFonts w:eastAsia="Times New Roman" w:cs="Arial"/>
                <w:b/>
                <w:bCs/>
                <w:lang w:eastAsia="en-GB"/>
              </w:rPr>
              <w:t>Patient information:</w:t>
            </w:r>
          </w:p>
          <w:p w14:paraId="7C4901DA" w14:textId="77777777" w:rsidR="00A9412D" w:rsidRDefault="00A9412D" w:rsidP="00A9412D">
            <w:pPr>
              <w:pStyle w:val="ListParagraph"/>
              <w:numPr>
                <w:ilvl w:val="0"/>
                <w:numId w:val="9"/>
              </w:numPr>
              <w:rPr>
                <w:rFonts w:eastAsia="Times New Roman" w:cs="Arial"/>
                <w:b/>
                <w:color w:val="000000"/>
                <w:u w:val="single"/>
                <w:lang w:eastAsia="en-GB"/>
              </w:rPr>
            </w:pPr>
            <w:r>
              <w:rPr>
                <w:rFonts w:eastAsia="Times New Roman" w:cs="Arial"/>
                <w:lang w:eastAsia="en-GB"/>
              </w:rPr>
              <w:t xml:space="preserve">Royal College of Psychiatrists – ADHD in adults. </w:t>
            </w:r>
            <w:hyperlink r:id="rId26" w:history="1">
              <w:r>
                <w:rPr>
                  <w:rStyle w:val="Hyperlink"/>
                  <w:rFonts w:eastAsia="Times New Roman" w:cs="Arial"/>
                  <w:lang w:eastAsia="en-GB"/>
                </w:rPr>
                <w:t>https://www.rcpsych.ac.uk/mental-health/problems-disorders/adhd-in-adults</w:t>
              </w:r>
            </w:hyperlink>
            <w:r>
              <w:rPr>
                <w:rFonts w:eastAsia="Times New Roman" w:cs="Arial"/>
                <w:lang w:eastAsia="en-GB"/>
              </w:rPr>
              <w:t xml:space="preserve"> </w:t>
            </w:r>
          </w:p>
          <w:p w14:paraId="17D8F704" w14:textId="6C490BD8" w:rsidR="00A9412D" w:rsidRDefault="00A9412D" w:rsidP="00A9412D">
            <w:pPr>
              <w:pStyle w:val="ListParagraph"/>
              <w:numPr>
                <w:ilvl w:val="0"/>
                <w:numId w:val="9"/>
              </w:numPr>
              <w:rPr>
                <w:rFonts w:eastAsia="Times New Roman" w:cs="Arial"/>
                <w:b/>
                <w:color w:val="000000"/>
                <w:u w:val="single"/>
                <w:lang w:eastAsia="en-GB"/>
              </w:rPr>
            </w:pPr>
            <w:r>
              <w:rPr>
                <w:rFonts w:eastAsia="Times New Roman" w:cs="Arial"/>
                <w:lang w:eastAsia="en-GB"/>
              </w:rPr>
              <w:t xml:space="preserve">NHS – Attention </w:t>
            </w:r>
            <w:r w:rsidR="006F3905">
              <w:rPr>
                <w:rFonts w:eastAsia="Times New Roman" w:cs="Arial"/>
                <w:lang w:eastAsia="en-GB"/>
              </w:rPr>
              <w:t>D</w:t>
            </w:r>
            <w:r>
              <w:rPr>
                <w:rFonts w:eastAsia="Times New Roman" w:cs="Arial"/>
                <w:lang w:eastAsia="en-GB"/>
              </w:rPr>
              <w:t xml:space="preserve">eficit </w:t>
            </w:r>
            <w:r w:rsidR="006F3905">
              <w:rPr>
                <w:rFonts w:eastAsia="Times New Roman" w:cs="Arial"/>
                <w:lang w:eastAsia="en-GB"/>
              </w:rPr>
              <w:t>H</w:t>
            </w:r>
            <w:r>
              <w:rPr>
                <w:rFonts w:eastAsia="Times New Roman" w:cs="Arial"/>
                <w:lang w:eastAsia="en-GB"/>
              </w:rPr>
              <w:t xml:space="preserve">yperactivity </w:t>
            </w:r>
            <w:r w:rsidR="006F3905">
              <w:rPr>
                <w:rFonts w:eastAsia="Times New Roman" w:cs="Arial"/>
                <w:lang w:eastAsia="en-GB"/>
              </w:rPr>
              <w:t>D</w:t>
            </w:r>
            <w:r>
              <w:rPr>
                <w:rFonts w:eastAsia="Times New Roman" w:cs="Arial"/>
                <w:lang w:eastAsia="en-GB"/>
              </w:rPr>
              <w:t xml:space="preserve">isorder. </w:t>
            </w:r>
            <w:hyperlink r:id="rId27" w:history="1">
              <w:r>
                <w:rPr>
                  <w:rStyle w:val="Hyperlink"/>
                  <w:rFonts w:eastAsia="Times New Roman" w:cs="Arial"/>
                  <w:lang w:eastAsia="en-GB"/>
                </w:rPr>
                <w:t>https://www.nhs.uk/conditions/attention-deficit-hyperactivity-disorder-adhd/</w:t>
              </w:r>
            </w:hyperlink>
            <w:r>
              <w:rPr>
                <w:rFonts w:eastAsia="Times New Roman" w:cs="Arial"/>
                <w:lang w:eastAsia="en-GB"/>
              </w:rPr>
              <w:t xml:space="preserve"> </w:t>
            </w:r>
          </w:p>
          <w:p w14:paraId="798920CD" w14:textId="77777777" w:rsidR="00A9412D" w:rsidRDefault="00A9412D" w:rsidP="00E75037">
            <w:pPr>
              <w:pStyle w:val="Heading4"/>
              <w:outlineLvl w:val="3"/>
              <w:rPr>
                <w:rFonts w:eastAsia="Times New Roman" w:cs="Arial"/>
                <w:lang w:eastAsia="en-GB"/>
              </w:rPr>
            </w:pPr>
          </w:p>
          <w:p w14:paraId="1CBC5C33" w14:textId="77777777" w:rsidR="00A9412D" w:rsidRDefault="00A9412D" w:rsidP="00E75037">
            <w:pPr>
              <w:pStyle w:val="Heading4"/>
              <w:outlineLvl w:val="3"/>
              <w:rPr>
                <w:rFonts w:eastAsia="Times New Roman" w:cs="Arial"/>
                <w:lang w:eastAsia="en-GB"/>
              </w:rPr>
            </w:pPr>
            <w:r>
              <w:rPr>
                <w:rFonts w:eastAsia="Times New Roman" w:cs="Arial"/>
                <w:lang w:eastAsia="en-GB"/>
              </w:rPr>
              <w:t>Patient information leaflets are also available from</w:t>
            </w:r>
          </w:p>
          <w:p w14:paraId="41D1063C" w14:textId="77777777" w:rsidR="00A9412D" w:rsidRDefault="0025600F" w:rsidP="00E75037">
            <w:pPr>
              <w:rPr>
                <w:lang w:eastAsia="en-GB"/>
              </w:rPr>
            </w:pPr>
            <w:hyperlink r:id="rId28" w:history="1">
              <w:r w:rsidR="00A9412D" w:rsidRPr="00932A6A">
                <w:rPr>
                  <w:rStyle w:val="Hyperlink"/>
                  <w:lang w:eastAsia="en-GB"/>
                </w:rPr>
                <w:t>https://www.medicines.org.uk/emc/search?q=atomoxetine</w:t>
              </w:r>
            </w:hyperlink>
            <w:r w:rsidR="00A9412D">
              <w:rPr>
                <w:lang w:eastAsia="en-GB"/>
              </w:rPr>
              <w:t xml:space="preserve"> </w:t>
            </w:r>
          </w:p>
          <w:p w14:paraId="0EDBD1E8" w14:textId="6DB8BCFC" w:rsidR="0021764A" w:rsidRDefault="0025600F" w:rsidP="00E75037">
            <w:pPr>
              <w:rPr>
                <w:lang w:eastAsia="en-GB"/>
              </w:rPr>
            </w:pPr>
            <w:hyperlink r:id="rId29" w:history="1">
              <w:r w:rsidR="0021764A" w:rsidRPr="0010694E">
                <w:rPr>
                  <w:rStyle w:val="Hyperlink"/>
                  <w:lang w:eastAsia="en-GB"/>
                </w:rPr>
                <w:t>https://www.medicinesforchildren.org.uk/medicines/atomoxetine-for-adhd/</w:t>
              </w:r>
            </w:hyperlink>
          </w:p>
          <w:p w14:paraId="0129D098" w14:textId="5980AE1B" w:rsidR="0021764A" w:rsidRPr="00932A6A" w:rsidRDefault="0021764A" w:rsidP="00E75037">
            <w:pPr>
              <w:rPr>
                <w:lang w:eastAsia="en-GB"/>
              </w:rPr>
            </w:pPr>
          </w:p>
        </w:tc>
      </w:tr>
      <w:tr w:rsidR="00A9412D" w:rsidRPr="00F321FC" w14:paraId="07723A34" w14:textId="77777777" w:rsidTr="00E75037">
        <w:tc>
          <w:tcPr>
            <w:tcW w:w="2268" w:type="dxa"/>
          </w:tcPr>
          <w:p w14:paraId="3548AC4B" w14:textId="77777777" w:rsidR="00A9412D" w:rsidRDefault="00A9412D" w:rsidP="00E75037">
            <w:pPr>
              <w:pStyle w:val="Heading2"/>
              <w:outlineLvl w:val="1"/>
              <w:rPr>
                <w:rFonts w:cs="Arial"/>
              </w:rPr>
            </w:pPr>
            <w:bookmarkStart w:id="119" w:name="twelve_pregnancy"/>
            <w:bookmarkStart w:id="120" w:name="_Toc149231796"/>
            <w:r w:rsidRPr="00F321FC">
              <w:rPr>
                <w:rFonts w:cs="Arial"/>
              </w:rPr>
              <w:lastRenderedPageBreak/>
              <w:t>Pregnancy</w:t>
            </w:r>
            <w:r>
              <w:rPr>
                <w:rFonts w:cs="Arial"/>
              </w:rPr>
              <w:t>, paternal exposure</w:t>
            </w:r>
            <w:r w:rsidRPr="00F321FC">
              <w:rPr>
                <w:rFonts w:cs="Arial"/>
              </w:rPr>
              <w:t xml:space="preserve"> and breastfeeding</w:t>
            </w:r>
            <w:bookmarkEnd w:id="119"/>
            <w:bookmarkEnd w:id="120"/>
          </w:p>
          <w:p w14:paraId="40068526" w14:textId="77777777" w:rsidR="00A9412D" w:rsidRDefault="00A9412D" w:rsidP="00E75037"/>
          <w:p w14:paraId="552EDCB8" w14:textId="77777777" w:rsidR="00A9412D" w:rsidRPr="005D79FA" w:rsidRDefault="00A9412D" w:rsidP="00E75037"/>
        </w:tc>
        <w:tc>
          <w:tcPr>
            <w:tcW w:w="8193" w:type="dxa"/>
          </w:tcPr>
          <w:p w14:paraId="01D6577D" w14:textId="77777777" w:rsidR="00A9412D" w:rsidRDefault="00A9412D" w:rsidP="00E75037">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16E70551" w14:textId="77777777" w:rsidR="00A9412D" w:rsidRDefault="00A9412D" w:rsidP="00E75037">
            <w:pPr>
              <w:rPr>
                <w:rFonts w:cs="Arial"/>
              </w:rPr>
            </w:pPr>
          </w:p>
          <w:p w14:paraId="37C3C307" w14:textId="77777777" w:rsidR="00A9412D" w:rsidRDefault="00A9412D" w:rsidP="00E75037">
            <w:pPr>
              <w:autoSpaceDE w:val="0"/>
              <w:autoSpaceDN w:val="0"/>
              <w:adjustRightInd w:val="0"/>
              <w:rPr>
                <w:rFonts w:eastAsia="Times New Roman" w:cs="Arial"/>
                <w:b/>
                <w:color w:val="000000"/>
                <w:lang w:eastAsia="en-GB"/>
              </w:rPr>
            </w:pPr>
            <w:r w:rsidRPr="00E95EC6">
              <w:rPr>
                <w:rFonts w:eastAsia="Times New Roman" w:cs="Arial"/>
                <w:b/>
                <w:color w:val="000000"/>
                <w:lang w:eastAsia="en-GB"/>
              </w:rPr>
              <w:t>Pregnancy</w:t>
            </w:r>
            <w:r>
              <w:rPr>
                <w:rFonts w:eastAsia="Times New Roman" w:cs="Arial"/>
                <w:b/>
                <w:color w:val="000000"/>
                <w:lang w:eastAsia="en-GB"/>
              </w:rPr>
              <w:t>:</w:t>
            </w:r>
          </w:p>
          <w:p w14:paraId="6C1DC2C6" w14:textId="77777777" w:rsidR="00A9412D" w:rsidRDefault="00A9412D" w:rsidP="00E75037">
            <w:pPr>
              <w:autoSpaceDE w:val="0"/>
              <w:autoSpaceDN w:val="0"/>
              <w:adjustRightInd w:val="0"/>
              <w:rPr>
                <w:rFonts w:eastAsia="Times New Roman" w:cs="Arial"/>
                <w:color w:val="000000"/>
                <w:lang w:eastAsia="en-GB"/>
              </w:rPr>
            </w:pPr>
            <w:r>
              <w:rPr>
                <w:rFonts w:eastAsia="Times New Roman" w:cs="Arial"/>
                <w:color w:val="000000"/>
                <w:lang w:eastAsia="en-GB"/>
              </w:rPr>
              <w:t>Atomoxetine is not recommended for use during pregnancy unless a clinical decision is made that the potential benefit outweighs the risk to the fetus.</w:t>
            </w:r>
          </w:p>
          <w:p w14:paraId="4CC620F6" w14:textId="77777777" w:rsidR="00A9412D" w:rsidRDefault="00A9412D" w:rsidP="00E75037">
            <w:pPr>
              <w:autoSpaceDE w:val="0"/>
              <w:autoSpaceDN w:val="0"/>
              <w:adjustRightInd w:val="0"/>
              <w:rPr>
                <w:rFonts w:eastAsia="Times New Roman" w:cs="Arial"/>
                <w:color w:val="000000"/>
                <w:lang w:eastAsia="en-GB"/>
              </w:rPr>
            </w:pPr>
            <w:r>
              <w:rPr>
                <w:rFonts w:eastAsia="Times New Roman" w:cs="Arial"/>
                <w:color w:val="000000"/>
                <w:lang w:eastAsia="en-GB"/>
              </w:rPr>
              <w:t xml:space="preserve">Evidence on exposure to atomoxetine during pregnancy is too limited to draw firm conclusions on adverse outcomes. Clinicians should be aware that patients may have other risk factors which independently alter the risks, and additional monitoring should be considered on a case-by-case basis. </w:t>
            </w:r>
          </w:p>
          <w:p w14:paraId="67EB6118" w14:textId="77777777" w:rsidR="00A9412D" w:rsidRDefault="00A9412D" w:rsidP="00E75037">
            <w:pPr>
              <w:autoSpaceDE w:val="0"/>
              <w:autoSpaceDN w:val="0"/>
              <w:adjustRightInd w:val="0"/>
              <w:rPr>
                <w:rFonts w:eastAsia="Times New Roman" w:cs="Arial"/>
                <w:color w:val="000000"/>
                <w:lang w:eastAsia="en-GB"/>
              </w:rPr>
            </w:pPr>
            <w:r>
              <w:rPr>
                <w:rFonts w:eastAsia="Times New Roman" w:cs="Arial"/>
                <w:color w:val="000000"/>
                <w:lang w:eastAsia="en-GB"/>
              </w:rPr>
              <w:t>Patients who become pregnant while taking atomoxetine, or who plan a pregnancy, should be referred to the specialist team for review.</w:t>
            </w:r>
          </w:p>
          <w:p w14:paraId="4BF8CCDB" w14:textId="77777777" w:rsidR="00A9412D" w:rsidRDefault="00A9412D" w:rsidP="00E75037">
            <w:pPr>
              <w:autoSpaceDE w:val="0"/>
              <w:autoSpaceDN w:val="0"/>
              <w:adjustRightInd w:val="0"/>
              <w:rPr>
                <w:rFonts w:eastAsia="Times New Roman" w:cs="Arial"/>
                <w:color w:val="000000"/>
                <w:lang w:eastAsia="en-GB"/>
              </w:rPr>
            </w:pPr>
            <w:r>
              <w:rPr>
                <w:rFonts w:eastAsia="Times New Roman" w:cs="Arial"/>
                <w:color w:val="000000"/>
                <w:lang w:eastAsia="en-GB"/>
              </w:rPr>
              <w:t xml:space="preserve">Information for healthcare professionals: </w:t>
            </w:r>
            <w:hyperlink r:id="rId30" w:history="1">
              <w:r w:rsidRPr="00F109C5">
                <w:rPr>
                  <w:rStyle w:val="Hyperlink"/>
                  <w:rFonts w:eastAsia="Times New Roman" w:cs="Arial"/>
                  <w:lang w:eastAsia="en-GB"/>
                </w:rPr>
                <w:t>UK Teratology Information Service</w:t>
              </w:r>
            </w:hyperlink>
          </w:p>
          <w:p w14:paraId="22D7C00F" w14:textId="77777777" w:rsidR="00A9412D" w:rsidRDefault="00A9412D" w:rsidP="00E75037">
            <w:pPr>
              <w:autoSpaceDE w:val="0"/>
              <w:autoSpaceDN w:val="0"/>
              <w:adjustRightInd w:val="0"/>
              <w:rPr>
                <w:rFonts w:eastAsia="Times New Roman" w:cs="Arial"/>
                <w:color w:val="000000"/>
                <w:lang w:eastAsia="en-GB"/>
              </w:rPr>
            </w:pPr>
            <w:r>
              <w:rPr>
                <w:rFonts w:eastAsia="Times New Roman" w:cs="Arial"/>
                <w:color w:val="000000"/>
                <w:lang w:eastAsia="en-GB"/>
              </w:rPr>
              <w:t xml:space="preserve">Information for patients: </w:t>
            </w:r>
            <w:hyperlink r:id="rId31" w:history="1">
              <w:r w:rsidRPr="00F109C5">
                <w:rPr>
                  <w:rStyle w:val="Hyperlink"/>
                  <w:rFonts w:eastAsia="Times New Roman" w:cs="Arial"/>
                  <w:lang w:eastAsia="en-GB"/>
                </w:rPr>
                <w:t>Best Use of Medicines in Pregnancy</w:t>
              </w:r>
            </w:hyperlink>
          </w:p>
          <w:p w14:paraId="49EFB266" w14:textId="77777777" w:rsidR="00A9412D" w:rsidRDefault="00A9412D" w:rsidP="00E75037">
            <w:pPr>
              <w:autoSpaceDE w:val="0"/>
              <w:autoSpaceDN w:val="0"/>
              <w:adjustRightInd w:val="0"/>
              <w:rPr>
                <w:rFonts w:eastAsia="Times New Roman" w:cs="Arial"/>
                <w:color w:val="000000"/>
                <w:lang w:eastAsia="en-GB"/>
              </w:rPr>
            </w:pPr>
          </w:p>
          <w:p w14:paraId="0B9BE0AE" w14:textId="77777777" w:rsidR="00A9412D" w:rsidRPr="00E95EC6" w:rsidRDefault="00A9412D" w:rsidP="00E75037">
            <w:pPr>
              <w:autoSpaceDE w:val="0"/>
              <w:autoSpaceDN w:val="0"/>
              <w:adjustRightInd w:val="0"/>
              <w:rPr>
                <w:rFonts w:eastAsia="Times New Roman" w:cs="Arial"/>
                <w:b/>
                <w:color w:val="000000"/>
                <w:lang w:eastAsia="en-GB"/>
              </w:rPr>
            </w:pPr>
            <w:r w:rsidRPr="00E95EC6">
              <w:rPr>
                <w:rFonts w:eastAsia="Times New Roman" w:cs="Arial"/>
                <w:b/>
                <w:color w:val="000000"/>
                <w:lang w:eastAsia="en-GB"/>
              </w:rPr>
              <w:t>Breastfeeding:</w:t>
            </w:r>
          </w:p>
          <w:p w14:paraId="76071CB8" w14:textId="19B8FC77" w:rsidR="00A9412D" w:rsidRDefault="00A9412D" w:rsidP="00E75037">
            <w:pPr>
              <w:autoSpaceDE w:val="0"/>
              <w:autoSpaceDN w:val="0"/>
              <w:adjustRightInd w:val="0"/>
              <w:rPr>
                <w:rFonts w:eastAsia="Times New Roman" w:cs="Arial"/>
                <w:color w:val="000000"/>
                <w:lang w:eastAsia="en-GB"/>
              </w:rPr>
            </w:pPr>
            <w:r>
              <w:rPr>
                <w:rFonts w:eastAsia="Times New Roman" w:cs="Arial"/>
                <w:color w:val="000000"/>
                <w:lang w:eastAsia="en-GB"/>
              </w:rPr>
              <w:t xml:space="preserve">There is no published evidence on the safety of atomoxetine in breastfeeding. It is not known if atomoxetine is excreted in human milk. Decisions to use atomoxetine while breastfeeding should be made on a case-by-case basis, </w:t>
            </w:r>
            <w:r w:rsidR="00D02F85">
              <w:rPr>
                <w:rFonts w:eastAsia="Times New Roman" w:cs="Arial"/>
                <w:color w:val="000000"/>
                <w:lang w:eastAsia="en-GB"/>
              </w:rPr>
              <w:t>considering</w:t>
            </w:r>
            <w:r>
              <w:rPr>
                <w:rFonts w:eastAsia="Times New Roman" w:cs="Arial"/>
                <w:color w:val="000000"/>
                <w:lang w:eastAsia="en-GB"/>
              </w:rPr>
              <w:t xml:space="preserve"> the risks to the infant and the benefits of therapy. Long half-life in poor metabolisers of atomoxetine increases the risk of accumulation in some breastfed infants. Infants should be monitored for symptoms such as decreased appetite or slow weight gain, somnolence, nausea, and vomiting, although these may be difficult to detect. For further support, contact the </w:t>
            </w:r>
            <w:hyperlink r:id="rId32" w:history="1">
              <w:r w:rsidRPr="004D479C">
                <w:rPr>
                  <w:rStyle w:val="Hyperlink"/>
                  <w:rFonts w:eastAsia="Times New Roman" w:cs="Arial"/>
                  <w:lang w:eastAsia="en-GB"/>
                </w:rPr>
                <w:t xml:space="preserve">UK Drugs </w:t>
              </w:r>
              <w:r>
                <w:rPr>
                  <w:rStyle w:val="Hyperlink"/>
                  <w:rFonts w:eastAsia="Times New Roman" w:cs="Arial"/>
                  <w:lang w:eastAsia="en-GB"/>
                </w:rPr>
                <w:t>i</w:t>
              </w:r>
              <w:r w:rsidRPr="004D479C">
                <w:rPr>
                  <w:rStyle w:val="Hyperlink"/>
                  <w:rFonts w:eastAsia="Times New Roman" w:cs="Arial"/>
                  <w:lang w:eastAsia="en-GB"/>
                </w:rPr>
                <w:t>n Lactation Advi</w:t>
              </w:r>
              <w:r>
                <w:rPr>
                  <w:rStyle w:val="Hyperlink"/>
                  <w:rFonts w:eastAsia="Times New Roman" w:cs="Arial"/>
                  <w:lang w:eastAsia="en-GB"/>
                </w:rPr>
                <w:t>sory</w:t>
              </w:r>
              <w:r w:rsidRPr="004D479C">
                <w:rPr>
                  <w:rStyle w:val="Hyperlink"/>
                  <w:rFonts w:eastAsia="Times New Roman" w:cs="Arial"/>
                  <w:lang w:eastAsia="en-GB"/>
                </w:rPr>
                <w:t xml:space="preserve"> Service</w:t>
              </w:r>
            </w:hyperlink>
            <w:r>
              <w:rPr>
                <w:rFonts w:eastAsia="Times New Roman" w:cs="Arial"/>
                <w:color w:val="000000"/>
                <w:lang w:eastAsia="en-GB"/>
              </w:rPr>
              <w:t>.</w:t>
            </w:r>
          </w:p>
          <w:p w14:paraId="09E5B0D0" w14:textId="77777777" w:rsidR="00A9412D" w:rsidRDefault="00A9412D" w:rsidP="00E75037">
            <w:pPr>
              <w:autoSpaceDE w:val="0"/>
              <w:autoSpaceDN w:val="0"/>
              <w:adjustRightInd w:val="0"/>
              <w:rPr>
                <w:rFonts w:eastAsia="Times New Roman" w:cs="Arial"/>
                <w:b/>
                <w:color w:val="000000"/>
                <w:lang w:eastAsia="en-GB"/>
              </w:rPr>
            </w:pPr>
          </w:p>
          <w:p w14:paraId="4BBCD9AD" w14:textId="77777777" w:rsidR="00A9412D" w:rsidRPr="00E95EC6" w:rsidRDefault="00A9412D" w:rsidP="00E75037">
            <w:pPr>
              <w:autoSpaceDE w:val="0"/>
              <w:autoSpaceDN w:val="0"/>
              <w:adjustRightInd w:val="0"/>
              <w:rPr>
                <w:rFonts w:eastAsia="Times New Roman" w:cs="Arial"/>
                <w:color w:val="000000"/>
                <w:lang w:eastAsia="en-GB"/>
              </w:rPr>
            </w:pPr>
            <w:r w:rsidRPr="00E95EC6">
              <w:rPr>
                <w:rFonts w:eastAsia="Times New Roman" w:cs="Arial"/>
                <w:b/>
                <w:color w:val="000000"/>
                <w:lang w:eastAsia="en-GB"/>
              </w:rPr>
              <w:t>Paternal exposure</w:t>
            </w:r>
            <w:r w:rsidRPr="00E95EC6">
              <w:rPr>
                <w:rFonts w:eastAsia="Times New Roman" w:cs="Arial"/>
                <w:color w:val="000000"/>
                <w:lang w:eastAsia="en-GB"/>
              </w:rPr>
              <w:t>:</w:t>
            </w:r>
          </w:p>
          <w:p w14:paraId="26F7B1F1" w14:textId="77777777" w:rsidR="00A9412D" w:rsidRPr="007A56FB" w:rsidRDefault="00A9412D" w:rsidP="00E75037">
            <w:pPr>
              <w:rPr>
                <w:rFonts w:cs="Arial"/>
              </w:rPr>
            </w:pPr>
            <w:r>
              <w:rPr>
                <w:rFonts w:eastAsia="Times New Roman" w:cs="Arial"/>
                <w:color w:val="000000"/>
                <w:lang w:eastAsia="en-GB"/>
              </w:rPr>
              <w:t xml:space="preserve">No evidence regarding paternal exposure was identified.  </w:t>
            </w:r>
          </w:p>
        </w:tc>
      </w:tr>
      <w:tr w:rsidR="00A9412D" w:rsidRPr="00F321FC" w14:paraId="0EB815FB" w14:textId="77777777" w:rsidTr="00E75037">
        <w:tc>
          <w:tcPr>
            <w:tcW w:w="2268" w:type="dxa"/>
          </w:tcPr>
          <w:p w14:paraId="442F9397" w14:textId="77777777" w:rsidR="00A9412D" w:rsidRPr="00F321FC" w:rsidRDefault="00A9412D" w:rsidP="00E75037">
            <w:pPr>
              <w:pStyle w:val="Heading2"/>
              <w:outlineLvl w:val="1"/>
              <w:rPr>
                <w:rFonts w:cs="Arial"/>
              </w:rPr>
            </w:pPr>
            <w:bookmarkStart w:id="121" w:name="thirteen_specialist_contact"/>
            <w:bookmarkStart w:id="122" w:name="_Toc149231797"/>
            <w:r w:rsidRPr="00F321FC">
              <w:rPr>
                <w:rFonts w:cs="Arial"/>
              </w:rPr>
              <w:lastRenderedPageBreak/>
              <w:t>Specialist contact information</w:t>
            </w:r>
            <w:r>
              <w:rPr>
                <w:rFonts w:cs="Arial"/>
              </w:rPr>
              <w:t xml:space="preserve"> and arrangements for referral</w:t>
            </w:r>
            <w:bookmarkEnd w:id="121"/>
            <w:bookmarkEnd w:id="122"/>
          </w:p>
        </w:tc>
        <w:tc>
          <w:tcPr>
            <w:tcW w:w="8193" w:type="dxa"/>
          </w:tcPr>
          <w:p w14:paraId="703DD242" w14:textId="65B1A2AE" w:rsidR="00A9412D" w:rsidRPr="00A11678" w:rsidRDefault="00A11678" w:rsidP="004C7D8C">
            <w:pPr>
              <w:pStyle w:val="Heading2"/>
              <w:numPr>
                <w:ilvl w:val="0"/>
                <w:numId w:val="0"/>
              </w:numPr>
              <w:outlineLvl w:val="1"/>
              <w:rPr>
                <w:b w:val="0"/>
                <w:bCs/>
                <w:color w:val="0070C0"/>
              </w:rPr>
            </w:pPr>
            <w:r w:rsidRPr="00A11678">
              <w:rPr>
                <w:b w:val="0"/>
                <w:bCs/>
                <w:color w:val="0070C0"/>
              </w:rPr>
              <w:t>Details for contacting specialist must be included on clinic letter.</w:t>
            </w:r>
          </w:p>
        </w:tc>
      </w:tr>
      <w:tr w:rsidR="00A9412D" w:rsidRPr="00F321FC" w14:paraId="127AE102" w14:textId="77777777" w:rsidTr="00E75037">
        <w:tc>
          <w:tcPr>
            <w:tcW w:w="2268" w:type="dxa"/>
          </w:tcPr>
          <w:p w14:paraId="472FF628" w14:textId="77777777" w:rsidR="00A9412D" w:rsidRPr="00F321FC" w:rsidRDefault="00A9412D" w:rsidP="00E75037">
            <w:pPr>
              <w:pStyle w:val="Heading2"/>
              <w:outlineLvl w:val="1"/>
              <w:rPr>
                <w:rFonts w:cs="Arial"/>
              </w:rPr>
            </w:pPr>
            <w:bookmarkStart w:id="123" w:name="fourteen_additional_info"/>
            <w:bookmarkStart w:id="124" w:name="_Toc149231798"/>
            <w:r w:rsidRPr="00F321FC">
              <w:rPr>
                <w:rFonts w:cs="Arial"/>
              </w:rPr>
              <w:t>Additional information</w:t>
            </w:r>
            <w:bookmarkEnd w:id="123"/>
            <w:bookmarkEnd w:id="124"/>
          </w:p>
        </w:tc>
        <w:tc>
          <w:tcPr>
            <w:tcW w:w="8193" w:type="dxa"/>
          </w:tcPr>
          <w:p w14:paraId="16032A4F" w14:textId="77777777" w:rsidR="00A9412D" w:rsidRPr="00F321FC" w:rsidRDefault="00A9412D" w:rsidP="00E75037">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00A9412D" w:rsidRPr="00F321FC" w14:paraId="4AC8E530" w14:textId="77777777" w:rsidTr="00E75037">
        <w:tc>
          <w:tcPr>
            <w:tcW w:w="2268" w:type="dxa"/>
          </w:tcPr>
          <w:p w14:paraId="0F16C812" w14:textId="77777777" w:rsidR="00A9412D" w:rsidRPr="00F321FC" w:rsidRDefault="00A9412D" w:rsidP="00E75037">
            <w:pPr>
              <w:pStyle w:val="Heading2"/>
              <w:outlineLvl w:val="1"/>
              <w:rPr>
                <w:rFonts w:cs="Arial"/>
              </w:rPr>
            </w:pPr>
            <w:bookmarkStart w:id="125" w:name="fifteen_references"/>
            <w:bookmarkStart w:id="126" w:name="_Toc149231799"/>
            <w:r w:rsidRPr="00F321FC">
              <w:rPr>
                <w:rFonts w:cs="Arial"/>
              </w:rPr>
              <w:t>References</w:t>
            </w:r>
            <w:bookmarkEnd w:id="125"/>
            <w:bookmarkEnd w:id="126"/>
          </w:p>
        </w:tc>
        <w:tc>
          <w:tcPr>
            <w:tcW w:w="8193" w:type="dxa"/>
          </w:tcPr>
          <w:p w14:paraId="780612CF" w14:textId="77777777" w:rsidR="00A9412D" w:rsidRDefault="00A9412D" w:rsidP="00A9412D">
            <w:pPr>
              <w:pStyle w:val="ListParagraph"/>
              <w:numPr>
                <w:ilvl w:val="0"/>
                <w:numId w:val="10"/>
              </w:numPr>
              <w:rPr>
                <w:rFonts w:eastAsia="Times New Roman" w:cs="Arial"/>
                <w:lang w:eastAsia="en-GB"/>
              </w:rPr>
            </w:pPr>
            <w:r>
              <w:rPr>
                <w:rFonts w:eastAsia="Times New Roman" w:cs="Arial"/>
                <w:lang w:eastAsia="en-GB"/>
              </w:rPr>
              <w:t xml:space="preserve">eBNF. Atomoxetine. Accessed via </w:t>
            </w:r>
            <w:hyperlink r:id="rId33" w:history="1">
              <w:r>
                <w:rPr>
                  <w:rStyle w:val="Hyperlink"/>
                  <w:rFonts w:cs="Arial"/>
                </w:rPr>
                <w:t xml:space="preserve"> https://bnf.nice.org.uk/drug/atomoxetine.html  </w:t>
              </w:r>
            </w:hyperlink>
            <w:r>
              <w:rPr>
                <w:rFonts w:eastAsia="Times New Roman" w:cs="Arial"/>
                <w:lang w:eastAsia="en-GB"/>
              </w:rPr>
              <w:t xml:space="preserve"> on 14/03/2024.</w:t>
            </w:r>
          </w:p>
          <w:p w14:paraId="1C0C78DA" w14:textId="77777777" w:rsidR="00A9412D" w:rsidRDefault="00A9412D" w:rsidP="00A9412D">
            <w:pPr>
              <w:pStyle w:val="ListParagraph"/>
              <w:numPr>
                <w:ilvl w:val="0"/>
                <w:numId w:val="10"/>
              </w:numPr>
              <w:rPr>
                <w:rFonts w:eastAsia="Times New Roman" w:cs="Arial"/>
                <w:lang w:eastAsia="en-GB"/>
              </w:rPr>
            </w:pPr>
            <w:r>
              <w:rPr>
                <w:rFonts w:eastAsia="Times New Roman" w:cs="Arial"/>
                <w:lang w:eastAsia="en-GB"/>
              </w:rPr>
              <w:t xml:space="preserve">Atomoxetine 10mg capsules, hard (ATOMAID®) SPC. Dr. Reddy’s Laboratories (UK) Ltd. Date of revision of the text: 19/02/2020. Accessed via </w:t>
            </w:r>
            <w:hyperlink r:id="rId34" w:history="1">
              <w:r w:rsidRPr="003E2E4B">
                <w:rPr>
                  <w:rStyle w:val="Hyperlink"/>
                  <w:rFonts w:eastAsia="Times New Roman" w:cs="Arial"/>
                  <w:lang w:eastAsia="en-GB"/>
                </w:rPr>
                <w:t>https://www.medicines.org.uk/emc/product/12645/smpc</w:t>
              </w:r>
            </w:hyperlink>
            <w:r>
              <w:rPr>
                <w:rFonts w:eastAsia="Times New Roman" w:cs="Arial"/>
                <w:lang w:eastAsia="en-GB"/>
              </w:rPr>
              <w:t xml:space="preserve"> </w:t>
            </w:r>
            <w:r w:rsidRPr="00E707D5">
              <w:rPr>
                <w:rFonts w:eastAsia="Times New Roman" w:cs="Arial"/>
                <w:lang w:eastAsia="en-GB"/>
              </w:rPr>
              <w:t xml:space="preserve"> </w:t>
            </w:r>
            <w:r>
              <w:rPr>
                <w:rFonts w:eastAsia="Times New Roman" w:cs="Arial"/>
                <w:lang w:eastAsia="en-GB"/>
              </w:rPr>
              <w:t>o</w:t>
            </w:r>
            <w:r w:rsidRPr="00E707D5">
              <w:rPr>
                <w:rFonts w:eastAsia="Times New Roman" w:cs="Arial"/>
                <w:lang w:eastAsia="en-GB"/>
              </w:rPr>
              <w:t>n 14/03/2024</w:t>
            </w:r>
            <w:r>
              <w:rPr>
                <w:rFonts w:eastAsia="Times New Roman" w:cs="Arial"/>
                <w:lang w:eastAsia="en-GB"/>
              </w:rPr>
              <w:t>.</w:t>
            </w:r>
          </w:p>
          <w:p w14:paraId="2584FB2B" w14:textId="77777777" w:rsidR="00A9412D" w:rsidRDefault="00A9412D" w:rsidP="00A9412D">
            <w:pPr>
              <w:numPr>
                <w:ilvl w:val="0"/>
                <w:numId w:val="10"/>
              </w:numPr>
              <w:rPr>
                <w:rFonts w:eastAsia="Times New Roman" w:cs="Arial"/>
                <w:lang w:eastAsia="en-GB"/>
              </w:rPr>
            </w:pPr>
            <w:r>
              <w:rPr>
                <w:rFonts w:eastAsia="Times New Roman" w:cs="Arial"/>
                <w:lang w:eastAsia="en-GB"/>
              </w:rPr>
              <w:t>NICE NG87:</w:t>
            </w:r>
            <w:r>
              <w:rPr>
                <w:rFonts w:cs="Arial"/>
              </w:rPr>
              <w:t xml:space="preserve"> </w:t>
            </w:r>
            <w:r>
              <w:rPr>
                <w:rFonts w:eastAsia="Times New Roman" w:cs="Arial"/>
                <w:lang w:eastAsia="en-GB"/>
              </w:rPr>
              <w:t xml:space="preserve">Attention deficit hyperactivity disorder: diagnosis and management. Last updated September 2019. Accessed via </w:t>
            </w:r>
            <w:hyperlink r:id="rId35" w:history="1">
              <w:r>
                <w:rPr>
                  <w:rStyle w:val="Hyperlink"/>
                  <w:rFonts w:eastAsia="Times New Roman" w:cs="Arial"/>
                  <w:lang w:eastAsia="en-GB"/>
                </w:rPr>
                <w:t>https://www.nice.org.uk/guidance/ng87/</w:t>
              </w:r>
            </w:hyperlink>
            <w:r>
              <w:rPr>
                <w:rFonts w:eastAsia="Times New Roman" w:cs="Arial"/>
                <w:lang w:eastAsia="en-GB"/>
              </w:rPr>
              <w:t xml:space="preserve"> on 14/03/2024.</w:t>
            </w:r>
          </w:p>
          <w:p w14:paraId="79A46E65" w14:textId="77777777" w:rsidR="00A9412D" w:rsidRDefault="00A9412D" w:rsidP="00A9412D">
            <w:pPr>
              <w:numPr>
                <w:ilvl w:val="0"/>
                <w:numId w:val="10"/>
              </w:numPr>
              <w:spacing w:before="0" w:after="0"/>
              <w:contextualSpacing/>
              <w:rPr>
                <w:rFonts w:eastAsia="Times New Roman" w:cs="Arial"/>
                <w:lang w:eastAsia="en-GB"/>
              </w:rPr>
            </w:pPr>
            <w:r>
              <w:rPr>
                <w:rFonts w:eastAsia="Times New Roman" w:cs="Arial"/>
                <w:lang w:eastAsia="en-GB"/>
              </w:rPr>
              <w:t xml:space="preserve">NICE NG43: Transition from children’s to adults’ services for young people using health or social care services. Last updated February 2016. Accessed via </w:t>
            </w:r>
            <w:hyperlink r:id="rId36" w:history="1">
              <w:r>
                <w:rPr>
                  <w:rStyle w:val="Hyperlink"/>
                  <w:rFonts w:eastAsia="Times New Roman" w:cs="Arial"/>
                  <w:lang w:eastAsia="en-GB"/>
                </w:rPr>
                <w:t>https://www.nice.org.uk/guidance/ng43/</w:t>
              </w:r>
            </w:hyperlink>
            <w:r>
              <w:rPr>
                <w:rFonts w:eastAsia="Times New Roman" w:cs="Arial"/>
                <w:lang w:eastAsia="en-GB"/>
              </w:rPr>
              <w:t xml:space="preserve"> on 14/03/2024. </w:t>
            </w:r>
          </w:p>
          <w:p w14:paraId="342C075D" w14:textId="77777777" w:rsidR="00A9412D" w:rsidRDefault="00A9412D" w:rsidP="00A9412D">
            <w:pPr>
              <w:numPr>
                <w:ilvl w:val="0"/>
                <w:numId w:val="10"/>
              </w:numPr>
              <w:rPr>
                <w:rFonts w:eastAsia="Times New Roman" w:cs="Arial"/>
                <w:lang w:eastAsia="en-GB"/>
              </w:rPr>
            </w:pPr>
            <w:r>
              <w:rPr>
                <w:rFonts w:eastAsia="Times New Roman" w:cs="Arial"/>
                <w:lang w:eastAsia="en-GB"/>
              </w:rPr>
              <w:t xml:space="preserve">UKTIS. Use of atomoxetine in pregnancy. Last updated March 2023. Accessed via </w:t>
            </w:r>
            <w:hyperlink r:id="rId37" w:history="1">
              <w:r w:rsidRPr="00F60609">
                <w:rPr>
                  <w:rStyle w:val="Hyperlink"/>
                  <w:rFonts w:eastAsia="Times New Roman" w:cs="Arial"/>
                  <w:lang w:eastAsia="en-GB"/>
                </w:rPr>
                <w:t>https://uktis.org/monographs/use-of-atomoxetine-in-pregnancy/</w:t>
              </w:r>
            </w:hyperlink>
            <w:r>
              <w:rPr>
                <w:rFonts w:eastAsia="Times New Roman" w:cs="Arial"/>
                <w:lang w:eastAsia="en-GB"/>
              </w:rPr>
              <w:t xml:space="preserve"> on 14/03/2024.</w:t>
            </w:r>
          </w:p>
          <w:p w14:paraId="18233934" w14:textId="77777777" w:rsidR="00A9412D" w:rsidRDefault="00A9412D" w:rsidP="00A9412D">
            <w:pPr>
              <w:numPr>
                <w:ilvl w:val="0"/>
                <w:numId w:val="10"/>
              </w:numPr>
              <w:rPr>
                <w:rFonts w:eastAsia="Times New Roman" w:cs="Arial"/>
                <w:lang w:eastAsia="en-GB"/>
              </w:rPr>
            </w:pPr>
            <w:r>
              <w:rPr>
                <w:rFonts w:eastAsia="Times New Roman" w:cs="Arial"/>
                <w:lang w:eastAsia="en-GB"/>
              </w:rPr>
              <w:t xml:space="preserve">Drugs and Lactation Database (LactMed®). Atomoxetine. Last updated February 2023. Accessed via </w:t>
            </w:r>
            <w:hyperlink r:id="rId38" w:history="1">
              <w:r w:rsidRPr="003E2E4B">
                <w:rPr>
                  <w:rStyle w:val="Hyperlink"/>
                  <w:rFonts w:eastAsia="Times New Roman" w:cs="Arial"/>
                  <w:lang w:eastAsia="en-GB"/>
                </w:rPr>
                <w:t>https://www.ncbi.nlm.nih.gov/books/NBK501732/</w:t>
              </w:r>
            </w:hyperlink>
            <w:r>
              <w:rPr>
                <w:rFonts w:eastAsia="Times New Roman" w:cs="Arial"/>
                <w:lang w:eastAsia="en-GB"/>
              </w:rPr>
              <w:t xml:space="preserve"> on 14/03/2024.</w:t>
            </w:r>
          </w:p>
          <w:p w14:paraId="1A563F22" w14:textId="77777777" w:rsidR="00A9412D" w:rsidRDefault="00A9412D" w:rsidP="00A9412D">
            <w:pPr>
              <w:pStyle w:val="ListParagraph"/>
              <w:numPr>
                <w:ilvl w:val="0"/>
                <w:numId w:val="10"/>
              </w:numPr>
              <w:spacing w:after="0"/>
              <w:contextualSpacing/>
              <w:rPr>
                <w:rFonts w:eastAsia="Times New Roman" w:cs="Arial"/>
                <w:lang w:eastAsia="en-GB"/>
              </w:rPr>
            </w:pPr>
            <w:r>
              <w:rPr>
                <w:rFonts w:eastAsia="Times New Roman" w:cs="Arial"/>
                <w:lang w:eastAsia="en-GB"/>
              </w:rPr>
              <w:t xml:space="preserve">NICE Clinical Knowledge Summaries. Attention deficit hyperactivity disorder: Atomoxetine. Last updated August 2023. Accessed via </w:t>
            </w:r>
            <w:hyperlink r:id="rId39" w:history="1">
              <w:r>
                <w:rPr>
                  <w:rStyle w:val="Hyperlink"/>
                  <w:rFonts w:eastAsia="Times New Roman" w:cs="Arial"/>
                  <w:lang w:eastAsia="en-GB"/>
                </w:rPr>
                <w:t>https://cks.nice.org.uk/topics/attention-deficit-hyperactivity-disorder/prescribing-information/atomoxetine/</w:t>
              </w:r>
            </w:hyperlink>
            <w:r>
              <w:rPr>
                <w:rFonts w:eastAsia="Times New Roman" w:cs="Arial"/>
                <w:lang w:eastAsia="en-GB"/>
              </w:rPr>
              <w:t xml:space="preserve"> on 14/03/2024.</w:t>
            </w:r>
          </w:p>
          <w:p w14:paraId="79C0BA83" w14:textId="77777777" w:rsidR="00A9412D" w:rsidRDefault="00A9412D" w:rsidP="00A9412D">
            <w:pPr>
              <w:pStyle w:val="ListParagraph"/>
              <w:numPr>
                <w:ilvl w:val="0"/>
                <w:numId w:val="10"/>
              </w:numPr>
              <w:spacing w:after="0"/>
              <w:contextualSpacing/>
              <w:rPr>
                <w:rFonts w:eastAsia="Times New Roman" w:cs="Arial"/>
                <w:lang w:eastAsia="en-GB"/>
              </w:rPr>
            </w:pPr>
            <w:r w:rsidRPr="00E95EC6">
              <w:rPr>
                <w:rFonts w:eastAsia="Times New Roman" w:cs="Arial"/>
                <w:lang w:eastAsia="en-GB"/>
              </w:rPr>
              <w:t xml:space="preserve">MHRA. Drug Safety Update: Atomoxetine (Strattera▼): increases in blood pressure and heart rate. January </w:t>
            </w:r>
            <w:r>
              <w:rPr>
                <w:rFonts w:eastAsia="Times New Roman" w:cs="Arial"/>
                <w:lang w:eastAsia="en-GB"/>
              </w:rPr>
              <w:t>2012</w:t>
            </w:r>
            <w:r w:rsidRPr="00E95EC6">
              <w:rPr>
                <w:rFonts w:eastAsia="Times New Roman" w:cs="Arial"/>
                <w:lang w:eastAsia="en-GB"/>
              </w:rPr>
              <w:t xml:space="preserve">. Accessed via </w:t>
            </w:r>
            <w:hyperlink r:id="rId40" w:history="1">
              <w:r w:rsidRPr="00E95EC6">
                <w:rPr>
                  <w:rStyle w:val="Hyperlink"/>
                  <w:rFonts w:eastAsia="Times New Roman" w:cs="Arial"/>
                  <w:lang w:eastAsia="en-GB"/>
                </w:rPr>
                <w:t>https://www.gov.uk/drug-safety-update/atomoxetine-strattera-increases-in-blood-pressure-and-heart-rate</w:t>
              </w:r>
            </w:hyperlink>
            <w:r w:rsidRPr="00E95EC6">
              <w:rPr>
                <w:rFonts w:eastAsia="Times New Roman" w:cs="Arial"/>
                <w:lang w:eastAsia="en-GB"/>
              </w:rPr>
              <w:t xml:space="preserve"> on </w:t>
            </w:r>
            <w:r>
              <w:rPr>
                <w:rFonts w:eastAsia="Times New Roman" w:cs="Arial"/>
                <w:lang w:eastAsia="en-GB"/>
              </w:rPr>
              <w:t>14/03/2024</w:t>
            </w:r>
            <w:r w:rsidRPr="00E95EC6">
              <w:rPr>
                <w:rFonts w:eastAsia="Times New Roman" w:cs="Arial"/>
                <w:lang w:eastAsia="en-GB"/>
              </w:rPr>
              <w:t>.</w:t>
            </w:r>
          </w:p>
          <w:p w14:paraId="71C03883" w14:textId="77777777" w:rsidR="00A9412D" w:rsidRDefault="00A9412D" w:rsidP="00A9412D">
            <w:pPr>
              <w:pStyle w:val="ListParagraph"/>
              <w:numPr>
                <w:ilvl w:val="0"/>
                <w:numId w:val="10"/>
              </w:numPr>
              <w:spacing w:after="0"/>
              <w:contextualSpacing/>
              <w:rPr>
                <w:rFonts w:eastAsia="Times New Roman" w:cs="Arial"/>
                <w:lang w:eastAsia="en-GB"/>
              </w:rPr>
            </w:pPr>
            <w:r>
              <w:rPr>
                <w:rFonts w:eastAsia="Times New Roman" w:cs="Arial"/>
                <w:lang w:eastAsia="en-GB"/>
              </w:rPr>
              <w:t xml:space="preserve">MHRA. Drug Safety Update. </w:t>
            </w:r>
            <w:r w:rsidRPr="00451D23">
              <w:rPr>
                <w:rFonts w:eastAsia="Times New Roman" w:cs="Arial"/>
                <w:lang w:eastAsia="en-GB"/>
              </w:rPr>
              <w:t>Atomoxetine: risk of psychotic or manic symptoms in children and adolescents</w:t>
            </w:r>
            <w:r>
              <w:rPr>
                <w:rFonts w:eastAsia="Times New Roman" w:cs="Arial"/>
                <w:lang w:eastAsia="en-GB"/>
              </w:rPr>
              <w:t xml:space="preserve">. March 2009. Accessed via </w:t>
            </w:r>
            <w:hyperlink r:id="rId41" w:history="1">
              <w:r w:rsidRPr="003E2E4B">
                <w:rPr>
                  <w:rStyle w:val="Hyperlink"/>
                  <w:rFonts w:eastAsia="Times New Roman" w:cs="Arial"/>
                  <w:lang w:eastAsia="en-GB"/>
                </w:rPr>
                <w:t>https://www.gov.uk/drug-safety-update/atomoxetine-risk-of-psychotic-or-manic-symptoms-in-children-and-adolescents</w:t>
              </w:r>
            </w:hyperlink>
            <w:r>
              <w:rPr>
                <w:rFonts w:eastAsia="Times New Roman" w:cs="Arial"/>
                <w:lang w:eastAsia="en-GB"/>
              </w:rPr>
              <w:t xml:space="preserve"> </w:t>
            </w:r>
            <w:r w:rsidRPr="00E707D5">
              <w:rPr>
                <w:rFonts w:eastAsia="Times New Roman" w:cs="Arial"/>
                <w:lang w:eastAsia="en-GB"/>
              </w:rPr>
              <w:t>on 14/03/2024</w:t>
            </w:r>
            <w:r>
              <w:rPr>
                <w:rFonts w:eastAsia="Times New Roman" w:cs="Arial"/>
                <w:lang w:eastAsia="en-GB"/>
              </w:rPr>
              <w:t>.</w:t>
            </w:r>
          </w:p>
          <w:p w14:paraId="7644DC6B" w14:textId="77777777" w:rsidR="00A9412D" w:rsidRPr="00E95EC6" w:rsidRDefault="00A9412D" w:rsidP="00A9412D">
            <w:pPr>
              <w:pStyle w:val="ListParagraph"/>
              <w:numPr>
                <w:ilvl w:val="0"/>
                <w:numId w:val="10"/>
              </w:numPr>
              <w:spacing w:after="0"/>
              <w:contextualSpacing/>
              <w:rPr>
                <w:rFonts w:eastAsia="Times New Roman" w:cs="Arial"/>
                <w:lang w:eastAsia="en-GB"/>
              </w:rPr>
            </w:pPr>
            <w:r w:rsidRPr="00B64B5F">
              <w:rPr>
                <w:rFonts w:eastAsia="Times New Roman" w:cs="Arial"/>
                <w:lang w:eastAsia="en-GB"/>
              </w:rPr>
              <w:t xml:space="preserve">Regional Medicines Optimisation Committee (RMOC). February 2021. Shared Care for Medicines Guidance – A Standard Approach. Available via </w:t>
            </w:r>
            <w:hyperlink r:id="rId42" w:history="1">
              <w:r w:rsidRPr="00B64B5F">
                <w:rPr>
                  <w:rStyle w:val="Hyperlink"/>
                  <w:rFonts w:eastAsia="Times New Roman" w:cs="Arial"/>
                  <w:lang w:eastAsia="en-GB"/>
                </w:rPr>
                <w:t>FutureNHS</w:t>
              </w:r>
            </w:hyperlink>
            <w:r w:rsidRPr="00B64B5F">
              <w:rPr>
                <w:rFonts w:eastAsia="Times New Roman" w:cs="Arial"/>
                <w:lang w:eastAsia="en-GB"/>
              </w:rPr>
              <w:t xml:space="preserve"> (log in required).</w:t>
            </w:r>
          </w:p>
        </w:tc>
      </w:tr>
      <w:tr w:rsidR="00A9412D" w:rsidRPr="00F321FC" w14:paraId="253C3ACD" w14:textId="77777777" w:rsidTr="00E75037">
        <w:tc>
          <w:tcPr>
            <w:tcW w:w="2268" w:type="dxa"/>
          </w:tcPr>
          <w:p w14:paraId="180D4712" w14:textId="77777777" w:rsidR="00A9412D" w:rsidRPr="00F321FC" w:rsidRDefault="00A9412D" w:rsidP="00E75037">
            <w:pPr>
              <w:pStyle w:val="Heading2"/>
              <w:outlineLvl w:val="1"/>
              <w:rPr>
                <w:rFonts w:cs="Arial"/>
              </w:rPr>
            </w:pPr>
            <w:bookmarkStart w:id="127" w:name="sixteen_read_with"/>
            <w:bookmarkStart w:id="128" w:name="_Toc149231800"/>
            <w:r w:rsidRPr="00F321FC">
              <w:rPr>
                <w:rFonts w:cs="Arial"/>
              </w:rPr>
              <w:t>To be read in conjunction with the following documents</w:t>
            </w:r>
            <w:bookmarkEnd w:id="127"/>
            <w:bookmarkEnd w:id="128"/>
          </w:p>
        </w:tc>
        <w:tc>
          <w:tcPr>
            <w:tcW w:w="8193" w:type="dxa"/>
          </w:tcPr>
          <w:p w14:paraId="506C2ED7" w14:textId="77777777" w:rsidR="00A9412D" w:rsidRPr="00FB404F" w:rsidRDefault="00A9412D" w:rsidP="00A9412D">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43" w:history="1">
              <w:r w:rsidRPr="00FB404F">
                <w:rPr>
                  <w:rStyle w:val="Hyperlink"/>
                  <w:rFonts w:cs="Arial"/>
                </w:rPr>
                <w:t>https://www.england.nhs.uk/publication/responsibility-for-prescribing-between-primary-and-secondary-tertiary-care/</w:t>
              </w:r>
            </w:hyperlink>
            <w:r>
              <w:rPr>
                <w:rFonts w:cs="Arial"/>
              </w:rPr>
              <w:t>.</w:t>
            </w:r>
          </w:p>
          <w:p w14:paraId="614DDBE0" w14:textId="77777777" w:rsidR="00A9412D" w:rsidRPr="00FB404F" w:rsidRDefault="00A9412D" w:rsidP="00A9412D">
            <w:pPr>
              <w:pStyle w:val="ListParagraph"/>
              <w:numPr>
                <w:ilvl w:val="0"/>
                <w:numId w:val="3"/>
              </w:numPr>
              <w:ind w:left="357" w:hanging="357"/>
              <w:rPr>
                <w:rFonts w:eastAsia="Times New Roman" w:cs="Arial"/>
                <w:lang w:eastAsia="en-GB"/>
              </w:rPr>
            </w:pPr>
            <w:r w:rsidRPr="00FB404F">
              <w:rPr>
                <w:rFonts w:eastAsia="Times New Roman" w:cs="Arial"/>
                <w:lang w:eastAsia="en-GB"/>
              </w:rPr>
              <w:lastRenderedPageBreak/>
              <w:t xml:space="preserve">General Medical Council. Good practice in prescribing and managing medicines and devices. Shared care. Available from </w:t>
            </w:r>
            <w:hyperlink r:id="rId44" w:history="1">
              <w:r w:rsidRPr="00FB404F">
                <w:rPr>
                  <w:rStyle w:val="Hyperlink"/>
                  <w:rFonts w:eastAsia="Times New Roman" w:cs="Arial"/>
                  <w:lang w:eastAsia="en-GB"/>
                </w:rPr>
                <w:t>https://www.gmc-uk.org/ethical-guidance/ethical-guidance-for-doctors/good-practice-in-prescribing-and-managing-medicines-and-devices/shared-care</w:t>
              </w:r>
            </w:hyperlink>
            <w:r>
              <w:rPr>
                <w:rFonts w:eastAsia="Times New Roman" w:cs="Arial"/>
                <w:lang w:eastAsia="en-GB"/>
              </w:rPr>
              <w:t>.</w:t>
            </w:r>
          </w:p>
          <w:p w14:paraId="02F8FE30" w14:textId="77777777" w:rsidR="00A9412D" w:rsidRPr="00FB404F" w:rsidRDefault="00A9412D" w:rsidP="00E75037">
            <w:pPr>
              <w:pStyle w:val="References"/>
              <w:spacing w:after="60"/>
              <w:rPr>
                <w:rFonts w:cs="Arial"/>
              </w:rPr>
            </w:pPr>
            <w:r w:rsidRPr="00FB404F">
              <w:rPr>
                <w:rFonts w:eastAsia="Times New Roman" w:cs="Arial"/>
                <w:lang w:eastAsia="en-GB"/>
              </w:rPr>
              <w:t xml:space="preserve">NICE NG197: Shared decision making. Last updated June 2021. </w:t>
            </w:r>
            <w:hyperlink r:id="rId45"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12A88945" w14:textId="77777777" w:rsidR="00A9412D" w:rsidRPr="00C72861" w:rsidRDefault="00A9412D" w:rsidP="00A9412D"/>
    <w:p w14:paraId="66A6C86C" w14:textId="77777777" w:rsidR="00A9412D" w:rsidRDefault="00A9412D" w:rsidP="00A9412D"/>
    <w:p w14:paraId="0D18BB13" w14:textId="77777777" w:rsidR="00F363AE" w:rsidRDefault="00F363AE"/>
    <w:sectPr w:rsidR="00F363AE" w:rsidSect="00A9412D">
      <w:headerReference w:type="even" r:id="rId46"/>
      <w:headerReference w:type="default" r:id="rId47"/>
      <w:footerReference w:type="even" r:id="rId48"/>
      <w:footerReference w:type="default" r:id="rId49"/>
      <w:headerReference w:type="first" r:id="rId50"/>
      <w:footerReference w:type="first" r:id="rId51"/>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4" w:author="Watson, Caroline" w:date="2025-03-20T10:32:00Z" w:initials="CW">
    <w:p w14:paraId="32D2F3C3" w14:textId="77777777" w:rsidR="006F3905" w:rsidRDefault="006F3905" w:rsidP="006F3905">
      <w:pPr>
        <w:pStyle w:val="CommentText"/>
      </w:pPr>
      <w:r>
        <w:rPr>
          <w:rStyle w:val="CommentReference"/>
        </w:rPr>
        <w:annotationRef/>
      </w:r>
      <w:r>
        <w:t>Unsure if we need to add this - it wasn’t included in the RDTC template</w:t>
      </w:r>
    </w:p>
  </w:comment>
  <w:comment w:id="107" w:author="Watson, Caroline" w:date="2025-03-20T10:33:00Z" w:initials="CW">
    <w:p w14:paraId="47A203A3" w14:textId="77777777" w:rsidR="006F3905" w:rsidRDefault="006F3905" w:rsidP="006F3905">
      <w:pPr>
        <w:pStyle w:val="CommentText"/>
      </w:pPr>
      <w:r>
        <w:rPr>
          <w:rStyle w:val="CommentReference"/>
        </w:rPr>
        <w:annotationRef/>
      </w:r>
      <w:r>
        <w:t>Should we reference the KIdsMedz initiative to actively encourage the use of caps/tablets</w:t>
      </w:r>
    </w:p>
  </w:comment>
  <w:comment w:id="115" w:author="Watson, Caroline" w:date="2025-03-20T10:34:00Z" w:initials="CW">
    <w:p w14:paraId="1A6BB4AC" w14:textId="77777777" w:rsidR="006F3905" w:rsidRDefault="006F3905" w:rsidP="006F3905">
      <w:pPr>
        <w:pStyle w:val="CommentText"/>
      </w:pPr>
      <w:r>
        <w:rPr>
          <w:rStyle w:val="CommentReference"/>
        </w:rPr>
        <w:annotationRef/>
      </w:r>
      <w:r>
        <w:t>There is no mention of serotonin syndrome - consider including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D2F3C3" w15:done="0"/>
  <w15:commentEx w15:paraId="47A203A3" w15:done="0"/>
  <w15:commentEx w15:paraId="1A6BB4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3D94FF" w16cex:dateUtc="2025-03-20T10:32:00Z"/>
  <w16cex:commentExtensible w16cex:durableId="15CDEA68" w16cex:dateUtc="2025-03-20T10:33:00Z">
    <w16cex:extLst>
      <w16:ext w16:uri="{CE6994B0-6A32-4C9F-8C6B-6E91EDA988CE}">
        <cr:reactions xmlns:cr="http://schemas.microsoft.com/office/comments/2020/reactions">
          <cr:reaction reactionType="1">
            <cr:reactionInfo dateUtc="2025-04-28T10:04:46Z">
              <cr:user userId="S::christopher.ranson@nhs.net::aa18fbd6-b1d9-406b-a90c-c2e39f76e901" userProvider="AD" userName="RANSON, Christopher (NHS HUMBER AND NORTH YORKSHIRE ICB - 42D)"/>
            </cr:reactionInfo>
          </cr:reaction>
        </cr:reactions>
      </w16:ext>
    </w16cex:extLst>
  </w16cex:commentExtensible>
  <w16cex:commentExtensible w16cex:durableId="1D22D3F3" w16cex:dateUtc="2025-03-20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D2F3C3" w16cid:durableId="2E3D94FF"/>
  <w16cid:commentId w16cid:paraId="47A203A3" w16cid:durableId="15CDEA68"/>
  <w16cid:commentId w16cid:paraId="1A6BB4AC" w16cid:durableId="1D22D3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69991" w14:textId="77777777" w:rsidR="00D53E22" w:rsidRDefault="00D53E22">
      <w:pPr>
        <w:spacing w:before="0" w:after="0" w:line="240" w:lineRule="auto"/>
      </w:pPr>
      <w:r>
        <w:separator/>
      </w:r>
    </w:p>
  </w:endnote>
  <w:endnote w:type="continuationSeparator" w:id="0">
    <w:p w14:paraId="3B3BB48A" w14:textId="77777777" w:rsidR="00D53E22" w:rsidRDefault="00D53E2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E7764" w14:textId="77777777" w:rsidR="0025600F" w:rsidRDefault="00256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3C575" w14:textId="2D429D3E" w:rsidR="00AD322C" w:rsidRPr="00003E35" w:rsidRDefault="00AD322C" w:rsidP="00003E35">
    <w:pPr>
      <w:pStyle w:val="Footer"/>
    </w:pPr>
    <w:r w:rsidRPr="00003E35">
      <w:t xml:space="preserve">Shared care protocol: </w:t>
    </w:r>
    <w:r>
      <w:t>Atomoxetine</w:t>
    </w:r>
    <w:r w:rsidRPr="00003E35">
      <w:t xml:space="preserve"> in </w:t>
    </w:r>
    <w:r w:rsidR="004C7D8C" w:rsidRPr="004C7D8C">
      <w:rPr>
        <w:color w:val="2E74B5" w:themeColor="accent5" w:themeShade="BF"/>
      </w:rPr>
      <w:t xml:space="preserve">children and </w:t>
    </w:r>
    <w:r w:rsidRPr="00003E35">
      <w:t xml:space="preserve">adults </w:t>
    </w:r>
    <w:r w:rsidRPr="00003E35">
      <w:tab/>
    </w:r>
    <w:r w:rsidRPr="00003E35">
      <w:tab/>
    </w:r>
    <w:r>
      <w:t>v1</w:t>
    </w:r>
    <w:r w:rsidRPr="00003E35">
      <w:t>.</w:t>
    </w:r>
    <w:r w:rsidR="00A11678">
      <w:t>1</w:t>
    </w:r>
  </w:p>
  <w:p w14:paraId="399AD466" w14:textId="7CC763DB" w:rsidR="00AD322C" w:rsidRDefault="00AD322C" w:rsidP="00003E35">
    <w:pPr>
      <w:pStyle w:val="Footer"/>
    </w:pPr>
    <w:r w:rsidRPr="00003E35">
      <w:t xml:space="preserve">Clinical content reviewed by RDTC: </w:t>
    </w:r>
    <w:r>
      <w:t>14</w:t>
    </w:r>
    <w:r w:rsidRPr="00932A6A">
      <w:rPr>
        <w:vertAlign w:val="superscript"/>
      </w:rPr>
      <w:t>th</w:t>
    </w:r>
    <w:r>
      <w:t xml:space="preserve"> March 2024</w:t>
    </w:r>
    <w:r w:rsidRPr="00003E35">
      <w:tab/>
      <w:t>Approved by</w:t>
    </w:r>
    <w:r w:rsidR="00A11678">
      <w:t xml:space="preserve"> HNY</w:t>
    </w:r>
    <w:r w:rsidRPr="00003E35">
      <w:t xml:space="preserve"> ICB</w:t>
    </w:r>
    <w:r w:rsidR="00A11678">
      <w:t xml:space="preserve"> APC</w:t>
    </w:r>
    <w:r w:rsidRPr="00003E35">
      <w:t>: DATE</w:t>
    </w:r>
  </w:p>
  <w:p w14:paraId="03D31E0E" w14:textId="42A4EECD" w:rsidR="00AD322C" w:rsidRPr="0092446D" w:rsidRDefault="00AD322C"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25600F">
      <w:rPr>
        <w:noProof/>
      </w:rPr>
      <w:t>14</w:t>
    </w:r>
    <w:r w:rsidRPr="0092446D">
      <w:fldChar w:fldCharType="end"/>
    </w:r>
    <w:r w:rsidRPr="0092446D">
      <w:t xml:space="preserve"> of </w:t>
    </w:r>
    <w:r w:rsidR="0025600F">
      <w:fldChar w:fldCharType="begin"/>
    </w:r>
    <w:r w:rsidR="0025600F">
      <w:instrText xml:space="preserve"> NUMPAGES  \* Arabic  \* MERGEFORMAT </w:instrText>
    </w:r>
    <w:r w:rsidR="0025600F">
      <w:fldChar w:fldCharType="separate"/>
    </w:r>
    <w:r w:rsidR="0025600F">
      <w:rPr>
        <w:noProof/>
      </w:rPr>
      <w:t>14</w:t>
    </w:r>
    <w:r w:rsidR="0025600F">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EF6F6" w14:textId="77777777" w:rsidR="0025600F" w:rsidRDefault="00256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FC6B2" w14:textId="77777777" w:rsidR="00D53E22" w:rsidRDefault="00D53E22">
      <w:pPr>
        <w:spacing w:before="0" w:after="0" w:line="240" w:lineRule="auto"/>
      </w:pPr>
      <w:r>
        <w:separator/>
      </w:r>
    </w:p>
  </w:footnote>
  <w:footnote w:type="continuationSeparator" w:id="0">
    <w:p w14:paraId="0A80EC47" w14:textId="77777777" w:rsidR="00D53E22" w:rsidRDefault="00D53E2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B0DCD" w14:textId="67284FAA" w:rsidR="0025600F" w:rsidRDefault="0025600F">
    <w:pPr>
      <w:pStyle w:val="Header"/>
    </w:pPr>
    <w:r>
      <w:rPr>
        <w:noProof/>
      </w:rPr>
      <w:pict w14:anchorId="27F46D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53594" o:spid="_x0000_s2050" type="#_x0000_t136" style="position:absolute;margin-left:0;margin-top:0;width:527pt;height:210.8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F5E2" w14:textId="1BE4AA27" w:rsidR="0025600F" w:rsidRDefault="0025600F">
    <w:pPr>
      <w:pStyle w:val="Header"/>
    </w:pPr>
    <w:r>
      <w:rPr>
        <w:noProof/>
      </w:rPr>
      <w:pict w14:anchorId="646899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53595" o:spid="_x0000_s2051" type="#_x0000_t136" style="position:absolute;margin-left:0;margin-top:0;width:527pt;height:210.8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B5893" w14:textId="7FE27AF1" w:rsidR="00AD322C" w:rsidRPr="003C21D1" w:rsidRDefault="0025600F" w:rsidP="003C21D1">
    <w:pPr>
      <w:pStyle w:val="Header"/>
      <w:spacing w:after="0"/>
    </w:pPr>
    <w:r>
      <w:rPr>
        <w:noProof/>
      </w:rPr>
      <w:pict w14:anchorId="396C04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53593" o:spid="_x0000_s2049" type="#_x0000_t136" style="position:absolute;margin-left:0;margin-top:0;width:527pt;height:210.8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A11678" w:rsidRPr="00EC13F4">
      <w:rPr>
        <w:noProof/>
        <w:lang w:eastAsia="en-GB"/>
      </w:rPr>
      <w:drawing>
        <wp:anchor distT="0" distB="0" distL="114300" distR="114300" simplePos="0" relativeHeight="251661312" behindDoc="1" locked="0" layoutInCell="1" allowOverlap="1" wp14:anchorId="7BA2684E" wp14:editId="7CBD927A">
          <wp:simplePos x="0" y="0"/>
          <wp:positionH relativeFrom="margin">
            <wp:posOffset>5652279</wp:posOffset>
          </wp:positionH>
          <wp:positionV relativeFrom="paragraph">
            <wp:posOffset>-423054</wp:posOffset>
          </wp:positionV>
          <wp:extent cx="1259840" cy="766445"/>
          <wp:effectExtent l="0" t="0" r="0" b="0"/>
          <wp:wrapTight wrapText="bothSides">
            <wp:wrapPolygon edited="0">
              <wp:start x="0" y="0"/>
              <wp:lineTo x="0" y="20938"/>
              <wp:lineTo x="21230" y="20938"/>
              <wp:lineTo x="21230" y="0"/>
              <wp:lineTo x="0" y="0"/>
            </wp:wrapPolygon>
          </wp:wrapTight>
          <wp:docPr id="18" name="Picture 18"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up of a logo&#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766445"/>
                  </a:xfrm>
                  <a:prstGeom prst="rect">
                    <a:avLst/>
                  </a:prstGeom>
                </pic:spPr>
              </pic:pic>
            </a:graphicData>
          </a:graphic>
        </wp:anchor>
      </w:drawing>
    </w:r>
    <w:r w:rsidR="00A11678" w:rsidRPr="00EC13F4">
      <w:rPr>
        <w:noProof/>
        <w:lang w:eastAsia="en-GB"/>
      </w:rPr>
      <w:drawing>
        <wp:anchor distT="0" distB="0" distL="114300" distR="114300" simplePos="0" relativeHeight="251659264" behindDoc="1" locked="0" layoutInCell="1" allowOverlap="1" wp14:anchorId="3E8A636D" wp14:editId="5425E125">
          <wp:simplePos x="0" y="0"/>
          <wp:positionH relativeFrom="margin">
            <wp:posOffset>-181154</wp:posOffset>
          </wp:positionH>
          <wp:positionV relativeFrom="paragraph">
            <wp:posOffset>-302284</wp:posOffset>
          </wp:positionV>
          <wp:extent cx="2209800" cy="466725"/>
          <wp:effectExtent l="0" t="0" r="0" b="9525"/>
          <wp:wrapTight wrapText="bothSides">
            <wp:wrapPolygon edited="0">
              <wp:start x="0" y="0"/>
              <wp:lineTo x="0" y="21159"/>
              <wp:lineTo x="21414" y="21159"/>
              <wp:lineTo x="21414" y="0"/>
              <wp:lineTo x="0" y="0"/>
            </wp:wrapPolygon>
          </wp:wrapTight>
          <wp:docPr id="21" name="Picture 2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close-up of a logo&#10;&#10;AI-generated content may be incorrect."/>
                  <pic:cNvPicPr/>
                </pic:nvPicPr>
                <pic:blipFill rotWithShape="1">
                  <a:blip r:embed="rId2">
                    <a:extLst>
                      <a:ext uri="{28A0092B-C50C-407E-A947-70E740481C1C}">
                        <a14:useLocalDpi xmlns:a14="http://schemas.microsoft.com/office/drawing/2010/main" val="0"/>
                      </a:ext>
                    </a:extLst>
                  </a:blip>
                  <a:srcRect l="6384" t="23001" r="11348" b="28000"/>
                  <a:stretch/>
                </pic:blipFill>
                <pic:spPr bwMode="auto">
                  <a:xfrm>
                    <a:off x="0" y="0"/>
                    <a:ext cx="2209800" cy="466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322C"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7ED"/>
    <w:multiLevelType w:val="hybridMultilevel"/>
    <w:tmpl w:val="3E907B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E559C8"/>
    <w:multiLevelType w:val="hybridMultilevel"/>
    <w:tmpl w:val="19D2E1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2E03C5D"/>
    <w:multiLevelType w:val="hybridMultilevel"/>
    <w:tmpl w:val="A3B4D3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7C51414"/>
    <w:multiLevelType w:val="hybridMultilevel"/>
    <w:tmpl w:val="0EE6C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EF73E4"/>
    <w:multiLevelType w:val="hybridMultilevel"/>
    <w:tmpl w:val="839ECF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DBC64F5"/>
    <w:multiLevelType w:val="hybridMultilevel"/>
    <w:tmpl w:val="92D801F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1F512C1A"/>
    <w:multiLevelType w:val="hybridMultilevel"/>
    <w:tmpl w:val="18666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A9C37F7"/>
    <w:multiLevelType w:val="multilevel"/>
    <w:tmpl w:val="81B8D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3EF664C"/>
    <w:multiLevelType w:val="hybridMultilevel"/>
    <w:tmpl w:val="557A8A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45754F6C"/>
    <w:multiLevelType w:val="hybridMultilevel"/>
    <w:tmpl w:val="68807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5520144"/>
    <w:multiLevelType w:val="hybridMultilevel"/>
    <w:tmpl w:val="5AC257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65956018"/>
    <w:multiLevelType w:val="hybridMultilevel"/>
    <w:tmpl w:val="AC54A26A"/>
    <w:lvl w:ilvl="0" w:tplc="358236D0">
      <w:start w:val="1"/>
      <w:numFmt w:val="decimal"/>
      <w:lvlText w:val="%1."/>
      <w:lvlJc w:val="left"/>
      <w:pPr>
        <w:ind w:left="360" w:hanging="360"/>
      </w:pPr>
      <w:rPr>
        <w:rFonts w:ascii="Arial" w:eastAsia="Times New Roman" w:hAnsi="Arial" w:cs="Arial"/>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6BB850F3"/>
    <w:multiLevelType w:val="hybridMultilevel"/>
    <w:tmpl w:val="0CEC3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7A7AEA"/>
    <w:multiLevelType w:val="hybridMultilevel"/>
    <w:tmpl w:val="690EB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9A0E4E"/>
    <w:multiLevelType w:val="hybridMultilevel"/>
    <w:tmpl w:val="1242CD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76877470"/>
    <w:multiLevelType w:val="hybridMultilevel"/>
    <w:tmpl w:val="F96675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18"/>
  </w:num>
  <w:num w:numId="3">
    <w:abstractNumId w:val="8"/>
  </w:num>
  <w:num w:numId="4">
    <w:abstractNumId w:val="16"/>
  </w:num>
  <w:num w:numId="5">
    <w:abstractNumId w:val="12"/>
  </w:num>
  <w:num w:numId="6">
    <w:abstractNumId w:val="17"/>
  </w:num>
  <w:num w:numId="7">
    <w:abstractNumId w:val="9"/>
  </w:num>
  <w:num w:numId="8">
    <w:abstractNumId w:val="6"/>
  </w:num>
  <w:num w:numId="9">
    <w:abstractNumId w:val="2"/>
  </w:num>
  <w:num w:numId="10">
    <w:abstractNumId w:val="13"/>
  </w:num>
  <w:num w:numId="11">
    <w:abstractNumId w:val="5"/>
  </w:num>
  <w:num w:numId="12">
    <w:abstractNumId w:val="1"/>
  </w:num>
  <w:num w:numId="13">
    <w:abstractNumId w:val="4"/>
  </w:num>
  <w:num w:numId="14">
    <w:abstractNumId w:val="3"/>
  </w:num>
  <w:num w:numId="15">
    <w:abstractNumId w:val="0"/>
  </w:num>
  <w:num w:numId="16">
    <w:abstractNumId w:val="7"/>
  </w:num>
  <w:num w:numId="17">
    <w:abstractNumId w:val="10"/>
  </w:num>
  <w:num w:numId="18">
    <w:abstractNumId w:val="15"/>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son, Caroline">
    <w15:presenceInfo w15:providerId="AD" w15:userId="S::Caroline.Watson@cntw.nhs.uk::6197f1b9-5a00-4022-92b0-ec2ff75a3fb3"/>
  </w15:person>
  <w15:person w15:author="Wood, Ria (Pharmacy)">
    <w15:presenceInfo w15:providerId="AD" w15:userId="S::Ria.Wood@cntw.nhs.uk::1a38ef22-f609-474b-83a4-85e158f339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12D"/>
    <w:rsid w:val="000545CB"/>
    <w:rsid w:val="0011036D"/>
    <w:rsid w:val="0014610E"/>
    <w:rsid w:val="00185B1D"/>
    <w:rsid w:val="001B66BA"/>
    <w:rsid w:val="001D3422"/>
    <w:rsid w:val="00204112"/>
    <w:rsid w:val="00205B66"/>
    <w:rsid w:val="002160FE"/>
    <w:rsid w:val="0021764A"/>
    <w:rsid w:val="002442AE"/>
    <w:rsid w:val="0025600F"/>
    <w:rsid w:val="00292A96"/>
    <w:rsid w:val="002A4536"/>
    <w:rsid w:val="002E7A92"/>
    <w:rsid w:val="003B3233"/>
    <w:rsid w:val="00451050"/>
    <w:rsid w:val="004C7D8C"/>
    <w:rsid w:val="006070F9"/>
    <w:rsid w:val="00676B08"/>
    <w:rsid w:val="006F3905"/>
    <w:rsid w:val="00705AC2"/>
    <w:rsid w:val="00715232"/>
    <w:rsid w:val="0078261A"/>
    <w:rsid w:val="007C39DD"/>
    <w:rsid w:val="00801800"/>
    <w:rsid w:val="00854C40"/>
    <w:rsid w:val="008C37D4"/>
    <w:rsid w:val="008D4652"/>
    <w:rsid w:val="00906916"/>
    <w:rsid w:val="00913A4A"/>
    <w:rsid w:val="00A11678"/>
    <w:rsid w:val="00A9412D"/>
    <w:rsid w:val="00AD322C"/>
    <w:rsid w:val="00B922AE"/>
    <w:rsid w:val="00C457A4"/>
    <w:rsid w:val="00D02F85"/>
    <w:rsid w:val="00D275FA"/>
    <w:rsid w:val="00D53E22"/>
    <w:rsid w:val="00E522F2"/>
    <w:rsid w:val="00EA5CD4"/>
    <w:rsid w:val="00EE686E"/>
    <w:rsid w:val="00F34D3F"/>
    <w:rsid w:val="00F363AE"/>
    <w:rsid w:val="00FE61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58C380"/>
  <w15:chartTrackingRefBased/>
  <w15:docId w15:val="{0FB9BCB1-24BE-4E9C-AC58-60E5738E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12D"/>
    <w:pPr>
      <w:spacing w:before="60" w:after="60"/>
    </w:pPr>
    <w:rPr>
      <w:rFonts w:ascii="Arial" w:hAnsi="Arial"/>
      <w:kern w:val="0"/>
      <w14:ligatures w14:val="none"/>
    </w:rPr>
  </w:style>
  <w:style w:type="paragraph" w:styleId="Heading1">
    <w:name w:val="heading 1"/>
    <w:basedOn w:val="Header"/>
    <w:next w:val="Normal"/>
    <w:link w:val="Heading1Char"/>
    <w:uiPriority w:val="9"/>
    <w:qFormat/>
    <w:rsid w:val="00A9412D"/>
    <w:pPr>
      <w:spacing w:after="0"/>
      <w:outlineLvl w:val="0"/>
    </w:pPr>
    <w:rPr>
      <w:b/>
      <w:bCs/>
      <w:sz w:val="44"/>
      <w:szCs w:val="44"/>
    </w:rPr>
  </w:style>
  <w:style w:type="paragraph" w:styleId="Heading2">
    <w:name w:val="heading 2"/>
    <w:basedOn w:val="Normal"/>
    <w:next w:val="Normal"/>
    <w:link w:val="Heading2Char"/>
    <w:uiPriority w:val="9"/>
    <w:unhideWhenUsed/>
    <w:qFormat/>
    <w:rsid w:val="00A9412D"/>
    <w:pPr>
      <w:keepLines/>
      <w:numPr>
        <w:numId w:val="1"/>
      </w:numPr>
      <w:spacing w:before="40" w:after="0"/>
      <w:ind w:left="357" w:hanging="357"/>
      <w:outlineLvl w:val="1"/>
    </w:pPr>
    <w:rPr>
      <w:rFonts w:eastAsiaTheme="majorEastAsia" w:cstheme="majorBidi"/>
      <w:b/>
      <w:szCs w:val="26"/>
    </w:rPr>
  </w:style>
  <w:style w:type="paragraph" w:styleId="Heading4">
    <w:name w:val="heading 4"/>
    <w:basedOn w:val="Normal"/>
    <w:next w:val="Normal"/>
    <w:link w:val="Heading4Char"/>
    <w:uiPriority w:val="9"/>
    <w:unhideWhenUsed/>
    <w:qFormat/>
    <w:rsid w:val="00A9412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12D"/>
    <w:rPr>
      <w:rFonts w:ascii="Arial" w:hAnsi="Arial"/>
      <w:b/>
      <w:bCs/>
      <w:kern w:val="0"/>
      <w:sz w:val="44"/>
      <w:szCs w:val="44"/>
      <w14:ligatures w14:val="none"/>
    </w:rPr>
  </w:style>
  <w:style w:type="character" w:customStyle="1" w:styleId="Heading2Char">
    <w:name w:val="Heading 2 Char"/>
    <w:basedOn w:val="DefaultParagraphFont"/>
    <w:link w:val="Heading2"/>
    <w:uiPriority w:val="9"/>
    <w:rsid w:val="00A9412D"/>
    <w:rPr>
      <w:rFonts w:ascii="Arial" w:eastAsiaTheme="majorEastAsia" w:hAnsi="Arial" w:cstheme="majorBidi"/>
      <w:b/>
      <w:kern w:val="0"/>
      <w:szCs w:val="26"/>
      <w14:ligatures w14:val="none"/>
    </w:rPr>
  </w:style>
  <w:style w:type="character" w:customStyle="1" w:styleId="Heading4Char">
    <w:name w:val="Heading 4 Char"/>
    <w:basedOn w:val="DefaultParagraphFont"/>
    <w:link w:val="Heading4"/>
    <w:uiPriority w:val="9"/>
    <w:rsid w:val="00A9412D"/>
    <w:rPr>
      <w:rFonts w:ascii="Arial" w:eastAsiaTheme="majorEastAsia" w:hAnsi="Arial" w:cstheme="majorBidi"/>
      <w:b/>
      <w:iCs/>
      <w:kern w:val="0"/>
      <w14:ligatures w14:val="none"/>
    </w:rPr>
  </w:style>
  <w:style w:type="paragraph" w:styleId="Header">
    <w:name w:val="header"/>
    <w:basedOn w:val="Normal"/>
    <w:link w:val="HeaderChar"/>
    <w:uiPriority w:val="99"/>
    <w:unhideWhenUsed/>
    <w:rsid w:val="00A9412D"/>
    <w:pPr>
      <w:tabs>
        <w:tab w:val="right" w:pos="10433"/>
      </w:tabs>
      <w:spacing w:after="120" w:line="240" w:lineRule="auto"/>
    </w:pPr>
  </w:style>
  <w:style w:type="character" w:customStyle="1" w:styleId="HeaderChar">
    <w:name w:val="Header Char"/>
    <w:basedOn w:val="DefaultParagraphFont"/>
    <w:link w:val="Header"/>
    <w:uiPriority w:val="99"/>
    <w:rsid w:val="00A9412D"/>
    <w:rPr>
      <w:rFonts w:ascii="Arial" w:hAnsi="Arial"/>
      <w:kern w:val="0"/>
      <w14:ligatures w14:val="none"/>
    </w:rPr>
  </w:style>
  <w:style w:type="paragraph" w:styleId="Footer">
    <w:name w:val="footer"/>
    <w:basedOn w:val="Normal"/>
    <w:link w:val="FooterChar"/>
    <w:uiPriority w:val="99"/>
    <w:unhideWhenUsed/>
    <w:rsid w:val="00A9412D"/>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A9412D"/>
    <w:rPr>
      <w:rFonts w:ascii="Arial" w:hAnsi="Arial"/>
      <w:kern w:val="0"/>
      <w:sz w:val="20"/>
      <w:szCs w:val="20"/>
      <w14:ligatures w14:val="none"/>
    </w:rPr>
  </w:style>
  <w:style w:type="paragraph" w:customStyle="1" w:styleId="References">
    <w:name w:val="References"/>
    <w:basedOn w:val="ListParagraph"/>
    <w:qFormat/>
    <w:rsid w:val="00A9412D"/>
    <w:pPr>
      <w:numPr>
        <w:numId w:val="2"/>
      </w:numPr>
      <w:spacing w:after="0" w:line="240" w:lineRule="auto"/>
    </w:pPr>
  </w:style>
  <w:style w:type="table" w:styleId="TableGrid">
    <w:name w:val="Table Grid"/>
    <w:basedOn w:val="TableNormal"/>
    <w:uiPriority w:val="39"/>
    <w:rsid w:val="00A9412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9412D"/>
    <w:rPr>
      <w:color w:val="0563C1" w:themeColor="hyperlink"/>
      <w:u w:val="single"/>
    </w:rPr>
  </w:style>
  <w:style w:type="paragraph" w:styleId="ListParagraph">
    <w:name w:val="List Paragraph"/>
    <w:basedOn w:val="Normal"/>
    <w:uiPriority w:val="34"/>
    <w:qFormat/>
    <w:rsid w:val="00A9412D"/>
    <w:pPr>
      <w:ind w:left="720"/>
    </w:pPr>
  </w:style>
  <w:style w:type="table" w:customStyle="1" w:styleId="TableGridLight1">
    <w:name w:val="Table Grid Light1"/>
    <w:basedOn w:val="TableNormal"/>
    <w:uiPriority w:val="40"/>
    <w:rsid w:val="00A9412D"/>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A9412D"/>
    <w:pPr>
      <w:spacing w:after="0" w:line="240" w:lineRule="auto"/>
    </w:pPr>
    <w:rPr>
      <w:rFonts w:ascii="Arial" w:hAnsi="Arial"/>
      <w:kern w:val="0"/>
      <w14:ligatures w14:val="none"/>
    </w:rPr>
  </w:style>
  <w:style w:type="character" w:styleId="CommentReference">
    <w:name w:val="annotation reference"/>
    <w:basedOn w:val="DefaultParagraphFont"/>
    <w:uiPriority w:val="99"/>
    <w:semiHidden/>
    <w:unhideWhenUsed/>
    <w:rsid w:val="006F3905"/>
    <w:rPr>
      <w:sz w:val="16"/>
      <w:szCs w:val="16"/>
    </w:rPr>
  </w:style>
  <w:style w:type="paragraph" w:styleId="CommentText">
    <w:name w:val="annotation text"/>
    <w:basedOn w:val="Normal"/>
    <w:link w:val="CommentTextChar"/>
    <w:uiPriority w:val="99"/>
    <w:unhideWhenUsed/>
    <w:rsid w:val="006F3905"/>
    <w:pPr>
      <w:spacing w:line="240" w:lineRule="auto"/>
    </w:pPr>
    <w:rPr>
      <w:sz w:val="20"/>
      <w:szCs w:val="20"/>
    </w:rPr>
  </w:style>
  <w:style w:type="character" w:customStyle="1" w:styleId="CommentTextChar">
    <w:name w:val="Comment Text Char"/>
    <w:basedOn w:val="DefaultParagraphFont"/>
    <w:link w:val="CommentText"/>
    <w:uiPriority w:val="99"/>
    <w:rsid w:val="006F3905"/>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F3905"/>
    <w:rPr>
      <w:b/>
      <w:bCs/>
    </w:rPr>
  </w:style>
  <w:style w:type="character" w:customStyle="1" w:styleId="CommentSubjectChar">
    <w:name w:val="Comment Subject Char"/>
    <w:basedOn w:val="CommentTextChar"/>
    <w:link w:val="CommentSubject"/>
    <w:uiPriority w:val="99"/>
    <w:semiHidden/>
    <w:rsid w:val="006F3905"/>
    <w:rPr>
      <w:rFonts w:ascii="Arial" w:hAnsi="Arial"/>
      <w:b/>
      <w:bCs/>
      <w:kern w:val="0"/>
      <w:sz w:val="20"/>
      <w:szCs w:val="20"/>
      <w14:ligatures w14:val="none"/>
    </w:rPr>
  </w:style>
  <w:style w:type="paragraph" w:customStyle="1" w:styleId="smpc-subtitle">
    <w:name w:val="smpc-subtitle"/>
    <w:basedOn w:val="Normal"/>
    <w:rsid w:val="006070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6070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
    <w:name w:val="Unresolved Mention"/>
    <w:basedOn w:val="DefaultParagraphFont"/>
    <w:uiPriority w:val="99"/>
    <w:semiHidden/>
    <w:unhideWhenUsed/>
    <w:rsid w:val="0021764A"/>
    <w:rPr>
      <w:color w:val="605E5C"/>
      <w:shd w:val="clear" w:color="auto" w:fill="E1DFDD"/>
    </w:rPr>
  </w:style>
  <w:style w:type="paragraph" w:styleId="BalloonText">
    <w:name w:val="Balloon Text"/>
    <w:basedOn w:val="Normal"/>
    <w:link w:val="BalloonTextChar"/>
    <w:uiPriority w:val="99"/>
    <w:semiHidden/>
    <w:unhideWhenUsed/>
    <w:rsid w:val="0025600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600F"/>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99794">
      <w:bodyDiv w:val="1"/>
      <w:marLeft w:val="0"/>
      <w:marRight w:val="0"/>
      <w:marTop w:val="0"/>
      <w:marBottom w:val="0"/>
      <w:divBdr>
        <w:top w:val="none" w:sz="0" w:space="0" w:color="auto"/>
        <w:left w:val="none" w:sz="0" w:space="0" w:color="auto"/>
        <w:bottom w:val="none" w:sz="0" w:space="0" w:color="auto"/>
        <w:right w:val="none" w:sz="0" w:space="0" w:color="auto"/>
      </w:divBdr>
    </w:div>
    <w:div w:id="1143696276">
      <w:bodyDiv w:val="1"/>
      <w:marLeft w:val="0"/>
      <w:marRight w:val="0"/>
      <w:marTop w:val="0"/>
      <w:marBottom w:val="0"/>
      <w:divBdr>
        <w:top w:val="none" w:sz="0" w:space="0" w:color="auto"/>
        <w:left w:val="none" w:sz="0" w:space="0" w:color="auto"/>
        <w:bottom w:val="none" w:sz="0" w:space="0" w:color="auto"/>
        <w:right w:val="none" w:sz="0" w:space="0" w:color="auto"/>
      </w:divBdr>
    </w:div>
    <w:div w:id="1218398486">
      <w:bodyDiv w:val="1"/>
      <w:marLeft w:val="0"/>
      <w:marRight w:val="0"/>
      <w:marTop w:val="0"/>
      <w:marBottom w:val="0"/>
      <w:divBdr>
        <w:top w:val="none" w:sz="0" w:space="0" w:color="auto"/>
        <w:left w:val="none" w:sz="0" w:space="0" w:color="auto"/>
        <w:bottom w:val="none" w:sz="0" w:space="0" w:color="auto"/>
        <w:right w:val="none" w:sz="0" w:space="0" w:color="auto"/>
      </w:divBdr>
    </w:div>
    <w:div w:id="1262909321">
      <w:bodyDiv w:val="1"/>
      <w:marLeft w:val="0"/>
      <w:marRight w:val="0"/>
      <w:marTop w:val="0"/>
      <w:marBottom w:val="0"/>
      <w:divBdr>
        <w:top w:val="none" w:sz="0" w:space="0" w:color="auto"/>
        <w:left w:val="none" w:sz="0" w:space="0" w:color="auto"/>
        <w:bottom w:val="none" w:sz="0" w:space="0" w:color="auto"/>
        <w:right w:val="none" w:sz="0" w:space="0" w:color="auto"/>
      </w:divBdr>
    </w:div>
    <w:div w:id="168004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ice.org.uk/guidance/ng43" TargetMode="External"/><Relationship Id="rId18" Type="http://schemas.microsoft.com/office/2011/relationships/commentsExtended" Target="commentsExtended.xml"/><Relationship Id="rId26" Type="http://schemas.openxmlformats.org/officeDocument/2006/relationships/hyperlink" Target="https://www.rcpsych.ac.uk/mental-health/problems-disorders/adhd-in-adults" TargetMode="External"/><Relationship Id="rId39" Type="http://schemas.openxmlformats.org/officeDocument/2006/relationships/hyperlink" Target="https://cks.nice.org.uk/topics/attention-deficit-hyperactivity-disorder/prescribing-information/atomoxetine/" TargetMode="External"/><Relationship Id="rId21" Type="http://schemas.openxmlformats.org/officeDocument/2006/relationships/hyperlink" Target="https://bnf.nice.org.uk/" TargetMode="External"/><Relationship Id="rId34" Type="http://schemas.openxmlformats.org/officeDocument/2006/relationships/hyperlink" Target="https://www.medicines.org.uk/emc/product/12645/smpc" TargetMode="External"/><Relationship Id="rId42" Type="http://schemas.openxmlformats.org/officeDocument/2006/relationships/hyperlink" Target="https://future.nhs.uk/connect.ti/PrescribingMedicinesOptimisation/view?objectId=44553232" TargetMode="External"/><Relationship Id="rId47" Type="http://schemas.openxmlformats.org/officeDocument/2006/relationships/header" Target="header2.xml"/><Relationship Id="rId50" Type="http://schemas.openxmlformats.org/officeDocument/2006/relationships/header" Target="header3.xml"/><Relationship Id="rId55" Type="http://schemas.microsoft.com/office/2016/09/relationships/commentsIds" Target="commentsIds.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nice.org.uk/guidance/ng87/chapter/Recommendations" TargetMode="External"/><Relationship Id="rId29" Type="http://schemas.openxmlformats.org/officeDocument/2006/relationships/hyperlink" Target="https://www.medicinesforchildren.org.uk/medicines/atomoxetine-for-adhd/" TargetMode="External"/><Relationship Id="rId11" Type="http://schemas.openxmlformats.org/officeDocument/2006/relationships/hyperlink" Target="https://rdtc.nhs.uk/prescribing-support-document/shared-care-protocol-atomoxetine-in-adults/" TargetMode="External"/><Relationship Id="rId24" Type="http://schemas.openxmlformats.org/officeDocument/2006/relationships/hyperlink" Target="https://yellowcard.mhra.gov.uk" TargetMode="External"/><Relationship Id="rId32" Type="http://schemas.openxmlformats.org/officeDocument/2006/relationships/hyperlink" Target="https://www.sps.nhs.uk/home/about-sps/get-in-touch/medicines-information-services-contact-details/breastfeeding-medicines-advice-service/" TargetMode="External"/><Relationship Id="rId37" Type="http://schemas.openxmlformats.org/officeDocument/2006/relationships/hyperlink" Target="https://uktis.org/monographs/use-of-atomoxetine-in-pregnancy/" TargetMode="External"/><Relationship Id="rId40" Type="http://schemas.openxmlformats.org/officeDocument/2006/relationships/hyperlink" Target="https://www.gov.uk/drug-safety-update/atomoxetine-strattera-increases-in-blood-pressure-and-heart-rate" TargetMode="External"/><Relationship Id="rId45" Type="http://schemas.openxmlformats.org/officeDocument/2006/relationships/hyperlink" Target="https://www.nice.org.uk/guidance/ng197/" TargetMode="External"/><Relationship Id="rId53" Type="http://schemas.microsoft.com/office/2011/relationships/people" Target="people.xml"/><Relationship Id="rId5" Type="http://schemas.openxmlformats.org/officeDocument/2006/relationships/styles" Target="styles.xml"/><Relationship Id="rId10" Type="http://schemas.openxmlformats.org/officeDocument/2006/relationships/hyperlink" Target="https://www.medicinesforchildren.org.uk/medicines/atomoxetine-for-adhd/" TargetMode="External"/><Relationship Id="rId19" Type="http://schemas.openxmlformats.org/officeDocument/2006/relationships/hyperlink" Target="https://bnf.nice.org.uk/" TargetMode="External"/><Relationship Id="rId31" Type="http://schemas.openxmlformats.org/officeDocument/2006/relationships/hyperlink" Target="https://www.medicinesinpregnancy.org/leaflets-a-z/atomoxetine/" TargetMode="External"/><Relationship Id="rId44" Type="http://schemas.openxmlformats.org/officeDocument/2006/relationships/hyperlink" Target="https://www.gmc-uk.org/ethical-guidance/ethical-guidance-for-doctors/good-practice-in-prescribing-and-managing-medicines-and-devices/shared-care"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ps.nhs.uk/articles/what-is-the-child-pugh-score/" TargetMode="External"/><Relationship Id="rId22" Type="http://schemas.openxmlformats.org/officeDocument/2006/relationships/hyperlink" Target="https://www.medicines.org.uk/emc/search?q=atomoxetine" TargetMode="External"/><Relationship Id="rId27" Type="http://schemas.openxmlformats.org/officeDocument/2006/relationships/hyperlink" Target="https://www.nhs.uk/conditions/attention-deficit-hyperactivity-disorder-adhd/" TargetMode="External"/><Relationship Id="rId30" Type="http://schemas.openxmlformats.org/officeDocument/2006/relationships/hyperlink" Target="https://uktis.org/monographs/use-of-atomoxetine-in-pregnancy/" TargetMode="External"/><Relationship Id="rId35" Type="http://schemas.openxmlformats.org/officeDocument/2006/relationships/hyperlink" Target="https://www.nice.org.uk/guidance/ng87/" TargetMode="External"/><Relationship Id="rId43" Type="http://schemas.openxmlformats.org/officeDocument/2006/relationships/hyperlink" Target="https://www.england.nhs.uk/publication/responsibility-for-prescribing-between-primary-and-secondary-tertiary-care/" TargetMode="External"/><Relationship Id="rId48" Type="http://schemas.openxmlformats.org/officeDocument/2006/relationships/footer" Target="footer1.xml"/><Relationship Id="rId56" Type="http://schemas.microsoft.com/office/2018/08/relationships/commentsExtensible" Target="commentsExtensible.xml"/><Relationship Id="rId8" Type="http://schemas.openxmlformats.org/officeDocument/2006/relationships/footnotes" Target="footnotes.xml"/><Relationship Id="rId51"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s://www.nice.org.uk/guidance/ng87" TargetMode="External"/><Relationship Id="rId17" Type="http://schemas.openxmlformats.org/officeDocument/2006/relationships/comments" Target="comments.xml"/><Relationship Id="rId25" Type="http://schemas.openxmlformats.org/officeDocument/2006/relationships/hyperlink" Target="https://www.gov.uk/adhd-and-driving" TargetMode="External"/><Relationship Id="rId33" Type="http://schemas.openxmlformats.org/officeDocument/2006/relationships/hyperlink" Target="https://bnf.nice.org.uk/drug/atomoxetine.html" TargetMode="External"/><Relationship Id="rId38" Type="http://schemas.openxmlformats.org/officeDocument/2006/relationships/hyperlink" Target="https://www.ncbi.nlm.nih.gov/books/NBK501732/" TargetMode="External"/><Relationship Id="rId46" Type="http://schemas.openxmlformats.org/officeDocument/2006/relationships/header" Target="header1.xml"/><Relationship Id="rId20" Type="http://schemas.openxmlformats.org/officeDocument/2006/relationships/hyperlink" Target="https://www.medicines.org.uk/emc/search?q=atomoxetine" TargetMode="External"/><Relationship Id="rId41" Type="http://schemas.openxmlformats.org/officeDocument/2006/relationships/hyperlink" Target="https://www.gov.uk/drug-safety-update/atomoxetine-risk-of-psychotic-or-manic-symptoms-in-children-and-adolescent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ps.nhs.uk/articles/what-is-the-child-pugh-score/" TargetMode="External"/><Relationship Id="rId23" Type="http://schemas.openxmlformats.org/officeDocument/2006/relationships/hyperlink" Target="https://www.medicines.org.uk/emc/search?q=atomoxetine" TargetMode="External"/><Relationship Id="rId28" Type="http://schemas.openxmlformats.org/officeDocument/2006/relationships/hyperlink" Target="https://www.medicines.org.uk/emc/search?q=atomoxetine" TargetMode="External"/><Relationship Id="rId36" Type="http://schemas.openxmlformats.org/officeDocument/2006/relationships/hyperlink" Target="https://www.nice.org.uk/guidance/ng43/" TargetMode="External"/><Relationship Id="rId49"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20c8ee1-5c4d-4fe6-a884-671ceaf52101">
      <Terms xmlns="http://schemas.microsoft.com/office/infopath/2007/PartnerControls"/>
    </lcf76f155ced4ddcb4097134ff3c332f>
    <TaxCatchAll xmlns="daf8bb99-f63a-4e33-b200-ec62ac311639"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174624CA836641BE22D1EB9A9E2204" ma:contentTypeVersion="19" ma:contentTypeDescription="Create a new document." ma:contentTypeScope="" ma:versionID="8c534e726c896b57c82b5b99f4f319a2">
  <xsd:schema xmlns:xsd="http://www.w3.org/2001/XMLSchema" xmlns:xs="http://www.w3.org/2001/XMLSchema" xmlns:p="http://schemas.microsoft.com/office/2006/metadata/properties" xmlns:ns1="http://schemas.microsoft.com/sharepoint/v3" xmlns:ns2="f20c8ee1-5c4d-4fe6-a884-671ceaf52101" xmlns:ns3="daf8bb99-f63a-4e33-b200-ec62ac311639" targetNamespace="http://schemas.microsoft.com/office/2006/metadata/properties" ma:root="true" ma:fieldsID="27677d382d494c3cc9cf583fe71f4b5e" ns1:_="" ns2:_="" ns3:_="">
    <xsd:import namespace="http://schemas.microsoft.com/sharepoint/v3"/>
    <xsd:import namespace="f20c8ee1-5c4d-4fe6-a884-671ceaf52101"/>
    <xsd:import namespace="daf8bb99-f63a-4e33-b200-ec62ac3116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0c8ee1-5c4d-4fe6-a884-671ceaf52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f8bb99-f63a-4e33-b200-ec62ac31163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8631231-6f43-4857-8242-87355a4339e9}" ma:internalName="TaxCatchAll" ma:showField="CatchAllData" ma:web="daf8bb99-f63a-4e33-b200-ec62ac3116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8E8F53-81BE-42FB-8F6E-15456C92CB0C}">
  <ds:schemaRefs>
    <ds:schemaRef ds:uri="http://schemas.microsoft.com/office/2006/metadata/properties"/>
    <ds:schemaRef ds:uri="http://schemas.microsoft.com/office/infopath/2007/PartnerControls"/>
    <ds:schemaRef ds:uri="http://schemas.microsoft.com/sharepoint/v3"/>
    <ds:schemaRef ds:uri="f20c8ee1-5c4d-4fe6-a884-671ceaf52101"/>
    <ds:schemaRef ds:uri="daf8bb99-f63a-4e33-b200-ec62ac311639"/>
  </ds:schemaRefs>
</ds:datastoreItem>
</file>

<file path=customXml/itemProps2.xml><?xml version="1.0" encoding="utf-8"?>
<ds:datastoreItem xmlns:ds="http://schemas.openxmlformats.org/officeDocument/2006/customXml" ds:itemID="{C7054D7D-292E-4471-9CCB-149B13029175}">
  <ds:schemaRefs>
    <ds:schemaRef ds:uri="http://schemas.microsoft.com/sharepoint/v3/contenttype/forms"/>
  </ds:schemaRefs>
</ds:datastoreItem>
</file>

<file path=customXml/itemProps3.xml><?xml version="1.0" encoding="utf-8"?>
<ds:datastoreItem xmlns:ds="http://schemas.openxmlformats.org/officeDocument/2006/customXml" ds:itemID="{FC285D37-B144-46D8-B23F-ADF52D795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0c8ee1-5c4d-4fe6-a884-671ceaf52101"/>
    <ds:schemaRef ds:uri="daf8bb99-f63a-4e33-b200-ec62ac311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5157</Words>
  <Characters>29395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Maymouna (TEES, ESK AND WEAR VALLEYS NHS FOUNDATION TRUST)</dc:creator>
  <cp:keywords/>
  <dc:description/>
  <cp:lastModifiedBy>Kane, Nancy</cp:lastModifiedBy>
  <cp:revision>4</cp:revision>
  <dcterms:created xsi:type="dcterms:W3CDTF">2025-04-28T10:11:00Z</dcterms:created>
  <dcterms:modified xsi:type="dcterms:W3CDTF">2025-06-03T13:49:00Z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0x01010031174624CA836641BE22D1EB9A9E2204</vt:lpwstr>
  </property>
</Properties>
</file>