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DB6F7" w14:textId="77777777" w:rsidR="00BF5ABB" w:rsidRPr="00BF5ABB" w:rsidRDefault="00BF5ABB" w:rsidP="00BF5ABB">
      <w:pPr>
        <w:jc w:val="center"/>
        <w:rPr>
          <w:rFonts w:ascii="Arial" w:hAnsi="Arial" w:cs="Arial"/>
          <w:b/>
          <w:bCs/>
          <w:color w:val="155F81"/>
          <w:sz w:val="16"/>
          <w:szCs w:val="16"/>
        </w:rPr>
      </w:pPr>
    </w:p>
    <w:p w14:paraId="21A41D92" w14:textId="269E40EE" w:rsidR="007E5AF7" w:rsidRPr="00637ABF" w:rsidRDefault="00AA6F5D" w:rsidP="00BF5ABB">
      <w:pPr>
        <w:jc w:val="center"/>
        <w:rPr>
          <w:rFonts w:ascii="Arial" w:hAnsi="Arial" w:cs="Arial"/>
          <w:b/>
          <w:bCs/>
          <w:color w:val="156082" w:themeColor="accent1"/>
          <w:sz w:val="32"/>
          <w:szCs w:val="32"/>
        </w:rPr>
      </w:pPr>
      <w:r w:rsidRPr="20465A2F">
        <w:rPr>
          <w:rFonts w:ascii="Arial" w:hAnsi="Arial" w:cs="Arial"/>
          <w:b/>
          <w:bCs/>
          <w:color w:val="155F81"/>
          <w:sz w:val="32"/>
          <w:szCs w:val="32"/>
        </w:rPr>
        <w:t>Pancreatic Enzyme Replacement Therapy (PERT) Shortage information and local guidance</w:t>
      </w:r>
    </w:p>
    <w:p w14:paraId="6B07BBCD" w14:textId="64DE3A4C" w:rsidR="00EB777D" w:rsidRDefault="008770C0" w:rsidP="00BF5ABB">
      <w:pPr>
        <w:rPr>
          <w:rFonts w:ascii="Arial" w:hAnsi="Arial" w:cs="Arial"/>
          <w:sz w:val="24"/>
          <w:szCs w:val="24"/>
        </w:rPr>
      </w:pPr>
      <w:r w:rsidRPr="00AA6F5D">
        <w:rPr>
          <w:rFonts w:ascii="Arial" w:hAnsi="Arial" w:cs="Arial"/>
          <w:sz w:val="24"/>
          <w:szCs w:val="24"/>
        </w:rPr>
        <w:t xml:space="preserve">This </w:t>
      </w:r>
      <w:r w:rsidR="00BF5ABB">
        <w:rPr>
          <w:rFonts w:ascii="Arial" w:hAnsi="Arial" w:cs="Arial"/>
          <w:sz w:val="24"/>
          <w:szCs w:val="24"/>
        </w:rPr>
        <w:t>is a summary of</w:t>
      </w:r>
      <w:r w:rsidRPr="00AA6F5D">
        <w:rPr>
          <w:rFonts w:ascii="Arial" w:hAnsi="Arial" w:cs="Arial"/>
          <w:sz w:val="24"/>
          <w:szCs w:val="24"/>
        </w:rPr>
        <w:t xml:space="preserve"> the current </w:t>
      </w:r>
      <w:r w:rsidR="00470C59">
        <w:rPr>
          <w:rFonts w:ascii="Arial" w:hAnsi="Arial" w:cs="Arial"/>
          <w:sz w:val="24"/>
          <w:szCs w:val="24"/>
        </w:rPr>
        <w:t xml:space="preserve">supply </w:t>
      </w:r>
      <w:r w:rsidRPr="00AA6F5D">
        <w:rPr>
          <w:rFonts w:ascii="Arial" w:hAnsi="Arial" w:cs="Arial"/>
          <w:sz w:val="24"/>
          <w:szCs w:val="24"/>
        </w:rPr>
        <w:t>challenges with Pancreatic Enzyme Replacement Therapy supply (PERT) and provides advice and actions for prescribers, patients and community pharmacy</w:t>
      </w:r>
      <w:r>
        <w:rPr>
          <w:rFonts w:ascii="Arial" w:hAnsi="Arial" w:cs="Arial"/>
          <w:sz w:val="24"/>
          <w:szCs w:val="24"/>
        </w:rPr>
        <w:t>/dispensing practices</w:t>
      </w:r>
      <w:r w:rsidRPr="00AA6F5D">
        <w:rPr>
          <w:rFonts w:ascii="Arial" w:hAnsi="Arial" w:cs="Arial"/>
          <w:sz w:val="24"/>
          <w:szCs w:val="24"/>
        </w:rPr>
        <w:t>.</w:t>
      </w:r>
      <w:r w:rsidR="00560FF1">
        <w:rPr>
          <w:rFonts w:ascii="Arial" w:hAnsi="Arial" w:cs="Arial"/>
          <w:sz w:val="24"/>
          <w:szCs w:val="24"/>
        </w:rPr>
        <w:t xml:space="preserve"> </w:t>
      </w:r>
      <w:r w:rsidR="00EB777D" w:rsidRPr="00557762">
        <w:rPr>
          <w:rFonts w:ascii="Arial" w:hAnsi="Arial" w:cs="Arial"/>
          <w:sz w:val="24"/>
          <w:szCs w:val="24"/>
        </w:rPr>
        <w:t>Patients must not be left without any PERT.</w:t>
      </w:r>
      <w:r w:rsidR="00EB777D">
        <w:rPr>
          <w:rFonts w:ascii="Arial" w:hAnsi="Arial" w:cs="Arial"/>
          <w:sz w:val="24"/>
          <w:szCs w:val="24"/>
        </w:rPr>
        <w:t xml:space="preserve"> </w:t>
      </w:r>
      <w:r w:rsidR="00EB777D" w:rsidRPr="00557762">
        <w:rPr>
          <w:rFonts w:ascii="Arial" w:hAnsi="Arial" w:cs="Arial"/>
          <w:sz w:val="24"/>
          <w:szCs w:val="24"/>
        </w:rPr>
        <w:t>This can lead to hypoglycaemia, severe bowel symptoms, poor absorption of other medications and weight loss.</w:t>
      </w:r>
      <w:r w:rsidR="00EB777D">
        <w:rPr>
          <w:rFonts w:ascii="Arial" w:hAnsi="Arial" w:cs="Arial"/>
          <w:sz w:val="24"/>
          <w:szCs w:val="24"/>
        </w:rPr>
        <w:t xml:space="preserve"> </w:t>
      </w:r>
    </w:p>
    <w:p w14:paraId="550C343A" w14:textId="77777777" w:rsidR="00560FF1" w:rsidRDefault="00560FF1" w:rsidP="00BF5ABB">
      <w:pPr>
        <w:rPr>
          <w:rFonts w:ascii="Arial" w:hAnsi="Arial" w:cs="Arial"/>
          <w:b/>
          <w:bCs/>
          <w:color w:val="156082" w:themeColor="accent1"/>
          <w:sz w:val="28"/>
          <w:szCs w:val="28"/>
        </w:rPr>
      </w:pPr>
    </w:p>
    <w:p w14:paraId="31E62196" w14:textId="2665F5F4" w:rsidR="00AA6F5D" w:rsidRPr="00B025AF" w:rsidRDefault="00AA6F5D" w:rsidP="00B025AF">
      <w:pPr>
        <w:pStyle w:val="ListParagraph"/>
        <w:numPr>
          <w:ilvl w:val="0"/>
          <w:numId w:val="15"/>
        </w:numPr>
        <w:rPr>
          <w:rFonts w:ascii="Arial" w:hAnsi="Arial" w:cs="Arial"/>
          <w:b/>
          <w:bCs/>
          <w:color w:val="156082" w:themeColor="accent1"/>
          <w:sz w:val="28"/>
          <w:szCs w:val="28"/>
        </w:rPr>
      </w:pPr>
      <w:r w:rsidRPr="00B025AF">
        <w:rPr>
          <w:rFonts w:ascii="Arial" w:hAnsi="Arial" w:cs="Arial"/>
          <w:b/>
          <w:bCs/>
          <w:color w:val="156082" w:themeColor="accent1"/>
          <w:sz w:val="28"/>
          <w:szCs w:val="28"/>
        </w:rPr>
        <w:t xml:space="preserve">Summary of </w:t>
      </w:r>
      <w:r w:rsidR="00F50918" w:rsidRPr="00B025AF">
        <w:rPr>
          <w:rFonts w:ascii="Arial" w:hAnsi="Arial" w:cs="Arial"/>
          <w:b/>
          <w:bCs/>
          <w:color w:val="156082" w:themeColor="accent1"/>
          <w:sz w:val="28"/>
          <w:szCs w:val="28"/>
        </w:rPr>
        <w:t>c</w:t>
      </w:r>
      <w:r w:rsidRPr="00B025AF">
        <w:rPr>
          <w:rFonts w:ascii="Arial" w:hAnsi="Arial" w:cs="Arial"/>
          <w:b/>
          <w:bCs/>
          <w:color w:val="156082" w:themeColor="accent1"/>
          <w:sz w:val="28"/>
          <w:szCs w:val="28"/>
        </w:rPr>
        <w:t xml:space="preserve">urrent </w:t>
      </w:r>
      <w:r w:rsidR="00F50918" w:rsidRPr="00B025AF">
        <w:rPr>
          <w:rFonts w:ascii="Arial" w:hAnsi="Arial" w:cs="Arial"/>
          <w:b/>
          <w:bCs/>
          <w:color w:val="156082" w:themeColor="accent1"/>
          <w:sz w:val="28"/>
          <w:szCs w:val="28"/>
        </w:rPr>
        <w:t>s</w:t>
      </w:r>
      <w:r w:rsidR="00470C59" w:rsidRPr="00B025AF">
        <w:rPr>
          <w:rFonts w:ascii="Arial" w:hAnsi="Arial" w:cs="Arial"/>
          <w:b/>
          <w:bCs/>
          <w:color w:val="156082" w:themeColor="accent1"/>
          <w:sz w:val="28"/>
          <w:szCs w:val="28"/>
        </w:rPr>
        <w:t xml:space="preserve">upply </w:t>
      </w:r>
      <w:r w:rsidR="00F50918" w:rsidRPr="00B025AF">
        <w:rPr>
          <w:rFonts w:ascii="Arial" w:hAnsi="Arial" w:cs="Arial"/>
          <w:b/>
          <w:bCs/>
          <w:color w:val="156082" w:themeColor="accent1"/>
          <w:sz w:val="28"/>
          <w:szCs w:val="28"/>
        </w:rPr>
        <w:t>i</w:t>
      </w:r>
      <w:r w:rsidRPr="00B025AF">
        <w:rPr>
          <w:rFonts w:ascii="Arial" w:hAnsi="Arial" w:cs="Arial"/>
          <w:b/>
          <w:bCs/>
          <w:color w:val="156082" w:themeColor="accent1"/>
          <w:sz w:val="28"/>
          <w:szCs w:val="28"/>
        </w:rPr>
        <w:t>ssues (May 2025):</w:t>
      </w:r>
    </w:p>
    <w:p w14:paraId="5967DE2C" w14:textId="3C57565E" w:rsidR="00AA6F5D" w:rsidRDefault="00330654" w:rsidP="00BF5ABB">
      <w:pPr>
        <w:rPr>
          <w:rFonts w:ascii="Arial" w:hAnsi="Arial" w:cs="Arial"/>
          <w:sz w:val="24"/>
          <w:szCs w:val="24"/>
        </w:rPr>
      </w:pPr>
      <w:r>
        <w:rPr>
          <w:rFonts w:ascii="Arial" w:hAnsi="Arial" w:cs="Arial"/>
          <w:sz w:val="24"/>
          <w:szCs w:val="24"/>
        </w:rPr>
        <w:t xml:space="preserve">Table 1: </w:t>
      </w:r>
      <w:r w:rsidR="00A05D41">
        <w:rPr>
          <w:rFonts w:ascii="Arial" w:hAnsi="Arial" w:cs="Arial"/>
          <w:sz w:val="24"/>
          <w:szCs w:val="24"/>
        </w:rPr>
        <w:t>S</w:t>
      </w:r>
      <w:r>
        <w:rPr>
          <w:rFonts w:ascii="Arial" w:hAnsi="Arial" w:cs="Arial"/>
          <w:sz w:val="24"/>
          <w:szCs w:val="24"/>
        </w:rPr>
        <w:t xml:space="preserve">upply status and reason for </w:t>
      </w:r>
      <w:r w:rsidR="00A05D41">
        <w:rPr>
          <w:rFonts w:ascii="Arial" w:hAnsi="Arial" w:cs="Arial"/>
          <w:sz w:val="24"/>
          <w:szCs w:val="24"/>
        </w:rPr>
        <w:t xml:space="preserve">supply issues for PERT in the UK: </w:t>
      </w:r>
    </w:p>
    <w:tbl>
      <w:tblPr>
        <w:tblStyle w:val="TableGrid"/>
        <w:tblW w:w="0" w:type="auto"/>
        <w:tblLook w:val="04A0" w:firstRow="1" w:lastRow="0" w:firstColumn="1" w:lastColumn="0" w:noHBand="0" w:noVBand="1"/>
      </w:tblPr>
      <w:tblGrid>
        <w:gridCol w:w="3485"/>
        <w:gridCol w:w="3485"/>
        <w:gridCol w:w="3486"/>
      </w:tblGrid>
      <w:tr w:rsidR="00E6666A" w14:paraId="2B12A2AF" w14:textId="77777777" w:rsidTr="00705935">
        <w:tc>
          <w:tcPr>
            <w:tcW w:w="3485" w:type="dxa"/>
            <w:tcBorders>
              <w:top w:val="single" w:sz="4" w:space="0" w:color="auto"/>
              <w:left w:val="single" w:sz="4" w:space="0" w:color="auto"/>
              <w:right w:val="single" w:sz="4" w:space="0" w:color="auto"/>
            </w:tcBorders>
            <w:shd w:val="clear" w:color="auto" w:fill="C1E4F5" w:themeFill="accent1" w:themeFillTint="33"/>
            <w:vAlign w:val="center"/>
          </w:tcPr>
          <w:p w14:paraId="651DB074" w14:textId="457F0363" w:rsidR="00E6666A" w:rsidRPr="00F13185" w:rsidRDefault="00E6666A" w:rsidP="00F13185">
            <w:pPr>
              <w:jc w:val="center"/>
              <w:rPr>
                <w:rFonts w:ascii="Arial" w:hAnsi="Arial" w:cs="Arial"/>
                <w:b/>
                <w:bCs/>
                <w:sz w:val="24"/>
                <w:szCs w:val="24"/>
              </w:rPr>
            </w:pPr>
            <w:r w:rsidRPr="00F13185">
              <w:rPr>
                <w:rFonts w:ascii="Arial" w:hAnsi="Arial" w:cs="Arial"/>
                <w:b/>
                <w:bCs/>
                <w:sz w:val="24"/>
                <w:szCs w:val="24"/>
              </w:rPr>
              <w:t>Creon® 10000 capsules, Creon® 25000 capsules Creon</w:t>
            </w:r>
            <w:r w:rsidRPr="00F13185">
              <w:rPr>
                <w:rFonts w:ascii="Arial" w:hAnsi="Arial" w:cs="Arial"/>
                <w:b/>
                <w:bCs/>
                <w:sz w:val="24"/>
                <w:szCs w:val="24"/>
                <w:vertAlign w:val="superscript"/>
              </w:rPr>
              <w:t>®</w:t>
            </w:r>
            <w:r w:rsidRPr="00F13185">
              <w:rPr>
                <w:rFonts w:ascii="Arial" w:hAnsi="Arial" w:cs="Arial"/>
                <w:b/>
                <w:bCs/>
                <w:sz w:val="24"/>
                <w:szCs w:val="24"/>
              </w:rPr>
              <w:t xml:space="preserve"> Micro Pancreatin 60.12mg gastro-resistant granules</w:t>
            </w:r>
          </w:p>
        </w:tc>
        <w:tc>
          <w:tcPr>
            <w:tcW w:w="3485" w:type="dxa"/>
            <w:tcBorders>
              <w:left w:val="single" w:sz="4" w:space="0" w:color="auto"/>
            </w:tcBorders>
            <w:shd w:val="clear" w:color="auto" w:fill="C1E4F5" w:themeFill="accent1" w:themeFillTint="33"/>
            <w:vAlign w:val="center"/>
          </w:tcPr>
          <w:p w14:paraId="3F074B00" w14:textId="4D84FD71" w:rsidR="00E6666A" w:rsidRPr="00F13185" w:rsidRDefault="00E6666A" w:rsidP="00F13185">
            <w:pPr>
              <w:jc w:val="center"/>
              <w:rPr>
                <w:rFonts w:ascii="Arial" w:hAnsi="Arial" w:cs="Arial"/>
                <w:b/>
                <w:bCs/>
                <w:sz w:val="24"/>
                <w:szCs w:val="24"/>
              </w:rPr>
            </w:pPr>
            <w:proofErr w:type="spellStart"/>
            <w:r w:rsidRPr="00F13185">
              <w:rPr>
                <w:rFonts w:ascii="Arial" w:hAnsi="Arial" w:cs="Arial"/>
                <w:b/>
                <w:bCs/>
                <w:sz w:val="24"/>
                <w:szCs w:val="24"/>
              </w:rPr>
              <w:t>Nutrizym</w:t>
            </w:r>
            <w:proofErr w:type="spellEnd"/>
            <w:r w:rsidRPr="00F13185">
              <w:rPr>
                <w:rFonts w:ascii="Arial" w:hAnsi="Arial" w:cs="Arial"/>
                <w:b/>
                <w:bCs/>
                <w:sz w:val="24"/>
                <w:szCs w:val="24"/>
              </w:rPr>
              <w:t>® 22 capsules</w:t>
            </w:r>
          </w:p>
        </w:tc>
        <w:tc>
          <w:tcPr>
            <w:tcW w:w="3486" w:type="dxa"/>
            <w:shd w:val="clear" w:color="auto" w:fill="C1E4F5" w:themeFill="accent1" w:themeFillTint="33"/>
            <w:vAlign w:val="center"/>
          </w:tcPr>
          <w:p w14:paraId="15D51851" w14:textId="6EA52F72" w:rsidR="00E6666A" w:rsidRPr="00F13185" w:rsidRDefault="00E6666A" w:rsidP="00F13185">
            <w:pPr>
              <w:jc w:val="center"/>
              <w:rPr>
                <w:rFonts w:ascii="Arial" w:hAnsi="Arial" w:cs="Arial"/>
                <w:b/>
                <w:bCs/>
                <w:sz w:val="24"/>
                <w:szCs w:val="24"/>
              </w:rPr>
            </w:pPr>
            <w:proofErr w:type="spellStart"/>
            <w:r w:rsidRPr="00F13185">
              <w:rPr>
                <w:rFonts w:ascii="Arial" w:hAnsi="Arial" w:cs="Arial"/>
                <w:b/>
                <w:bCs/>
                <w:sz w:val="24"/>
                <w:szCs w:val="24"/>
              </w:rPr>
              <w:t>Pancrex</w:t>
            </w:r>
            <w:proofErr w:type="spellEnd"/>
            <w:r w:rsidRPr="00F13185">
              <w:rPr>
                <w:rFonts w:ascii="Arial" w:hAnsi="Arial" w:cs="Arial"/>
                <w:b/>
                <w:bCs/>
                <w:sz w:val="24"/>
                <w:szCs w:val="24"/>
              </w:rPr>
              <w:t xml:space="preserve"> V® capsules and powder</w:t>
            </w:r>
          </w:p>
        </w:tc>
      </w:tr>
      <w:tr w:rsidR="00E6666A" w14:paraId="103803B5" w14:textId="77777777" w:rsidTr="00705935">
        <w:tc>
          <w:tcPr>
            <w:tcW w:w="3485" w:type="dxa"/>
            <w:tcBorders>
              <w:left w:val="single" w:sz="4" w:space="0" w:color="auto"/>
              <w:right w:val="single" w:sz="4" w:space="0" w:color="auto"/>
            </w:tcBorders>
            <w:shd w:val="clear" w:color="auto" w:fill="C1F0C7" w:themeFill="accent3" w:themeFillTint="33"/>
          </w:tcPr>
          <w:p w14:paraId="04F7E374" w14:textId="7C1BD243" w:rsidR="00E6666A" w:rsidRDefault="00FE4488" w:rsidP="00F13185">
            <w:pPr>
              <w:jc w:val="center"/>
              <w:rPr>
                <w:rFonts w:ascii="Arial" w:hAnsi="Arial" w:cs="Arial"/>
                <w:sz w:val="24"/>
                <w:szCs w:val="24"/>
              </w:rPr>
            </w:pPr>
            <w:r>
              <w:rPr>
                <w:rFonts w:ascii="Arial" w:hAnsi="Arial" w:cs="Arial"/>
                <w:sz w:val="24"/>
                <w:szCs w:val="24"/>
              </w:rPr>
              <w:t>A</w:t>
            </w:r>
            <w:r w:rsidR="00E6666A" w:rsidRPr="00AA6F5D">
              <w:rPr>
                <w:rFonts w:ascii="Arial" w:hAnsi="Arial" w:cs="Arial"/>
                <w:sz w:val="24"/>
                <w:szCs w:val="24"/>
              </w:rPr>
              <w:t>vailable currently but in limited, capped quantities until 2027</w:t>
            </w:r>
          </w:p>
        </w:tc>
        <w:tc>
          <w:tcPr>
            <w:tcW w:w="3485" w:type="dxa"/>
            <w:tcBorders>
              <w:left w:val="single" w:sz="4" w:space="0" w:color="auto"/>
            </w:tcBorders>
            <w:shd w:val="clear" w:color="auto" w:fill="C1F0C7" w:themeFill="accent3" w:themeFillTint="33"/>
          </w:tcPr>
          <w:p w14:paraId="34DD7E62" w14:textId="1DAD0FFB" w:rsidR="00E6666A" w:rsidRDefault="00E6666A" w:rsidP="00F13185">
            <w:pPr>
              <w:jc w:val="center"/>
              <w:rPr>
                <w:rFonts w:ascii="Arial" w:hAnsi="Arial" w:cs="Arial"/>
                <w:sz w:val="24"/>
                <w:szCs w:val="24"/>
              </w:rPr>
            </w:pPr>
            <w:r>
              <w:rPr>
                <w:rFonts w:ascii="Arial" w:hAnsi="Arial" w:cs="Arial"/>
                <w:sz w:val="24"/>
                <w:szCs w:val="24"/>
              </w:rPr>
              <w:t>A</w:t>
            </w:r>
            <w:r w:rsidRPr="00AA6F5D">
              <w:rPr>
                <w:rFonts w:ascii="Arial" w:hAnsi="Arial" w:cs="Arial"/>
                <w:sz w:val="24"/>
                <w:szCs w:val="24"/>
              </w:rPr>
              <w:t>vailable but are unable to support increased demand</w:t>
            </w:r>
          </w:p>
        </w:tc>
        <w:tc>
          <w:tcPr>
            <w:tcW w:w="3486" w:type="dxa"/>
            <w:shd w:val="clear" w:color="auto" w:fill="C1F0C7" w:themeFill="accent3" w:themeFillTint="33"/>
          </w:tcPr>
          <w:p w14:paraId="304633A5" w14:textId="08094862" w:rsidR="00E6666A" w:rsidRDefault="00FE4488" w:rsidP="00F13185">
            <w:pPr>
              <w:jc w:val="center"/>
              <w:rPr>
                <w:rFonts w:ascii="Arial" w:hAnsi="Arial" w:cs="Arial"/>
                <w:sz w:val="24"/>
                <w:szCs w:val="24"/>
              </w:rPr>
            </w:pPr>
            <w:r>
              <w:rPr>
                <w:rFonts w:ascii="Arial" w:hAnsi="Arial" w:cs="Arial"/>
                <w:sz w:val="24"/>
                <w:szCs w:val="24"/>
              </w:rPr>
              <w:t>S</w:t>
            </w:r>
            <w:r w:rsidR="00E6666A" w:rsidRPr="00AA6F5D">
              <w:rPr>
                <w:rFonts w:ascii="Arial" w:hAnsi="Arial" w:cs="Arial"/>
                <w:sz w:val="24"/>
                <w:szCs w:val="24"/>
              </w:rPr>
              <w:t>ubject to supply disruption</w:t>
            </w:r>
          </w:p>
        </w:tc>
      </w:tr>
      <w:tr w:rsidR="00E6666A" w14:paraId="74658653" w14:textId="77777777" w:rsidTr="00705935">
        <w:trPr>
          <w:trHeight w:val="1247"/>
        </w:trPr>
        <w:tc>
          <w:tcPr>
            <w:tcW w:w="3485" w:type="dxa"/>
            <w:tcBorders>
              <w:left w:val="single" w:sz="4" w:space="0" w:color="auto"/>
              <w:bottom w:val="single" w:sz="4" w:space="0" w:color="auto"/>
              <w:right w:val="single" w:sz="4" w:space="0" w:color="auto"/>
            </w:tcBorders>
            <w:shd w:val="clear" w:color="auto" w:fill="F2CEED" w:themeFill="accent5" w:themeFillTint="33"/>
          </w:tcPr>
          <w:p w14:paraId="4FF2E429" w14:textId="12FA7E67" w:rsidR="00E6666A" w:rsidRDefault="00E6666A" w:rsidP="00F13185">
            <w:pPr>
              <w:jc w:val="center"/>
              <w:rPr>
                <w:rFonts w:ascii="Arial" w:hAnsi="Arial" w:cs="Arial"/>
                <w:sz w:val="24"/>
                <w:szCs w:val="24"/>
              </w:rPr>
            </w:pPr>
            <w:r w:rsidRPr="00AA6F5D">
              <w:rPr>
                <w:rFonts w:ascii="Arial" w:hAnsi="Arial" w:cs="Arial"/>
                <w:sz w:val="24"/>
                <w:szCs w:val="24"/>
              </w:rPr>
              <w:t>Supply disruption is due to limited availability of the active pharmaceutical ingredients and manufacturing constraints</w:t>
            </w:r>
          </w:p>
        </w:tc>
        <w:tc>
          <w:tcPr>
            <w:tcW w:w="3485" w:type="dxa"/>
            <w:tcBorders>
              <w:left w:val="single" w:sz="4" w:space="0" w:color="auto"/>
            </w:tcBorders>
            <w:shd w:val="clear" w:color="auto" w:fill="F2CEED" w:themeFill="accent5" w:themeFillTint="33"/>
          </w:tcPr>
          <w:p w14:paraId="3427D595" w14:textId="11F12DE2" w:rsidR="00E6666A" w:rsidRDefault="00E6666A" w:rsidP="00F13185">
            <w:pPr>
              <w:jc w:val="center"/>
              <w:rPr>
                <w:rFonts w:ascii="Arial" w:hAnsi="Arial" w:cs="Arial"/>
                <w:sz w:val="24"/>
                <w:szCs w:val="24"/>
              </w:rPr>
            </w:pPr>
            <w:r w:rsidRPr="00AA6F5D">
              <w:rPr>
                <w:rFonts w:ascii="Arial" w:hAnsi="Arial" w:cs="Arial"/>
                <w:sz w:val="24"/>
                <w:szCs w:val="24"/>
              </w:rPr>
              <w:t>Supply disruption is caused by increased demand due to reduction in Creon® preparation supply</w:t>
            </w:r>
          </w:p>
        </w:tc>
        <w:tc>
          <w:tcPr>
            <w:tcW w:w="3486" w:type="dxa"/>
            <w:shd w:val="clear" w:color="auto" w:fill="F2CEED" w:themeFill="accent5" w:themeFillTint="33"/>
          </w:tcPr>
          <w:p w14:paraId="7739830D" w14:textId="7CB32387" w:rsidR="00E6666A" w:rsidRDefault="00E6666A" w:rsidP="00F13185">
            <w:pPr>
              <w:jc w:val="center"/>
              <w:rPr>
                <w:rFonts w:ascii="Arial" w:hAnsi="Arial" w:cs="Arial"/>
                <w:sz w:val="24"/>
                <w:szCs w:val="24"/>
              </w:rPr>
            </w:pPr>
            <w:r w:rsidRPr="00AA6F5D">
              <w:rPr>
                <w:rFonts w:ascii="Arial" w:hAnsi="Arial" w:cs="Arial"/>
                <w:sz w:val="24"/>
                <w:szCs w:val="24"/>
              </w:rPr>
              <w:t>Supply disruption is caused by increased demand due to reduction in Creon® preparation supply</w:t>
            </w:r>
          </w:p>
        </w:tc>
      </w:tr>
    </w:tbl>
    <w:p w14:paraId="510A9AEF" w14:textId="77777777" w:rsidR="00E6666A" w:rsidRPr="00AA6F5D" w:rsidRDefault="00E6666A" w:rsidP="00BF5ABB">
      <w:pPr>
        <w:rPr>
          <w:rFonts w:ascii="Arial" w:hAnsi="Arial" w:cs="Arial"/>
          <w:sz w:val="24"/>
          <w:szCs w:val="24"/>
        </w:rPr>
      </w:pPr>
    </w:p>
    <w:p w14:paraId="1BA449A3" w14:textId="288CC332" w:rsidR="00B025AF" w:rsidRDefault="00B025AF" w:rsidP="00B025AF">
      <w:pPr>
        <w:pStyle w:val="ListParagraph"/>
        <w:numPr>
          <w:ilvl w:val="0"/>
          <w:numId w:val="15"/>
        </w:numPr>
        <w:rPr>
          <w:rFonts w:ascii="Arial" w:hAnsi="Arial" w:cs="Arial"/>
          <w:b/>
          <w:bCs/>
          <w:color w:val="156082" w:themeColor="accent1"/>
          <w:sz w:val="28"/>
          <w:szCs w:val="28"/>
        </w:rPr>
      </w:pPr>
      <w:r w:rsidRPr="00B025AF">
        <w:rPr>
          <w:rFonts w:ascii="Arial" w:hAnsi="Arial" w:cs="Arial"/>
          <w:b/>
          <w:bCs/>
          <w:color w:val="156082" w:themeColor="accent1"/>
          <w:sz w:val="28"/>
          <w:szCs w:val="28"/>
        </w:rPr>
        <w:t>Key points:</w:t>
      </w:r>
    </w:p>
    <w:p w14:paraId="6FC05ADE" w14:textId="77777777" w:rsidR="0091295E" w:rsidRPr="00B025AF" w:rsidRDefault="0091295E" w:rsidP="0091295E">
      <w:pPr>
        <w:pStyle w:val="ListParagraph"/>
        <w:ind w:left="360"/>
        <w:rPr>
          <w:rFonts w:ascii="Arial" w:hAnsi="Arial" w:cs="Arial"/>
          <w:b/>
          <w:bCs/>
          <w:color w:val="156082" w:themeColor="accent1"/>
          <w:sz w:val="28"/>
          <w:szCs w:val="28"/>
        </w:rPr>
      </w:pPr>
    </w:p>
    <w:p w14:paraId="2D329468" w14:textId="49E6B2D3" w:rsidR="00AA6F5D" w:rsidRPr="0091295E" w:rsidRDefault="0091295E" w:rsidP="0091295E">
      <w:pPr>
        <w:pStyle w:val="ListParagraph"/>
        <w:numPr>
          <w:ilvl w:val="0"/>
          <w:numId w:val="16"/>
        </w:numPr>
        <w:rPr>
          <w:rFonts w:ascii="Arial" w:hAnsi="Arial" w:cs="Arial"/>
          <w:sz w:val="24"/>
          <w:szCs w:val="24"/>
        </w:rPr>
      </w:pPr>
      <w:r>
        <w:rPr>
          <w:rFonts w:ascii="Arial" w:hAnsi="Arial" w:cs="Arial"/>
          <w:sz w:val="24"/>
          <w:szCs w:val="24"/>
        </w:rPr>
        <w:t>For background please see</w:t>
      </w:r>
      <w:r w:rsidR="00AA6F5D" w:rsidRPr="0091295E">
        <w:rPr>
          <w:rFonts w:ascii="Arial" w:hAnsi="Arial" w:cs="Arial"/>
          <w:sz w:val="24"/>
          <w:szCs w:val="24"/>
        </w:rPr>
        <w:t xml:space="preserve"> </w:t>
      </w:r>
      <w:hyperlink r:id="rId11" w:history="1">
        <w:r w:rsidR="00F50918" w:rsidRPr="0091295E">
          <w:rPr>
            <w:rStyle w:val="Hyperlink"/>
            <w:rFonts w:ascii="Arial" w:hAnsi="Arial" w:cs="Arial"/>
            <w:sz w:val="24"/>
            <w:szCs w:val="24"/>
          </w:rPr>
          <w:t>National Patient Safety Alert for PERT</w:t>
        </w:r>
      </w:hyperlink>
      <w:r w:rsidR="00AA6F5D" w:rsidRPr="0091295E">
        <w:rPr>
          <w:rFonts w:ascii="Arial" w:hAnsi="Arial" w:cs="Arial"/>
          <w:sz w:val="24"/>
          <w:szCs w:val="24"/>
        </w:rPr>
        <w:t xml:space="preserve"> alongside </w:t>
      </w:r>
      <w:hyperlink r:id="rId12" w:history="1">
        <w:r w:rsidR="00AA6F5D" w:rsidRPr="0091295E">
          <w:rPr>
            <w:rStyle w:val="Hyperlink"/>
            <w:rFonts w:ascii="Arial" w:hAnsi="Arial" w:cs="Arial"/>
            <w:sz w:val="24"/>
            <w:szCs w:val="24"/>
          </w:rPr>
          <w:t>Serious Shortage Protocols</w:t>
        </w:r>
      </w:hyperlink>
      <w:r w:rsidR="00AA6F5D" w:rsidRPr="0091295E">
        <w:rPr>
          <w:rFonts w:ascii="Arial" w:hAnsi="Arial" w:cs="Arial"/>
          <w:sz w:val="24"/>
          <w:szCs w:val="24"/>
        </w:rPr>
        <w:t xml:space="preserve"> (SSPs) for Creon® 25000 capsules and Creon® 10000 capsules</w:t>
      </w:r>
      <w:r w:rsidR="00B025AF" w:rsidRPr="0091295E">
        <w:rPr>
          <w:rFonts w:ascii="Arial" w:hAnsi="Arial" w:cs="Arial"/>
          <w:sz w:val="24"/>
          <w:szCs w:val="24"/>
        </w:rPr>
        <w:t xml:space="preserve"> </w:t>
      </w:r>
    </w:p>
    <w:p w14:paraId="7854047A" w14:textId="77777777" w:rsidR="0091295E" w:rsidRDefault="008770C0" w:rsidP="0091295E">
      <w:pPr>
        <w:pStyle w:val="ListParagraph"/>
        <w:numPr>
          <w:ilvl w:val="0"/>
          <w:numId w:val="16"/>
        </w:numPr>
        <w:rPr>
          <w:rFonts w:ascii="Arial" w:hAnsi="Arial" w:cs="Arial"/>
          <w:sz w:val="24"/>
          <w:szCs w:val="24"/>
        </w:rPr>
      </w:pPr>
      <w:r w:rsidRPr="0091295E">
        <w:rPr>
          <w:rFonts w:ascii="Arial" w:hAnsi="Arial" w:cs="Arial"/>
          <w:sz w:val="24"/>
          <w:szCs w:val="24"/>
        </w:rPr>
        <w:t xml:space="preserve">Current </w:t>
      </w:r>
      <w:r w:rsidR="0091295E">
        <w:rPr>
          <w:rFonts w:ascii="Arial" w:hAnsi="Arial" w:cs="Arial"/>
          <w:sz w:val="24"/>
          <w:szCs w:val="24"/>
        </w:rPr>
        <w:t>PERT supply status</w:t>
      </w:r>
      <w:r w:rsidRPr="0091295E">
        <w:rPr>
          <w:rFonts w:ascii="Arial" w:hAnsi="Arial" w:cs="Arial"/>
          <w:sz w:val="24"/>
          <w:szCs w:val="24"/>
        </w:rPr>
        <w:t xml:space="preserve"> can be checked on the </w:t>
      </w:r>
      <w:hyperlink r:id="rId13" w:history="1">
        <w:r w:rsidRPr="0091295E">
          <w:rPr>
            <w:rStyle w:val="Hyperlink"/>
            <w:rFonts w:ascii="Arial" w:hAnsi="Arial" w:cs="Arial"/>
            <w:sz w:val="24"/>
            <w:szCs w:val="24"/>
          </w:rPr>
          <w:t>SPS website</w:t>
        </w:r>
      </w:hyperlink>
      <w:r w:rsidRPr="0091295E">
        <w:rPr>
          <w:rFonts w:ascii="Arial" w:hAnsi="Arial" w:cs="Arial"/>
          <w:sz w:val="24"/>
          <w:szCs w:val="24"/>
        </w:rPr>
        <w:t xml:space="preserve">. </w:t>
      </w:r>
    </w:p>
    <w:p w14:paraId="42965850" w14:textId="585963BC" w:rsidR="008770C0" w:rsidRPr="0091295E" w:rsidRDefault="008770C0" w:rsidP="0091295E">
      <w:pPr>
        <w:pStyle w:val="ListParagraph"/>
        <w:numPr>
          <w:ilvl w:val="0"/>
          <w:numId w:val="16"/>
        </w:numPr>
        <w:rPr>
          <w:rFonts w:ascii="Arial" w:hAnsi="Arial" w:cs="Arial"/>
          <w:sz w:val="24"/>
          <w:szCs w:val="24"/>
        </w:rPr>
      </w:pPr>
      <w:r w:rsidRPr="0091295E">
        <w:rPr>
          <w:rFonts w:ascii="Arial" w:hAnsi="Arial" w:cs="Arial"/>
          <w:sz w:val="24"/>
          <w:szCs w:val="24"/>
        </w:rPr>
        <w:t xml:space="preserve">The </w:t>
      </w:r>
      <w:hyperlink r:id="rId14" w:anchor=":~:text=PERT" w:history="1">
        <w:r w:rsidRPr="0091295E">
          <w:rPr>
            <w:rStyle w:val="Hyperlink"/>
            <w:rFonts w:ascii="Arial" w:hAnsi="Arial" w:cs="Arial"/>
            <w:sz w:val="24"/>
            <w:szCs w:val="24"/>
          </w:rPr>
          <w:t>SPS Medicines supply tool</w:t>
        </w:r>
      </w:hyperlink>
      <w:r w:rsidRPr="0091295E">
        <w:rPr>
          <w:rFonts w:ascii="Arial" w:hAnsi="Arial" w:cs="Arial"/>
          <w:sz w:val="24"/>
          <w:szCs w:val="24"/>
        </w:rPr>
        <w:t xml:space="preserve"> may help to determine the volumes of alternative products to prescribe, but only lists licensed products and the following points should be considered:</w:t>
      </w:r>
    </w:p>
    <w:p w14:paraId="1CC6DD97" w14:textId="77777777" w:rsidR="008770C0" w:rsidRPr="0062228A" w:rsidRDefault="008770C0" w:rsidP="00BF5ABB">
      <w:pPr>
        <w:numPr>
          <w:ilvl w:val="0"/>
          <w:numId w:val="4"/>
        </w:numPr>
        <w:rPr>
          <w:rFonts w:ascii="Arial" w:hAnsi="Arial" w:cs="Arial"/>
          <w:sz w:val="24"/>
          <w:szCs w:val="24"/>
        </w:rPr>
      </w:pPr>
      <w:r w:rsidRPr="0062228A">
        <w:rPr>
          <w:rFonts w:ascii="Arial" w:hAnsi="Arial" w:cs="Arial"/>
          <w:sz w:val="24"/>
          <w:szCs w:val="24"/>
        </w:rPr>
        <w:t xml:space="preserve">Creon® 10000 capsules should be reserved for people unable to take Creon® 25000 capsules e.g. children and people who are unable to swallow larger capsules. </w:t>
      </w:r>
    </w:p>
    <w:p w14:paraId="142FAC3F" w14:textId="77777777" w:rsidR="008770C0" w:rsidRPr="0062228A" w:rsidRDefault="008770C0" w:rsidP="00BF5ABB">
      <w:pPr>
        <w:numPr>
          <w:ilvl w:val="0"/>
          <w:numId w:val="4"/>
        </w:numPr>
        <w:rPr>
          <w:rFonts w:ascii="Arial" w:hAnsi="Arial" w:cs="Arial"/>
          <w:sz w:val="24"/>
          <w:szCs w:val="24"/>
        </w:rPr>
      </w:pPr>
      <w:proofErr w:type="spellStart"/>
      <w:r w:rsidRPr="0062228A">
        <w:rPr>
          <w:rFonts w:ascii="Arial" w:hAnsi="Arial" w:cs="Arial"/>
          <w:sz w:val="24"/>
          <w:szCs w:val="24"/>
        </w:rPr>
        <w:t>Nutrizym</w:t>
      </w:r>
      <w:proofErr w:type="spellEnd"/>
      <w:r w:rsidRPr="0062228A">
        <w:rPr>
          <w:rFonts w:ascii="Arial" w:hAnsi="Arial" w:cs="Arial"/>
          <w:sz w:val="24"/>
          <w:szCs w:val="24"/>
        </w:rPr>
        <w:t xml:space="preserve">® 22 should be prioritised for people who are unable to tolerate Creon® preparation. Please note </w:t>
      </w:r>
      <w:proofErr w:type="spellStart"/>
      <w:r w:rsidRPr="0062228A">
        <w:rPr>
          <w:rFonts w:ascii="Arial" w:hAnsi="Arial" w:cs="Arial"/>
          <w:sz w:val="24"/>
          <w:szCs w:val="24"/>
        </w:rPr>
        <w:t>Nutrizym</w:t>
      </w:r>
      <w:proofErr w:type="spellEnd"/>
      <w:r w:rsidRPr="0062228A">
        <w:rPr>
          <w:rFonts w:ascii="Arial" w:hAnsi="Arial" w:cs="Arial"/>
          <w:sz w:val="24"/>
          <w:szCs w:val="24"/>
        </w:rPr>
        <w:t xml:space="preserve">® 22 is not suitable for children under 15 years of age. </w:t>
      </w:r>
    </w:p>
    <w:p w14:paraId="03EF9DD2" w14:textId="77777777" w:rsidR="008770C0" w:rsidRPr="0062228A" w:rsidRDefault="008770C0" w:rsidP="00BF5ABB">
      <w:pPr>
        <w:numPr>
          <w:ilvl w:val="0"/>
          <w:numId w:val="4"/>
        </w:numPr>
        <w:rPr>
          <w:rFonts w:ascii="Arial" w:hAnsi="Arial" w:cs="Arial"/>
          <w:sz w:val="24"/>
          <w:szCs w:val="24"/>
        </w:rPr>
      </w:pPr>
      <w:r w:rsidRPr="0062228A">
        <w:rPr>
          <w:rFonts w:ascii="Arial" w:hAnsi="Arial" w:cs="Arial"/>
          <w:sz w:val="24"/>
          <w:szCs w:val="24"/>
        </w:rPr>
        <w:t xml:space="preserve">Creon® Micro Pancreatin 60.12mg gastro-resistant granules should be prioritised for children and people with swallowing difficulties.  </w:t>
      </w:r>
    </w:p>
    <w:p w14:paraId="1A8625DB" w14:textId="77777777" w:rsidR="008770C0" w:rsidRDefault="008770C0" w:rsidP="00BF5ABB">
      <w:pPr>
        <w:numPr>
          <w:ilvl w:val="0"/>
          <w:numId w:val="4"/>
        </w:numPr>
        <w:rPr>
          <w:rFonts w:ascii="Arial" w:hAnsi="Arial" w:cs="Arial"/>
          <w:sz w:val="24"/>
          <w:szCs w:val="24"/>
        </w:rPr>
      </w:pPr>
      <w:proofErr w:type="spellStart"/>
      <w:r w:rsidRPr="0062228A">
        <w:rPr>
          <w:rFonts w:ascii="Arial" w:hAnsi="Arial" w:cs="Arial"/>
          <w:sz w:val="24"/>
          <w:szCs w:val="24"/>
        </w:rPr>
        <w:t>Pancrex</w:t>
      </w:r>
      <w:proofErr w:type="spellEnd"/>
      <w:r w:rsidRPr="0062228A">
        <w:rPr>
          <w:rFonts w:ascii="Arial" w:hAnsi="Arial" w:cs="Arial"/>
          <w:sz w:val="24"/>
          <w:szCs w:val="24"/>
        </w:rPr>
        <w:t xml:space="preserve"> V Powder should be prioritised for patients with enteral feeding tubes, this is not an appropriate product for patients to take orally in most cases.</w:t>
      </w:r>
    </w:p>
    <w:p w14:paraId="51158B85" w14:textId="672A811C" w:rsidR="00FE4488" w:rsidRDefault="00FE4488">
      <w:pPr>
        <w:rPr>
          <w:rFonts w:ascii="Arial" w:hAnsi="Arial" w:cs="Arial"/>
          <w:sz w:val="24"/>
          <w:szCs w:val="24"/>
        </w:rPr>
      </w:pPr>
      <w:r>
        <w:rPr>
          <w:rFonts w:ascii="Arial" w:hAnsi="Arial" w:cs="Arial"/>
          <w:sz w:val="24"/>
          <w:szCs w:val="24"/>
        </w:rPr>
        <w:br w:type="page"/>
      </w:r>
    </w:p>
    <w:p w14:paraId="63045F98" w14:textId="0F7A39C2" w:rsidR="002F5A8A" w:rsidRDefault="0073277F" w:rsidP="002F5A8A">
      <w:pPr>
        <w:pStyle w:val="ListParagraph"/>
        <w:numPr>
          <w:ilvl w:val="0"/>
          <w:numId w:val="15"/>
        </w:numPr>
        <w:rPr>
          <w:rFonts w:ascii="Arial" w:hAnsi="Arial" w:cs="Arial"/>
          <w:b/>
          <w:bCs/>
          <w:color w:val="156082" w:themeColor="accent1"/>
          <w:sz w:val="28"/>
          <w:szCs w:val="28"/>
        </w:rPr>
      </w:pPr>
      <w:r>
        <w:rPr>
          <w:rFonts w:ascii="Arial" w:hAnsi="Arial" w:cs="Arial"/>
          <w:b/>
          <w:bCs/>
          <w:color w:val="156082" w:themeColor="accent1"/>
          <w:sz w:val="28"/>
          <w:szCs w:val="28"/>
        </w:rPr>
        <w:lastRenderedPageBreak/>
        <w:t>Clinical advice</w:t>
      </w:r>
      <w:r w:rsidR="0062228A" w:rsidRPr="002F5A8A">
        <w:rPr>
          <w:rFonts w:ascii="Arial" w:hAnsi="Arial" w:cs="Arial"/>
          <w:b/>
          <w:bCs/>
          <w:color w:val="156082" w:themeColor="accent1"/>
          <w:sz w:val="28"/>
          <w:szCs w:val="28"/>
        </w:rPr>
        <w:t>:</w:t>
      </w:r>
    </w:p>
    <w:p w14:paraId="22BDA5F4" w14:textId="77777777" w:rsidR="002F5A8A" w:rsidRDefault="002F5A8A" w:rsidP="002F5A8A">
      <w:pPr>
        <w:pStyle w:val="ListParagraph"/>
        <w:ind w:left="360"/>
        <w:rPr>
          <w:rFonts w:ascii="Arial" w:hAnsi="Arial" w:cs="Arial"/>
          <w:b/>
          <w:bCs/>
          <w:color w:val="156082" w:themeColor="accent1"/>
          <w:sz w:val="28"/>
          <w:szCs w:val="28"/>
        </w:rPr>
      </w:pPr>
    </w:p>
    <w:p w14:paraId="71838C52" w14:textId="07463122" w:rsidR="00ED6C2A" w:rsidRPr="00557762" w:rsidRDefault="00ED6C2A" w:rsidP="00ED6C2A">
      <w:pPr>
        <w:rPr>
          <w:rFonts w:ascii="Arial" w:hAnsi="Arial" w:cs="Arial"/>
          <w:sz w:val="24"/>
          <w:szCs w:val="24"/>
        </w:rPr>
      </w:pPr>
      <w:r w:rsidRPr="00557762">
        <w:rPr>
          <w:rFonts w:ascii="Arial" w:hAnsi="Arial" w:cs="Arial"/>
          <w:sz w:val="24"/>
          <w:szCs w:val="24"/>
        </w:rPr>
        <w:t xml:space="preserve">Where PERT is prescribed to adults for indications other than cystic fibrosis, consider the following, described in more detail in the </w:t>
      </w:r>
      <w:hyperlink r:id="rId15" w:history="1">
        <w:r w:rsidRPr="00557762">
          <w:rPr>
            <w:rStyle w:val="Hyperlink"/>
            <w:rFonts w:ascii="Arial" w:hAnsi="Arial" w:cs="Arial"/>
            <w:sz w:val="24"/>
            <w:szCs w:val="24"/>
          </w:rPr>
          <w:t>national position statement</w:t>
        </w:r>
      </w:hyperlink>
      <w:r w:rsidRPr="00557762">
        <w:rPr>
          <w:rFonts w:ascii="Arial" w:hAnsi="Arial" w:cs="Arial"/>
          <w:sz w:val="24"/>
          <w:szCs w:val="24"/>
        </w:rPr>
        <w:t>:</w:t>
      </w:r>
    </w:p>
    <w:p w14:paraId="5EAB15F5" w14:textId="77777777" w:rsidR="00ED6C2A" w:rsidRPr="00557762" w:rsidRDefault="00ED6C2A" w:rsidP="00CE2043">
      <w:pPr>
        <w:numPr>
          <w:ilvl w:val="0"/>
          <w:numId w:val="5"/>
        </w:numPr>
        <w:spacing w:line="240" w:lineRule="auto"/>
        <w:ind w:left="714" w:hanging="357"/>
        <w:rPr>
          <w:rFonts w:ascii="Arial" w:hAnsi="Arial" w:cs="Arial"/>
          <w:sz w:val="24"/>
          <w:szCs w:val="24"/>
        </w:rPr>
      </w:pPr>
      <w:r w:rsidRPr="00557762">
        <w:rPr>
          <w:rFonts w:ascii="Arial" w:hAnsi="Arial" w:cs="Arial"/>
          <w:sz w:val="24"/>
          <w:szCs w:val="24"/>
        </w:rPr>
        <w:t xml:space="preserve">prescribing a proton pump inhibitor or H2 receptor antagonist to reduce acid degradation of PERT and optimise efficacy. </w:t>
      </w:r>
    </w:p>
    <w:p w14:paraId="64762EB2" w14:textId="77777777" w:rsidR="00ED6C2A" w:rsidRPr="00557762" w:rsidRDefault="00ED6C2A" w:rsidP="00CE2043">
      <w:pPr>
        <w:numPr>
          <w:ilvl w:val="0"/>
          <w:numId w:val="5"/>
        </w:numPr>
        <w:spacing w:line="240" w:lineRule="auto"/>
        <w:ind w:left="714" w:hanging="357"/>
        <w:rPr>
          <w:rFonts w:ascii="Arial" w:hAnsi="Arial" w:cs="Arial"/>
          <w:sz w:val="24"/>
          <w:szCs w:val="24"/>
        </w:rPr>
      </w:pPr>
      <w:r w:rsidRPr="00557762">
        <w:rPr>
          <w:rFonts w:ascii="Arial" w:hAnsi="Arial" w:cs="Arial"/>
          <w:sz w:val="24"/>
          <w:szCs w:val="24"/>
        </w:rPr>
        <w:t xml:space="preserve">if a dose reduction may be suitable for patients based on severity of symptoms </w:t>
      </w:r>
    </w:p>
    <w:p w14:paraId="24EA4293" w14:textId="77777777" w:rsidR="00ED6C2A" w:rsidRPr="00557762" w:rsidRDefault="00ED6C2A" w:rsidP="00CE2043">
      <w:pPr>
        <w:numPr>
          <w:ilvl w:val="0"/>
          <w:numId w:val="5"/>
        </w:numPr>
        <w:spacing w:line="240" w:lineRule="auto"/>
        <w:ind w:left="714" w:hanging="357"/>
        <w:rPr>
          <w:rFonts w:ascii="Arial" w:hAnsi="Arial" w:cs="Arial"/>
          <w:sz w:val="24"/>
          <w:szCs w:val="24"/>
        </w:rPr>
      </w:pPr>
      <w:r w:rsidRPr="00557762">
        <w:rPr>
          <w:rFonts w:ascii="Arial" w:hAnsi="Arial" w:cs="Arial"/>
          <w:sz w:val="24"/>
          <w:szCs w:val="24"/>
        </w:rPr>
        <w:t>where symptoms remain despite a dose of ≥10,000 units lipase/kg/day or 100,000 units lipase with a meal, whether other causes of the symptoms should be investigated.</w:t>
      </w:r>
    </w:p>
    <w:p w14:paraId="4A08C80F" w14:textId="77777777" w:rsidR="00ED6C2A" w:rsidRPr="00557762" w:rsidRDefault="00ED6C2A" w:rsidP="00CE2043">
      <w:pPr>
        <w:numPr>
          <w:ilvl w:val="0"/>
          <w:numId w:val="5"/>
        </w:numPr>
        <w:spacing w:line="240" w:lineRule="auto"/>
        <w:ind w:left="714" w:hanging="357"/>
        <w:rPr>
          <w:rFonts w:ascii="Arial" w:hAnsi="Arial" w:cs="Arial"/>
          <w:b/>
          <w:bCs/>
          <w:sz w:val="24"/>
          <w:szCs w:val="24"/>
        </w:rPr>
      </w:pPr>
      <w:r w:rsidRPr="00557762">
        <w:rPr>
          <w:rFonts w:ascii="Arial" w:hAnsi="Arial" w:cs="Arial"/>
          <w:sz w:val="24"/>
          <w:szCs w:val="24"/>
        </w:rPr>
        <w:t xml:space="preserve">prescribing medication to manage symptom control – noting that this will not treat malabsorption and is not an alternative to PERT. </w:t>
      </w:r>
      <w:r w:rsidRPr="00557762">
        <w:rPr>
          <w:rFonts w:ascii="Arial" w:hAnsi="Arial" w:cs="Arial"/>
          <w:b/>
          <w:bCs/>
          <w:sz w:val="24"/>
          <w:szCs w:val="24"/>
        </w:rPr>
        <w:t xml:space="preserve"> </w:t>
      </w:r>
    </w:p>
    <w:p w14:paraId="38A378BC" w14:textId="77777777" w:rsidR="0073277F" w:rsidRDefault="0073277F" w:rsidP="0073277F">
      <w:pPr>
        <w:rPr>
          <w:rFonts w:ascii="Arial" w:hAnsi="Arial" w:cs="Arial"/>
          <w:b/>
          <w:bCs/>
          <w:color w:val="156082" w:themeColor="accent1"/>
          <w:sz w:val="28"/>
          <w:szCs w:val="28"/>
        </w:rPr>
      </w:pPr>
    </w:p>
    <w:p w14:paraId="686E74F4" w14:textId="61B05443" w:rsidR="0073277F" w:rsidRPr="0073277F" w:rsidRDefault="00975D99" w:rsidP="0073277F">
      <w:pPr>
        <w:pStyle w:val="ListParagraph"/>
        <w:numPr>
          <w:ilvl w:val="0"/>
          <w:numId w:val="15"/>
        </w:numPr>
        <w:rPr>
          <w:rFonts w:ascii="Arial" w:hAnsi="Arial" w:cs="Arial"/>
          <w:b/>
          <w:bCs/>
          <w:color w:val="156082" w:themeColor="accent1"/>
          <w:sz w:val="28"/>
          <w:szCs w:val="28"/>
        </w:rPr>
      </w:pPr>
      <w:r>
        <w:rPr>
          <w:rFonts w:ascii="Arial" w:hAnsi="Arial" w:cs="Arial"/>
          <w:b/>
          <w:bCs/>
          <w:color w:val="156082" w:themeColor="accent1"/>
          <w:sz w:val="28"/>
          <w:szCs w:val="28"/>
        </w:rPr>
        <w:t>Advice for prescribers</w:t>
      </w:r>
      <w:r w:rsidR="0073277F" w:rsidRPr="0073277F">
        <w:rPr>
          <w:rFonts w:ascii="Arial" w:hAnsi="Arial" w:cs="Arial"/>
          <w:b/>
          <w:bCs/>
          <w:color w:val="156082" w:themeColor="accent1"/>
          <w:sz w:val="28"/>
          <w:szCs w:val="28"/>
        </w:rPr>
        <w:t>:</w:t>
      </w:r>
    </w:p>
    <w:p w14:paraId="7A1184FF" w14:textId="77777777" w:rsidR="00005B4C" w:rsidRDefault="00005B4C" w:rsidP="00005B4C">
      <w:pPr>
        <w:pStyle w:val="ListParagraph"/>
        <w:ind w:left="360"/>
        <w:rPr>
          <w:rFonts w:ascii="Arial" w:hAnsi="Arial" w:cs="Arial"/>
          <w:i/>
          <w:iCs/>
          <w:sz w:val="24"/>
          <w:szCs w:val="24"/>
        </w:rPr>
      </w:pPr>
    </w:p>
    <w:p w14:paraId="41B3C29B" w14:textId="5DA6B307" w:rsidR="00771CE9" w:rsidRPr="00771CE9" w:rsidRDefault="00771CE9" w:rsidP="00771CE9">
      <w:pPr>
        <w:rPr>
          <w:rFonts w:ascii="Arial" w:hAnsi="Arial" w:cs="Arial"/>
          <w:b/>
          <w:bCs/>
          <w:sz w:val="24"/>
          <w:szCs w:val="24"/>
        </w:rPr>
      </w:pPr>
      <w:r w:rsidRPr="00771CE9">
        <w:rPr>
          <w:rFonts w:ascii="Arial" w:hAnsi="Arial" w:cs="Arial"/>
          <w:b/>
          <w:bCs/>
          <w:sz w:val="24"/>
          <w:szCs w:val="24"/>
        </w:rPr>
        <w:t xml:space="preserve">4.1 </w:t>
      </w:r>
      <w:r>
        <w:rPr>
          <w:rFonts w:ascii="Arial" w:hAnsi="Arial" w:cs="Arial"/>
          <w:b/>
          <w:bCs/>
          <w:sz w:val="24"/>
          <w:szCs w:val="24"/>
        </w:rPr>
        <w:t>Suggested o</w:t>
      </w:r>
      <w:r w:rsidRPr="00771CE9">
        <w:rPr>
          <w:rFonts w:ascii="Arial" w:hAnsi="Arial" w:cs="Arial"/>
          <w:b/>
          <w:bCs/>
          <w:sz w:val="24"/>
          <w:szCs w:val="24"/>
        </w:rPr>
        <w:t>rder of preference for PERT choice:</w:t>
      </w:r>
    </w:p>
    <w:p w14:paraId="23E32A3F" w14:textId="3FE0F49B" w:rsidR="00571FF7" w:rsidRPr="00005B4C" w:rsidRDefault="003309EB" w:rsidP="00005B4C">
      <w:pPr>
        <w:pStyle w:val="ListParagraph"/>
        <w:ind w:left="360"/>
        <w:rPr>
          <w:rFonts w:ascii="Arial" w:hAnsi="Arial" w:cs="Arial"/>
          <w:i/>
          <w:iCs/>
          <w:sz w:val="24"/>
          <w:szCs w:val="24"/>
        </w:rPr>
      </w:pPr>
      <w:r>
        <w:rPr>
          <w:rFonts w:ascii="Arial" w:hAnsi="Arial" w:cs="Arial"/>
          <w:i/>
          <w:iCs/>
          <w:noProof/>
          <w:sz w:val="24"/>
          <w:szCs w:val="24"/>
        </w:rPr>
        <w:drawing>
          <wp:inline distT="0" distB="0" distL="0" distR="0" wp14:anchorId="3414AE68" wp14:editId="0849D202">
            <wp:extent cx="5486400" cy="1295400"/>
            <wp:effectExtent l="19050" t="0" r="19050" b="0"/>
            <wp:docPr id="2046873849"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97FF2ED" w14:textId="3D7FB61C" w:rsidR="00005B4C" w:rsidRPr="00005B4C" w:rsidRDefault="00005B4C" w:rsidP="00BF5ABB">
      <w:pPr>
        <w:pStyle w:val="ListParagraph"/>
        <w:numPr>
          <w:ilvl w:val="0"/>
          <w:numId w:val="8"/>
        </w:numPr>
        <w:rPr>
          <w:rFonts w:ascii="Arial" w:hAnsi="Arial" w:cs="Arial"/>
          <w:i/>
          <w:iCs/>
          <w:sz w:val="24"/>
          <w:szCs w:val="24"/>
        </w:rPr>
      </w:pPr>
      <w:r>
        <w:rPr>
          <w:rFonts w:ascii="Arial" w:hAnsi="Arial" w:cs="Arial"/>
          <w:sz w:val="24"/>
          <w:szCs w:val="24"/>
        </w:rPr>
        <w:t xml:space="preserve">Licensed preparations are preferable to unlicensed products however supply is such that the need to prescribe/source unlicensed supply is </w:t>
      </w:r>
      <w:r w:rsidR="008930CB">
        <w:rPr>
          <w:rFonts w:ascii="Arial" w:hAnsi="Arial" w:cs="Arial"/>
          <w:sz w:val="24"/>
          <w:szCs w:val="24"/>
        </w:rPr>
        <w:t xml:space="preserve">likely to be </w:t>
      </w:r>
      <w:r>
        <w:rPr>
          <w:rFonts w:ascii="Arial" w:hAnsi="Arial" w:cs="Arial"/>
          <w:sz w:val="24"/>
          <w:szCs w:val="24"/>
        </w:rPr>
        <w:t>high</w:t>
      </w:r>
      <w:r w:rsidR="00F85EEF">
        <w:rPr>
          <w:rFonts w:ascii="Arial" w:hAnsi="Arial" w:cs="Arial"/>
          <w:sz w:val="24"/>
          <w:szCs w:val="24"/>
        </w:rPr>
        <w:t xml:space="preserve"> – pharmacies/dispensing contractors may ask for prescriptions to be rewritten in accordance with supply options.</w:t>
      </w:r>
    </w:p>
    <w:p w14:paraId="0B04450A" w14:textId="2383BF6D" w:rsidR="00005B4C" w:rsidRDefault="00005B4C" w:rsidP="00005B4C">
      <w:pPr>
        <w:pStyle w:val="ListParagraph"/>
        <w:numPr>
          <w:ilvl w:val="0"/>
          <w:numId w:val="8"/>
        </w:numPr>
        <w:rPr>
          <w:rFonts w:ascii="Arial" w:hAnsi="Arial" w:cs="Arial"/>
          <w:sz w:val="24"/>
          <w:szCs w:val="24"/>
        </w:rPr>
      </w:pPr>
      <w:r>
        <w:rPr>
          <w:rFonts w:ascii="Arial" w:hAnsi="Arial" w:cs="Arial"/>
          <w:sz w:val="24"/>
          <w:szCs w:val="24"/>
        </w:rPr>
        <w:t>The</w:t>
      </w:r>
      <w:r w:rsidRPr="005401AC">
        <w:rPr>
          <w:rFonts w:ascii="Arial" w:hAnsi="Arial" w:cs="Arial"/>
          <w:sz w:val="24"/>
          <w:szCs w:val="24"/>
        </w:rPr>
        <w:t xml:space="preserve"> ICB is working with Oxford Pharmacy Stores to secure a centralised route for imported pancreatic enzymes where licensed alternatives are unavailable</w:t>
      </w:r>
      <w:r w:rsidR="00775378">
        <w:rPr>
          <w:rFonts w:ascii="Arial" w:hAnsi="Arial" w:cs="Arial"/>
          <w:sz w:val="24"/>
          <w:szCs w:val="24"/>
        </w:rPr>
        <w:t xml:space="preserve"> – see below</w:t>
      </w:r>
      <w:r w:rsidRPr="005401AC">
        <w:rPr>
          <w:rFonts w:ascii="Arial" w:hAnsi="Arial" w:cs="Arial"/>
          <w:sz w:val="24"/>
          <w:szCs w:val="24"/>
        </w:rPr>
        <w:t xml:space="preserve">. </w:t>
      </w:r>
    </w:p>
    <w:p w14:paraId="5F991423" w14:textId="7B40A17B" w:rsidR="005401AC" w:rsidRDefault="00557762" w:rsidP="00BF5ABB">
      <w:pPr>
        <w:pStyle w:val="ListParagraph"/>
        <w:numPr>
          <w:ilvl w:val="0"/>
          <w:numId w:val="8"/>
        </w:numPr>
        <w:rPr>
          <w:rFonts w:ascii="Arial" w:hAnsi="Arial" w:cs="Arial"/>
          <w:i/>
          <w:iCs/>
          <w:sz w:val="24"/>
          <w:szCs w:val="24"/>
        </w:rPr>
      </w:pPr>
      <w:r w:rsidRPr="103B43EF">
        <w:rPr>
          <w:rFonts w:ascii="Arial" w:hAnsi="Arial" w:cs="Arial"/>
          <w:sz w:val="24"/>
          <w:szCs w:val="24"/>
        </w:rPr>
        <w:t xml:space="preserve">As of April 2025, </w:t>
      </w:r>
      <w:r w:rsidRPr="00005B4C">
        <w:rPr>
          <w:rFonts w:ascii="Arial" w:hAnsi="Arial" w:cs="Arial"/>
          <w:b/>
          <w:bCs/>
          <w:sz w:val="24"/>
          <w:szCs w:val="24"/>
        </w:rPr>
        <w:t>Creon®</w:t>
      </w:r>
      <w:r w:rsidRPr="103B43EF">
        <w:rPr>
          <w:rFonts w:ascii="Arial" w:hAnsi="Arial" w:cs="Arial"/>
          <w:sz w:val="24"/>
          <w:szCs w:val="24"/>
        </w:rPr>
        <w:t xml:space="preserve"> is being supplied to community pharmacy via a single wholesaler, with monthly capped allocations. Stock is</w:t>
      </w:r>
      <w:r w:rsidR="00194BAB">
        <w:rPr>
          <w:rFonts w:ascii="Arial" w:hAnsi="Arial" w:cs="Arial"/>
          <w:sz w:val="24"/>
          <w:szCs w:val="24"/>
        </w:rPr>
        <w:t xml:space="preserve"> </w:t>
      </w:r>
      <w:r w:rsidRPr="103B43EF">
        <w:rPr>
          <w:rFonts w:ascii="Arial" w:hAnsi="Arial" w:cs="Arial"/>
          <w:sz w:val="24"/>
          <w:szCs w:val="24"/>
        </w:rPr>
        <w:t xml:space="preserve">released from manufacturer to wholesaler three times per month. </w:t>
      </w:r>
      <w:r w:rsidRPr="103B43EF">
        <w:rPr>
          <w:rFonts w:ascii="Arial" w:hAnsi="Arial" w:cs="Arial"/>
          <w:i/>
          <w:iCs/>
          <w:sz w:val="24"/>
          <w:szCs w:val="24"/>
        </w:rPr>
        <w:t xml:space="preserve">Patients may require their monthly allocation to be split across separate prescriptions to ensure they can access their full allocation.  </w:t>
      </w:r>
      <w:r w:rsidR="0062228A" w:rsidRPr="103B43EF">
        <w:rPr>
          <w:rFonts w:ascii="Arial" w:hAnsi="Arial" w:cs="Arial"/>
          <w:i/>
          <w:iCs/>
          <w:sz w:val="24"/>
          <w:szCs w:val="24"/>
        </w:rPr>
        <w:t xml:space="preserve"> </w:t>
      </w:r>
    </w:p>
    <w:p w14:paraId="2C1DAFB3" w14:textId="77777777" w:rsidR="00F70F3A" w:rsidRPr="00CB1873" w:rsidRDefault="00F70F3A" w:rsidP="00F70F3A">
      <w:pPr>
        <w:pStyle w:val="ListParagraph"/>
        <w:numPr>
          <w:ilvl w:val="0"/>
          <w:numId w:val="8"/>
        </w:numPr>
        <w:rPr>
          <w:rFonts w:ascii="Arial" w:hAnsi="Arial" w:cs="Arial"/>
          <w:b/>
          <w:bCs/>
          <w:sz w:val="24"/>
          <w:szCs w:val="24"/>
        </w:rPr>
      </w:pPr>
      <w:r w:rsidRPr="005401AC">
        <w:rPr>
          <w:rFonts w:ascii="Arial" w:hAnsi="Arial" w:cs="Arial"/>
          <w:sz w:val="24"/>
          <w:szCs w:val="24"/>
        </w:rPr>
        <w:t xml:space="preserve">If community pharmacies are unable to access Creon® preparations and patients are due to run out of their medication, please prescribe imported </w:t>
      </w:r>
      <w:proofErr w:type="spellStart"/>
      <w:r w:rsidRPr="005401AC">
        <w:rPr>
          <w:rFonts w:ascii="Arial" w:hAnsi="Arial" w:cs="Arial"/>
          <w:sz w:val="24"/>
          <w:szCs w:val="24"/>
        </w:rPr>
        <w:t>Pangrol</w:t>
      </w:r>
      <w:proofErr w:type="spellEnd"/>
      <w:r w:rsidRPr="005401AC">
        <w:rPr>
          <w:rFonts w:ascii="Arial" w:hAnsi="Arial" w:cs="Arial"/>
          <w:sz w:val="24"/>
          <w:szCs w:val="24"/>
        </w:rPr>
        <w:t xml:space="preserve">® pancreatic enzyme preparation. </w:t>
      </w:r>
      <w:r w:rsidRPr="00CB1873">
        <w:rPr>
          <w:rFonts w:ascii="Arial" w:hAnsi="Arial" w:cs="Arial"/>
          <w:b/>
          <w:bCs/>
          <w:sz w:val="24"/>
          <w:szCs w:val="24"/>
        </w:rPr>
        <w:t xml:space="preserve">Community pharmacies cannot issue </w:t>
      </w:r>
      <w:proofErr w:type="spellStart"/>
      <w:r w:rsidRPr="00CB1873">
        <w:rPr>
          <w:rFonts w:ascii="Arial" w:hAnsi="Arial" w:cs="Arial"/>
          <w:b/>
          <w:bCs/>
          <w:sz w:val="24"/>
          <w:szCs w:val="24"/>
        </w:rPr>
        <w:t>Pangrol</w:t>
      </w:r>
      <w:proofErr w:type="spellEnd"/>
      <w:r w:rsidRPr="00CB1873">
        <w:rPr>
          <w:rFonts w:ascii="Arial" w:hAnsi="Arial" w:cs="Arial"/>
          <w:b/>
          <w:bCs/>
          <w:sz w:val="24"/>
          <w:szCs w:val="24"/>
        </w:rPr>
        <w:t>® imports against a prescription for Creon®.</w:t>
      </w:r>
    </w:p>
    <w:p w14:paraId="09EA214D" w14:textId="77777777" w:rsidR="00F70F3A" w:rsidRPr="00CB1873" w:rsidRDefault="00F70F3A" w:rsidP="00F70F3A">
      <w:pPr>
        <w:pStyle w:val="ListParagraph"/>
        <w:numPr>
          <w:ilvl w:val="0"/>
          <w:numId w:val="8"/>
        </w:numPr>
        <w:rPr>
          <w:rFonts w:ascii="Arial" w:hAnsi="Arial" w:cs="Arial"/>
          <w:b/>
          <w:bCs/>
          <w:sz w:val="24"/>
          <w:szCs w:val="24"/>
        </w:rPr>
      </w:pPr>
      <w:r w:rsidRPr="00CB1873">
        <w:rPr>
          <w:rFonts w:ascii="Arial" w:hAnsi="Arial" w:cs="Arial"/>
          <w:sz w:val="24"/>
          <w:szCs w:val="24"/>
        </w:rPr>
        <w:t xml:space="preserve">As of April 2025, </w:t>
      </w:r>
      <w:proofErr w:type="spellStart"/>
      <w:r w:rsidRPr="00CB1873">
        <w:rPr>
          <w:rFonts w:ascii="Arial" w:hAnsi="Arial" w:cs="Arial"/>
          <w:b/>
          <w:bCs/>
          <w:sz w:val="24"/>
          <w:szCs w:val="24"/>
        </w:rPr>
        <w:t>Pangrol</w:t>
      </w:r>
      <w:proofErr w:type="spellEnd"/>
      <w:r w:rsidRPr="00CB1873">
        <w:rPr>
          <w:rFonts w:ascii="Arial" w:hAnsi="Arial" w:cs="Arial"/>
          <w:b/>
          <w:bCs/>
          <w:sz w:val="24"/>
          <w:szCs w:val="24"/>
        </w:rPr>
        <w:t>® is listed on electronic clinical systems</w:t>
      </w:r>
      <w:r w:rsidRPr="00CB1873">
        <w:rPr>
          <w:rFonts w:ascii="Arial" w:hAnsi="Arial" w:cs="Arial"/>
          <w:sz w:val="24"/>
          <w:szCs w:val="24"/>
        </w:rPr>
        <w:t xml:space="preserve"> as an unlicensed import – </w:t>
      </w:r>
      <w:r w:rsidRPr="00CB1873">
        <w:rPr>
          <w:rFonts w:ascii="Arial" w:hAnsi="Arial" w:cs="Arial"/>
          <w:b/>
          <w:bCs/>
          <w:sz w:val="24"/>
          <w:szCs w:val="24"/>
        </w:rPr>
        <w:t xml:space="preserve">paper prescriptions are no longer required. </w:t>
      </w:r>
    </w:p>
    <w:p w14:paraId="760C2E15" w14:textId="33D1DEB0" w:rsidR="00F70F3A" w:rsidRPr="00775378" w:rsidRDefault="00775378" w:rsidP="00775378">
      <w:pPr>
        <w:pStyle w:val="ListParagraph"/>
        <w:numPr>
          <w:ilvl w:val="0"/>
          <w:numId w:val="8"/>
        </w:numPr>
        <w:rPr>
          <w:rFonts w:ascii="Arial" w:hAnsi="Arial" w:cs="Arial"/>
          <w:sz w:val="24"/>
          <w:szCs w:val="24"/>
        </w:rPr>
      </w:pPr>
      <w:r>
        <w:rPr>
          <w:rFonts w:ascii="Arial" w:hAnsi="Arial" w:cs="Arial"/>
          <w:sz w:val="24"/>
          <w:szCs w:val="24"/>
        </w:rPr>
        <w:t>Where applicable, p</w:t>
      </w:r>
      <w:r w:rsidR="00F70F3A" w:rsidRPr="00775378">
        <w:rPr>
          <w:rFonts w:ascii="Arial" w:hAnsi="Arial" w:cs="Arial"/>
          <w:sz w:val="24"/>
          <w:szCs w:val="24"/>
        </w:rPr>
        <w:t xml:space="preserve">atients should be informed of the rationale for the use of an unlicensed imported product and adequate justification provided. This should also be </w:t>
      </w:r>
      <w:r w:rsidR="00F70F3A" w:rsidRPr="00CB1873">
        <w:rPr>
          <w:rFonts w:ascii="Arial" w:hAnsi="Arial" w:cs="Arial"/>
          <w:b/>
          <w:bCs/>
          <w:sz w:val="24"/>
          <w:szCs w:val="24"/>
        </w:rPr>
        <w:t>documented</w:t>
      </w:r>
      <w:r w:rsidR="00F70F3A" w:rsidRPr="00775378">
        <w:rPr>
          <w:rFonts w:ascii="Arial" w:hAnsi="Arial" w:cs="Arial"/>
          <w:sz w:val="24"/>
          <w:szCs w:val="24"/>
        </w:rPr>
        <w:t xml:space="preserve"> in the patient’s medical record as per </w:t>
      </w:r>
      <w:hyperlink r:id="rId21" w:history="1">
        <w:r w:rsidR="00F70F3A" w:rsidRPr="00775378">
          <w:rPr>
            <w:rStyle w:val="Hyperlink"/>
            <w:rFonts w:ascii="Arial" w:hAnsi="Arial" w:cs="Arial"/>
            <w:sz w:val="24"/>
            <w:szCs w:val="24"/>
          </w:rPr>
          <w:t>GMC requirements</w:t>
        </w:r>
      </w:hyperlink>
      <w:r w:rsidR="00F70F3A" w:rsidRPr="00775378">
        <w:rPr>
          <w:rFonts w:ascii="Arial" w:hAnsi="Arial" w:cs="Arial"/>
          <w:sz w:val="24"/>
          <w:szCs w:val="24"/>
        </w:rPr>
        <w:t>.</w:t>
      </w:r>
    </w:p>
    <w:p w14:paraId="300D7DF9" w14:textId="63AA90C2" w:rsidR="00C56078" w:rsidRDefault="00C56078">
      <w:pPr>
        <w:rPr>
          <w:rFonts w:ascii="Arial" w:hAnsi="Arial" w:cs="Arial"/>
          <w:i/>
          <w:iCs/>
          <w:sz w:val="24"/>
          <w:szCs w:val="24"/>
        </w:rPr>
      </w:pPr>
      <w:r>
        <w:rPr>
          <w:rFonts w:ascii="Arial" w:hAnsi="Arial" w:cs="Arial"/>
          <w:i/>
          <w:iCs/>
          <w:sz w:val="24"/>
          <w:szCs w:val="24"/>
        </w:rPr>
        <w:br w:type="page"/>
      </w:r>
    </w:p>
    <w:p w14:paraId="21804DED" w14:textId="77777777" w:rsidR="00732B96" w:rsidRDefault="00732B96" w:rsidP="00732B96">
      <w:pPr>
        <w:pStyle w:val="ListParagraph"/>
        <w:ind w:left="360"/>
        <w:rPr>
          <w:rFonts w:ascii="Arial" w:hAnsi="Arial" w:cs="Arial"/>
          <w:i/>
          <w:iCs/>
          <w:sz w:val="24"/>
          <w:szCs w:val="24"/>
        </w:rPr>
      </w:pPr>
    </w:p>
    <w:p w14:paraId="1708237E" w14:textId="7C1F5A93" w:rsidR="00C86275" w:rsidRPr="00C86275" w:rsidRDefault="00C86275" w:rsidP="00C86275">
      <w:pPr>
        <w:rPr>
          <w:rFonts w:ascii="Arial" w:hAnsi="Arial" w:cs="Arial"/>
          <w:b/>
          <w:bCs/>
          <w:sz w:val="24"/>
          <w:szCs w:val="24"/>
        </w:rPr>
      </w:pPr>
      <w:r w:rsidRPr="00C86275">
        <w:rPr>
          <w:rFonts w:ascii="Arial" w:hAnsi="Arial" w:cs="Arial"/>
          <w:b/>
          <w:bCs/>
          <w:sz w:val="24"/>
          <w:szCs w:val="24"/>
        </w:rPr>
        <w:t>4.</w:t>
      </w:r>
      <w:r w:rsidR="00771CE9">
        <w:rPr>
          <w:rFonts w:ascii="Arial" w:hAnsi="Arial" w:cs="Arial"/>
          <w:b/>
          <w:bCs/>
          <w:sz w:val="24"/>
          <w:szCs w:val="24"/>
        </w:rPr>
        <w:t>2</w:t>
      </w:r>
      <w:r w:rsidRPr="00C86275">
        <w:rPr>
          <w:rFonts w:ascii="Arial" w:hAnsi="Arial" w:cs="Arial"/>
          <w:b/>
          <w:bCs/>
          <w:sz w:val="24"/>
          <w:szCs w:val="24"/>
        </w:rPr>
        <w:t xml:space="preserve"> Repeat prescribing advice</w:t>
      </w:r>
      <w:r w:rsidR="00CB1873">
        <w:rPr>
          <w:rFonts w:ascii="Arial" w:hAnsi="Arial" w:cs="Arial"/>
          <w:b/>
          <w:bCs/>
          <w:sz w:val="24"/>
          <w:szCs w:val="24"/>
        </w:rPr>
        <w:t xml:space="preserve"> – for all practice staff</w:t>
      </w:r>
      <w:r w:rsidRPr="00C86275">
        <w:rPr>
          <w:rFonts w:ascii="Arial" w:hAnsi="Arial" w:cs="Arial"/>
          <w:b/>
          <w:bCs/>
          <w:sz w:val="24"/>
          <w:szCs w:val="24"/>
        </w:rPr>
        <w:t>:</w:t>
      </w:r>
    </w:p>
    <w:tbl>
      <w:tblPr>
        <w:tblStyle w:val="TableGrid"/>
        <w:tblW w:w="0" w:type="auto"/>
        <w:tblLook w:val="04A0" w:firstRow="1" w:lastRow="0" w:firstColumn="1" w:lastColumn="0" w:noHBand="0" w:noVBand="1"/>
      </w:tblPr>
      <w:tblGrid>
        <w:gridCol w:w="10456"/>
      </w:tblGrid>
      <w:tr w:rsidR="00732B96" w14:paraId="5D65889A" w14:textId="77777777" w:rsidTr="00E526B0">
        <w:tc>
          <w:tcPr>
            <w:tcW w:w="10456" w:type="dxa"/>
            <w:shd w:val="clear" w:color="auto" w:fill="F2F2F2" w:themeFill="background1" w:themeFillShade="F2"/>
          </w:tcPr>
          <w:p w14:paraId="4E2AFBFB" w14:textId="7240CBF2" w:rsidR="00C86275" w:rsidRPr="00E90A4F" w:rsidRDefault="00732B96" w:rsidP="00732B96">
            <w:pPr>
              <w:rPr>
                <w:rFonts w:ascii="Arial" w:hAnsi="Arial" w:cs="Arial"/>
                <w:sz w:val="24"/>
                <w:szCs w:val="24"/>
              </w:rPr>
            </w:pPr>
            <w:r w:rsidRPr="00E90A4F">
              <w:rPr>
                <w:rFonts w:ascii="Arial" w:hAnsi="Arial" w:cs="Arial"/>
                <w:sz w:val="24"/>
                <w:szCs w:val="24"/>
              </w:rPr>
              <w:t xml:space="preserve">Ensure prescriptions </w:t>
            </w:r>
            <w:r w:rsidR="00785D4C" w:rsidRPr="00E90A4F">
              <w:rPr>
                <w:rFonts w:ascii="Arial" w:hAnsi="Arial" w:cs="Arial"/>
                <w:sz w:val="24"/>
                <w:szCs w:val="24"/>
              </w:rPr>
              <w:t>for</w:t>
            </w:r>
            <w:r w:rsidRPr="00E90A4F">
              <w:rPr>
                <w:rFonts w:ascii="Arial" w:hAnsi="Arial" w:cs="Arial"/>
                <w:sz w:val="24"/>
                <w:szCs w:val="24"/>
              </w:rPr>
              <w:t xml:space="preserve"> PERT are for a </w:t>
            </w:r>
            <w:r w:rsidRPr="00E90A4F">
              <w:rPr>
                <w:rFonts w:ascii="Arial" w:hAnsi="Arial" w:cs="Arial"/>
                <w:b/>
                <w:bCs/>
                <w:sz w:val="24"/>
                <w:szCs w:val="24"/>
              </w:rPr>
              <w:t>maximum of 1 month supply</w:t>
            </w:r>
            <w:r w:rsidRPr="00E90A4F">
              <w:rPr>
                <w:rFonts w:ascii="Arial" w:hAnsi="Arial" w:cs="Arial"/>
                <w:sz w:val="24"/>
                <w:szCs w:val="24"/>
              </w:rPr>
              <w:t xml:space="preserve">.  </w:t>
            </w:r>
          </w:p>
          <w:p w14:paraId="6C824A33" w14:textId="12D5FD27" w:rsidR="00732B96" w:rsidRPr="00E90A4F" w:rsidRDefault="00732B96" w:rsidP="00C86275">
            <w:pPr>
              <w:rPr>
                <w:rFonts w:ascii="Arial" w:hAnsi="Arial" w:cs="Arial"/>
                <w:sz w:val="24"/>
                <w:szCs w:val="24"/>
              </w:rPr>
            </w:pPr>
            <w:r w:rsidRPr="00E90A4F">
              <w:rPr>
                <w:rFonts w:ascii="Arial" w:hAnsi="Arial" w:cs="Arial"/>
                <w:sz w:val="24"/>
                <w:szCs w:val="24"/>
              </w:rPr>
              <w:t xml:space="preserve">Typically for adults this will be a maximum of 500 Creon® 25000/ </w:t>
            </w:r>
            <w:proofErr w:type="spellStart"/>
            <w:r w:rsidRPr="00E90A4F">
              <w:rPr>
                <w:rFonts w:ascii="Arial" w:hAnsi="Arial" w:cs="Arial"/>
                <w:sz w:val="24"/>
                <w:szCs w:val="24"/>
              </w:rPr>
              <w:t>Nutrizym</w:t>
            </w:r>
            <w:proofErr w:type="spellEnd"/>
            <w:r w:rsidRPr="00E90A4F">
              <w:rPr>
                <w:rFonts w:ascii="Arial" w:hAnsi="Arial" w:cs="Arial"/>
                <w:sz w:val="24"/>
                <w:szCs w:val="24"/>
              </w:rPr>
              <w:t>® 22 capsules per month</w:t>
            </w:r>
            <w:r w:rsidRPr="00E90A4F">
              <w:rPr>
                <w:rFonts w:ascii="Arial" w:hAnsi="Arial" w:cs="Arial"/>
                <w:sz w:val="24"/>
                <w:szCs w:val="24"/>
                <w:shd w:val="clear" w:color="auto" w:fill="F2F2F2" w:themeFill="background1" w:themeFillShade="F2"/>
              </w:rPr>
              <w:t>.</w:t>
            </w:r>
            <w:r w:rsidRPr="00E90A4F">
              <w:rPr>
                <w:rFonts w:ascii="Arial" w:hAnsi="Arial" w:cs="Arial"/>
                <w:sz w:val="24"/>
                <w:szCs w:val="24"/>
              </w:rPr>
              <w:t xml:space="preserve"> </w:t>
            </w:r>
          </w:p>
        </w:tc>
      </w:tr>
      <w:tr w:rsidR="00732B96" w14:paraId="1068BBF8" w14:textId="77777777" w:rsidTr="00E526B0">
        <w:tc>
          <w:tcPr>
            <w:tcW w:w="10456" w:type="dxa"/>
            <w:shd w:val="clear" w:color="auto" w:fill="D1D1D1" w:themeFill="background2" w:themeFillShade="E6"/>
          </w:tcPr>
          <w:p w14:paraId="1B366260" w14:textId="60FE5608" w:rsidR="00732B96" w:rsidRPr="00E90A4F" w:rsidRDefault="00C86275" w:rsidP="00785D4C">
            <w:pPr>
              <w:rPr>
                <w:rFonts w:ascii="Arial" w:hAnsi="Arial" w:cs="Arial"/>
                <w:sz w:val="24"/>
                <w:szCs w:val="24"/>
              </w:rPr>
            </w:pPr>
            <w:r w:rsidRPr="00E90A4F">
              <w:rPr>
                <w:rFonts w:ascii="Arial" w:hAnsi="Arial" w:cs="Arial"/>
                <w:sz w:val="24"/>
                <w:szCs w:val="24"/>
              </w:rPr>
              <w:t>Issue repeat prescriptions ahead of time – patients are being advised to order 2 weeks ahead to allow time for prescriptions to be filled</w:t>
            </w:r>
          </w:p>
        </w:tc>
      </w:tr>
      <w:tr w:rsidR="00732B96" w14:paraId="1C019298" w14:textId="77777777" w:rsidTr="00E526B0">
        <w:tc>
          <w:tcPr>
            <w:tcW w:w="10456" w:type="dxa"/>
            <w:shd w:val="clear" w:color="auto" w:fill="F2F2F2" w:themeFill="background1" w:themeFillShade="F2"/>
          </w:tcPr>
          <w:p w14:paraId="1CFFCA53" w14:textId="10BFD15A" w:rsidR="00732B96" w:rsidRDefault="00785D4C" w:rsidP="00E063B6">
            <w:pPr>
              <w:rPr>
                <w:rFonts w:ascii="Arial" w:hAnsi="Arial" w:cs="Arial"/>
                <w:sz w:val="24"/>
                <w:szCs w:val="24"/>
              </w:rPr>
            </w:pPr>
            <w:r>
              <w:rPr>
                <w:rFonts w:ascii="Arial" w:hAnsi="Arial" w:cs="Arial"/>
                <w:sz w:val="24"/>
                <w:szCs w:val="24"/>
              </w:rPr>
              <w:t>En</w:t>
            </w:r>
            <w:r w:rsidR="00C86275" w:rsidRPr="103B43EF">
              <w:rPr>
                <w:rFonts w:ascii="Arial" w:hAnsi="Arial" w:cs="Arial"/>
                <w:sz w:val="24"/>
                <w:szCs w:val="24"/>
              </w:rPr>
              <w:t>sure that GP practice prescription management teams are aware of this deviation from usual practice</w:t>
            </w:r>
          </w:p>
        </w:tc>
      </w:tr>
      <w:tr w:rsidR="00732B96" w14:paraId="5062E45E" w14:textId="77777777" w:rsidTr="00E526B0">
        <w:tc>
          <w:tcPr>
            <w:tcW w:w="10456" w:type="dxa"/>
            <w:shd w:val="clear" w:color="auto" w:fill="D1D1D1" w:themeFill="background2" w:themeFillShade="E6"/>
          </w:tcPr>
          <w:p w14:paraId="03618CCA" w14:textId="5E8138EF" w:rsidR="00732B96" w:rsidRDefault="00C86275" w:rsidP="00E063B6">
            <w:pPr>
              <w:rPr>
                <w:rFonts w:ascii="Arial" w:hAnsi="Arial" w:cs="Arial"/>
                <w:sz w:val="24"/>
                <w:szCs w:val="24"/>
              </w:rPr>
            </w:pPr>
            <w:r w:rsidRPr="103B43EF">
              <w:rPr>
                <w:rFonts w:ascii="Arial" w:hAnsi="Arial" w:cs="Arial"/>
                <w:sz w:val="24"/>
                <w:szCs w:val="24"/>
              </w:rPr>
              <w:t>Do not post-date prescriptions, use the pharmacy text box to explain why an early prescription is being submitted</w:t>
            </w:r>
          </w:p>
        </w:tc>
      </w:tr>
      <w:tr w:rsidR="00C56078" w14:paraId="6BB9415B" w14:textId="77777777" w:rsidTr="00C56078">
        <w:tc>
          <w:tcPr>
            <w:tcW w:w="10456" w:type="dxa"/>
            <w:shd w:val="clear" w:color="auto" w:fill="D9F2D0" w:themeFill="accent6" w:themeFillTint="33"/>
          </w:tcPr>
          <w:p w14:paraId="473F8AB6" w14:textId="7C4A6279" w:rsidR="00C56078" w:rsidRPr="103B43EF" w:rsidRDefault="00C56078" w:rsidP="00C56078">
            <w:pPr>
              <w:rPr>
                <w:rFonts w:ascii="Arial" w:hAnsi="Arial" w:cs="Arial"/>
                <w:sz w:val="24"/>
                <w:szCs w:val="24"/>
              </w:rPr>
            </w:pPr>
            <w:r w:rsidRPr="00C56078">
              <w:rPr>
                <w:rFonts w:ascii="Arial" w:hAnsi="Arial" w:cs="Arial"/>
                <w:sz w:val="24"/>
                <w:szCs w:val="24"/>
              </w:rPr>
              <w:t>Close working and communication between prescribers and dispensing contractors to ensure that patients are not left without supplies – have you got a system in place to communicate quickly with patients and between GP practice/pharmacy?</w:t>
            </w:r>
          </w:p>
        </w:tc>
      </w:tr>
    </w:tbl>
    <w:p w14:paraId="4DCCCFB9" w14:textId="77777777" w:rsidR="00E063B6" w:rsidRPr="00E063B6" w:rsidRDefault="00E063B6" w:rsidP="00E063B6">
      <w:pPr>
        <w:rPr>
          <w:rFonts w:ascii="Arial" w:hAnsi="Arial" w:cs="Arial"/>
          <w:sz w:val="24"/>
          <w:szCs w:val="24"/>
        </w:rPr>
      </w:pPr>
    </w:p>
    <w:p w14:paraId="49AB7236" w14:textId="514961D3" w:rsidR="005C6E76" w:rsidRDefault="005C6E76" w:rsidP="005C6E76">
      <w:pPr>
        <w:pStyle w:val="ListParagraph"/>
        <w:numPr>
          <w:ilvl w:val="1"/>
          <w:numId w:val="15"/>
        </w:numPr>
        <w:rPr>
          <w:rFonts w:ascii="Arial" w:hAnsi="Arial" w:cs="Arial"/>
          <w:b/>
          <w:bCs/>
          <w:sz w:val="24"/>
          <w:szCs w:val="24"/>
        </w:rPr>
      </w:pPr>
      <w:r w:rsidRPr="005C6E76">
        <w:rPr>
          <w:rFonts w:ascii="Arial" w:hAnsi="Arial" w:cs="Arial"/>
          <w:b/>
          <w:bCs/>
          <w:sz w:val="24"/>
          <w:szCs w:val="24"/>
        </w:rPr>
        <w:t>When to escalate</w:t>
      </w:r>
    </w:p>
    <w:tbl>
      <w:tblPr>
        <w:tblStyle w:val="TableGrid"/>
        <w:tblW w:w="0" w:type="auto"/>
        <w:tblLook w:val="04A0" w:firstRow="1" w:lastRow="0" w:firstColumn="1" w:lastColumn="0" w:noHBand="0" w:noVBand="1"/>
      </w:tblPr>
      <w:tblGrid>
        <w:gridCol w:w="10456"/>
      </w:tblGrid>
      <w:tr w:rsidR="00016356" w14:paraId="3E1A4416" w14:textId="77777777" w:rsidTr="009B76C6">
        <w:trPr>
          <w:trHeight w:val="1231"/>
        </w:trPr>
        <w:tc>
          <w:tcPr>
            <w:tcW w:w="10456" w:type="dxa"/>
            <w:shd w:val="clear" w:color="auto" w:fill="F2CEED" w:themeFill="accent5" w:themeFillTint="33"/>
          </w:tcPr>
          <w:p w14:paraId="76127B8A" w14:textId="77CD8499" w:rsidR="00016356" w:rsidRPr="00016356" w:rsidRDefault="00016356" w:rsidP="00016356">
            <w:pPr>
              <w:rPr>
                <w:rFonts w:ascii="Arial" w:hAnsi="Arial" w:cs="Arial"/>
                <w:sz w:val="24"/>
                <w:szCs w:val="24"/>
              </w:rPr>
            </w:pPr>
            <w:r w:rsidRPr="00016356">
              <w:rPr>
                <w:rFonts w:ascii="Arial" w:hAnsi="Arial" w:cs="Arial"/>
                <w:sz w:val="24"/>
                <w:szCs w:val="24"/>
              </w:rPr>
              <w:t>If there is no available stock either licensed or unlicensed and there is urgent need and otherwise the patient will go without, please seek advice from the ICB pharmacy and medicines optimisation team (</w:t>
            </w:r>
            <w:hyperlink r:id="rId22" w:history="1">
              <w:r w:rsidRPr="00016356">
                <w:rPr>
                  <w:rStyle w:val="Hyperlink"/>
                  <w:rFonts w:ascii="Arial" w:hAnsi="Arial" w:cs="Arial"/>
                  <w:sz w:val="24"/>
                  <w:szCs w:val="24"/>
                </w:rPr>
                <w:t>hnyicb.rxline@nhs.net</w:t>
              </w:r>
            </w:hyperlink>
            <w:r w:rsidRPr="00016356">
              <w:rPr>
                <w:rFonts w:ascii="Arial" w:hAnsi="Arial" w:cs="Arial"/>
                <w:sz w:val="24"/>
                <w:szCs w:val="24"/>
              </w:rPr>
              <w:t>). PERT supplies may be able to be sourced from a local acute trust but only in emergencies.</w:t>
            </w:r>
          </w:p>
        </w:tc>
      </w:tr>
    </w:tbl>
    <w:p w14:paraId="0535966A" w14:textId="77777777" w:rsidR="00016356" w:rsidRPr="00016356" w:rsidRDefault="00016356" w:rsidP="00016356">
      <w:pPr>
        <w:rPr>
          <w:rFonts w:ascii="Arial" w:hAnsi="Arial" w:cs="Arial"/>
          <w:b/>
          <w:bCs/>
          <w:sz w:val="24"/>
          <w:szCs w:val="24"/>
        </w:rPr>
      </w:pPr>
    </w:p>
    <w:p w14:paraId="7488103E" w14:textId="147BD067" w:rsidR="00A43D2C" w:rsidRPr="00775378" w:rsidRDefault="00A43D2C" w:rsidP="00775378">
      <w:pPr>
        <w:pStyle w:val="ListParagraph"/>
        <w:numPr>
          <w:ilvl w:val="0"/>
          <w:numId w:val="15"/>
        </w:numPr>
        <w:rPr>
          <w:rFonts w:ascii="Arial" w:hAnsi="Arial" w:cs="Arial"/>
          <w:b/>
          <w:bCs/>
          <w:color w:val="156082" w:themeColor="accent1"/>
          <w:sz w:val="28"/>
          <w:szCs w:val="28"/>
        </w:rPr>
      </w:pPr>
      <w:r w:rsidRPr="00775378">
        <w:rPr>
          <w:rFonts w:ascii="Arial" w:hAnsi="Arial" w:cs="Arial"/>
          <w:b/>
          <w:bCs/>
          <w:color w:val="156082" w:themeColor="accent1"/>
          <w:sz w:val="28"/>
          <w:szCs w:val="28"/>
        </w:rPr>
        <w:t>Guidance for community pharmacy/dispensing practices</w:t>
      </w:r>
      <w:r w:rsidR="00637ABF" w:rsidRPr="00775378">
        <w:rPr>
          <w:rFonts w:ascii="Arial" w:hAnsi="Arial" w:cs="Arial"/>
          <w:b/>
          <w:bCs/>
          <w:color w:val="156082" w:themeColor="accent1"/>
          <w:sz w:val="28"/>
          <w:szCs w:val="28"/>
        </w:rPr>
        <w:t>:</w:t>
      </w:r>
    </w:p>
    <w:p w14:paraId="447EC039" w14:textId="64C42EFA" w:rsidR="006800CA" w:rsidRPr="005F1C66" w:rsidRDefault="006800CA" w:rsidP="006800CA">
      <w:pPr>
        <w:rPr>
          <w:rFonts w:ascii="Arial" w:hAnsi="Arial" w:cs="Arial"/>
          <w:b/>
          <w:bCs/>
          <w:sz w:val="24"/>
          <w:szCs w:val="24"/>
        </w:rPr>
      </w:pPr>
      <w:r w:rsidRPr="005F1C66">
        <w:rPr>
          <w:rFonts w:ascii="Arial" w:hAnsi="Arial" w:cs="Arial"/>
          <w:b/>
          <w:bCs/>
          <w:sz w:val="24"/>
          <w:szCs w:val="24"/>
        </w:rPr>
        <w:t>5.1 General points</w:t>
      </w:r>
      <w:r w:rsidR="005F1C66" w:rsidRPr="005F1C66">
        <w:rPr>
          <w:rFonts w:ascii="Arial" w:hAnsi="Arial" w:cs="Arial"/>
          <w:b/>
          <w:bCs/>
          <w:sz w:val="24"/>
          <w:szCs w:val="24"/>
        </w:rPr>
        <w:t xml:space="preserve"> for trying to secure stock:</w:t>
      </w:r>
    </w:p>
    <w:p w14:paraId="30078B02" w14:textId="08E140C7" w:rsidR="00F61DE7" w:rsidRPr="00F61DE7" w:rsidRDefault="00F61DE7" w:rsidP="00BF5ABB">
      <w:pPr>
        <w:numPr>
          <w:ilvl w:val="0"/>
          <w:numId w:val="12"/>
        </w:numPr>
        <w:rPr>
          <w:rFonts w:ascii="Arial" w:hAnsi="Arial" w:cs="Arial"/>
          <w:sz w:val="24"/>
          <w:szCs w:val="24"/>
        </w:rPr>
      </w:pPr>
      <w:r w:rsidRPr="00F61DE7">
        <w:rPr>
          <w:rFonts w:ascii="Arial" w:hAnsi="Arial" w:cs="Arial"/>
          <w:sz w:val="24"/>
          <w:szCs w:val="24"/>
        </w:rPr>
        <w:t xml:space="preserve">Please reassure patients that supplies of pancreatic enzymes are continuing to reach the UK and that Creon® and </w:t>
      </w:r>
      <w:proofErr w:type="spellStart"/>
      <w:r w:rsidRPr="00F61DE7">
        <w:rPr>
          <w:rFonts w:ascii="Arial" w:hAnsi="Arial" w:cs="Arial"/>
          <w:sz w:val="24"/>
          <w:szCs w:val="24"/>
        </w:rPr>
        <w:t>Nutrizym</w:t>
      </w:r>
      <w:proofErr w:type="spellEnd"/>
      <w:r w:rsidRPr="00F61DE7">
        <w:rPr>
          <w:rFonts w:ascii="Arial" w:hAnsi="Arial" w:cs="Arial"/>
          <w:sz w:val="24"/>
          <w:szCs w:val="24"/>
        </w:rPr>
        <w:t xml:space="preserve">® products have not been discontinued.  The current stock issues will be continuing intermittently, but pancreatic enzymes are still available to prescribe. </w:t>
      </w:r>
    </w:p>
    <w:p w14:paraId="2C6C971B" w14:textId="77777777" w:rsidR="00F61DE7" w:rsidRPr="00F61DE7" w:rsidRDefault="00F61DE7" w:rsidP="00BF5ABB">
      <w:pPr>
        <w:numPr>
          <w:ilvl w:val="0"/>
          <w:numId w:val="12"/>
        </w:numPr>
        <w:rPr>
          <w:rFonts w:ascii="Arial" w:hAnsi="Arial" w:cs="Arial"/>
          <w:sz w:val="24"/>
          <w:szCs w:val="24"/>
        </w:rPr>
      </w:pPr>
      <w:r w:rsidRPr="00F61DE7">
        <w:rPr>
          <w:rFonts w:ascii="Arial" w:hAnsi="Arial" w:cs="Arial"/>
          <w:sz w:val="24"/>
          <w:szCs w:val="24"/>
        </w:rPr>
        <w:t xml:space="preserve">Pharmacies presented with repeat prescription for Creon® preparations should only supply the equivalent to one month’s supply in accordance with </w:t>
      </w:r>
      <w:hyperlink r:id="rId23" w:history="1">
        <w:r w:rsidRPr="00F61DE7">
          <w:rPr>
            <w:rStyle w:val="Hyperlink"/>
            <w:rFonts w:ascii="Arial" w:hAnsi="Arial" w:cs="Arial"/>
            <w:sz w:val="24"/>
            <w:szCs w:val="24"/>
          </w:rPr>
          <w:t>SSP060 and SSP061</w:t>
        </w:r>
      </w:hyperlink>
      <w:r w:rsidRPr="00F61DE7">
        <w:rPr>
          <w:rFonts w:ascii="Arial" w:hAnsi="Arial" w:cs="Arial"/>
          <w:sz w:val="24"/>
          <w:szCs w:val="24"/>
        </w:rPr>
        <w:t xml:space="preserve"> and endorse as directed by the SSP. </w:t>
      </w:r>
    </w:p>
    <w:p w14:paraId="5CEDB64E" w14:textId="77777777" w:rsidR="00F61DE7" w:rsidRPr="00F61DE7" w:rsidRDefault="00F61DE7" w:rsidP="00BF5ABB">
      <w:pPr>
        <w:numPr>
          <w:ilvl w:val="0"/>
          <w:numId w:val="12"/>
        </w:numPr>
        <w:rPr>
          <w:rFonts w:ascii="Arial" w:hAnsi="Arial" w:cs="Arial"/>
          <w:sz w:val="24"/>
          <w:szCs w:val="24"/>
        </w:rPr>
      </w:pPr>
      <w:r w:rsidRPr="00F61DE7">
        <w:rPr>
          <w:rFonts w:ascii="Arial" w:hAnsi="Arial" w:cs="Arial"/>
          <w:sz w:val="24"/>
          <w:szCs w:val="24"/>
        </w:rPr>
        <w:t>As of April 2025, Creon® is only available to community pharmacy via Alliance wholesaler.  Stock allocations have been implemented limiting the amount of Creon® each community pharmacy can request. Please try and order UK Creon in the first instance, stock is released from the manufacturer to wholesaler three times a month.</w:t>
      </w:r>
    </w:p>
    <w:p w14:paraId="2677C3D3" w14:textId="2F0F0662" w:rsidR="00F61DE7" w:rsidRPr="00F61DE7" w:rsidRDefault="00F61DE7" w:rsidP="00BF5ABB">
      <w:pPr>
        <w:numPr>
          <w:ilvl w:val="0"/>
          <w:numId w:val="12"/>
        </w:numPr>
        <w:rPr>
          <w:rFonts w:ascii="Arial" w:hAnsi="Arial" w:cs="Arial"/>
          <w:sz w:val="24"/>
          <w:szCs w:val="24"/>
        </w:rPr>
      </w:pPr>
      <w:r w:rsidRPr="00F61DE7">
        <w:rPr>
          <w:rFonts w:ascii="Arial" w:hAnsi="Arial" w:cs="Arial"/>
          <w:sz w:val="24"/>
          <w:szCs w:val="24"/>
        </w:rPr>
        <w:t xml:space="preserve">If the </w:t>
      </w:r>
      <w:r w:rsidR="00F3562D">
        <w:rPr>
          <w:rFonts w:ascii="Arial" w:hAnsi="Arial" w:cs="Arial"/>
          <w:sz w:val="24"/>
          <w:szCs w:val="24"/>
        </w:rPr>
        <w:t xml:space="preserve">required </w:t>
      </w:r>
      <w:r w:rsidRPr="00F61DE7">
        <w:rPr>
          <w:rFonts w:ascii="Arial" w:hAnsi="Arial" w:cs="Arial"/>
          <w:sz w:val="24"/>
          <w:szCs w:val="24"/>
        </w:rPr>
        <w:t xml:space="preserve">PERT preparation is showing as out of stock, please order to add onto the back-order list.  Patients are being advised to submit requests 2 weeks in advance of need. </w:t>
      </w:r>
    </w:p>
    <w:p w14:paraId="5BA0484C" w14:textId="6E56B786" w:rsidR="00F61DE7" w:rsidRDefault="00F61DE7" w:rsidP="00BF5ABB">
      <w:pPr>
        <w:numPr>
          <w:ilvl w:val="0"/>
          <w:numId w:val="12"/>
        </w:numPr>
        <w:rPr>
          <w:rFonts w:ascii="Arial" w:hAnsi="Arial" w:cs="Arial"/>
          <w:sz w:val="24"/>
          <w:szCs w:val="24"/>
        </w:rPr>
      </w:pPr>
      <w:r w:rsidRPr="00F61DE7">
        <w:rPr>
          <w:rFonts w:ascii="Arial" w:hAnsi="Arial" w:cs="Arial"/>
          <w:sz w:val="24"/>
          <w:szCs w:val="24"/>
        </w:rPr>
        <w:t>If patients ask to try to locate stock via a different pharmacy</w:t>
      </w:r>
      <w:r w:rsidR="0006756B">
        <w:rPr>
          <w:rFonts w:ascii="Arial" w:hAnsi="Arial" w:cs="Arial"/>
          <w:sz w:val="24"/>
          <w:szCs w:val="24"/>
        </w:rPr>
        <w:t>,</w:t>
      </w:r>
      <w:r w:rsidRPr="00F61DE7">
        <w:rPr>
          <w:rFonts w:ascii="Arial" w:hAnsi="Arial" w:cs="Arial"/>
          <w:sz w:val="24"/>
          <w:szCs w:val="24"/>
        </w:rPr>
        <w:t xml:space="preserve"> please return the prescription to the spine and give a printed token to the patient. </w:t>
      </w:r>
    </w:p>
    <w:p w14:paraId="3F6A1818" w14:textId="77777777" w:rsidR="005F1C66" w:rsidRDefault="005F1C66" w:rsidP="005F1C66">
      <w:pPr>
        <w:rPr>
          <w:rFonts w:ascii="Arial" w:hAnsi="Arial" w:cs="Arial"/>
          <w:sz w:val="24"/>
          <w:szCs w:val="24"/>
        </w:rPr>
      </w:pPr>
    </w:p>
    <w:p w14:paraId="6712415C" w14:textId="723FB037" w:rsidR="003B2DE1" w:rsidRDefault="003B2DE1">
      <w:pPr>
        <w:rPr>
          <w:rFonts w:ascii="Arial" w:hAnsi="Arial" w:cs="Arial"/>
          <w:sz w:val="24"/>
          <w:szCs w:val="24"/>
        </w:rPr>
      </w:pPr>
      <w:r>
        <w:rPr>
          <w:rFonts w:ascii="Arial" w:hAnsi="Arial" w:cs="Arial"/>
          <w:sz w:val="24"/>
          <w:szCs w:val="24"/>
        </w:rPr>
        <w:br w:type="page"/>
      </w:r>
    </w:p>
    <w:p w14:paraId="2F0272DD" w14:textId="3CEDC667" w:rsidR="00F61DE7" w:rsidRPr="00F61DE7" w:rsidRDefault="006800CA" w:rsidP="00BF5ABB">
      <w:pPr>
        <w:rPr>
          <w:rFonts w:ascii="Arial" w:hAnsi="Arial" w:cs="Arial"/>
          <w:b/>
          <w:bCs/>
          <w:sz w:val="24"/>
          <w:szCs w:val="24"/>
        </w:rPr>
      </w:pPr>
      <w:r>
        <w:rPr>
          <w:rFonts w:ascii="Arial" w:hAnsi="Arial" w:cs="Arial"/>
          <w:b/>
          <w:bCs/>
          <w:sz w:val="24"/>
          <w:szCs w:val="24"/>
        </w:rPr>
        <w:lastRenderedPageBreak/>
        <w:t>5.2 Ordering i</w:t>
      </w:r>
      <w:r w:rsidR="00F61DE7" w:rsidRPr="00F61DE7">
        <w:rPr>
          <w:rFonts w:ascii="Arial" w:hAnsi="Arial" w:cs="Arial"/>
          <w:b/>
          <w:bCs/>
          <w:sz w:val="24"/>
          <w:szCs w:val="24"/>
        </w:rPr>
        <w:t xml:space="preserve">mported products </w:t>
      </w:r>
    </w:p>
    <w:p w14:paraId="4FFD5F7A" w14:textId="3C6F58BD" w:rsidR="00D10920" w:rsidRDefault="00D10920" w:rsidP="00657AE0">
      <w:pPr>
        <w:pStyle w:val="ListParagraph"/>
        <w:numPr>
          <w:ilvl w:val="0"/>
          <w:numId w:val="17"/>
        </w:numPr>
        <w:rPr>
          <w:rFonts w:ascii="Arial" w:hAnsi="Arial" w:cs="Arial"/>
          <w:sz w:val="24"/>
          <w:szCs w:val="24"/>
        </w:rPr>
      </w:pPr>
      <w:r>
        <w:rPr>
          <w:rFonts w:ascii="Arial" w:hAnsi="Arial" w:cs="Arial"/>
          <w:sz w:val="24"/>
          <w:szCs w:val="24"/>
        </w:rPr>
        <w:t xml:space="preserve">If there are no obvious supplies of licensed products available </w:t>
      </w:r>
      <w:r w:rsidR="00536A4E">
        <w:rPr>
          <w:rFonts w:ascii="Arial" w:hAnsi="Arial" w:cs="Arial"/>
          <w:sz w:val="24"/>
          <w:szCs w:val="24"/>
        </w:rPr>
        <w:t>and the patient has 10 days or less stock</w:t>
      </w:r>
      <w:r w:rsidR="0006756B">
        <w:rPr>
          <w:rFonts w:ascii="Arial" w:hAnsi="Arial" w:cs="Arial"/>
          <w:sz w:val="24"/>
          <w:szCs w:val="24"/>
        </w:rPr>
        <w:t>,</w:t>
      </w:r>
      <w:r w:rsidR="00536A4E">
        <w:rPr>
          <w:rFonts w:ascii="Arial" w:hAnsi="Arial" w:cs="Arial"/>
          <w:sz w:val="24"/>
          <w:szCs w:val="24"/>
        </w:rPr>
        <w:t xml:space="preserve"> </w:t>
      </w:r>
      <w:r>
        <w:rPr>
          <w:rFonts w:ascii="Arial" w:hAnsi="Arial" w:cs="Arial"/>
          <w:sz w:val="24"/>
          <w:szCs w:val="24"/>
        </w:rPr>
        <w:t>then please seek to obtain unlicensed supplies.</w:t>
      </w:r>
    </w:p>
    <w:p w14:paraId="78151854" w14:textId="7A454F3A" w:rsidR="00657AE0" w:rsidRDefault="00F61DE7" w:rsidP="00657AE0">
      <w:pPr>
        <w:pStyle w:val="ListParagraph"/>
        <w:numPr>
          <w:ilvl w:val="0"/>
          <w:numId w:val="17"/>
        </w:numPr>
        <w:rPr>
          <w:rFonts w:ascii="Arial" w:hAnsi="Arial" w:cs="Arial"/>
          <w:sz w:val="24"/>
          <w:szCs w:val="24"/>
        </w:rPr>
      </w:pPr>
      <w:r w:rsidRPr="00657AE0">
        <w:rPr>
          <w:rFonts w:ascii="Arial" w:hAnsi="Arial" w:cs="Arial"/>
          <w:sz w:val="24"/>
          <w:szCs w:val="24"/>
        </w:rPr>
        <w:t xml:space="preserve">Some wholesalers are now able to access supplies of </w:t>
      </w:r>
      <w:proofErr w:type="spellStart"/>
      <w:r w:rsidRPr="00657AE0">
        <w:rPr>
          <w:rFonts w:ascii="Arial" w:hAnsi="Arial" w:cs="Arial"/>
          <w:sz w:val="24"/>
          <w:szCs w:val="24"/>
        </w:rPr>
        <w:t>Pangrol</w:t>
      </w:r>
      <w:proofErr w:type="spellEnd"/>
      <w:r w:rsidRPr="00657AE0">
        <w:rPr>
          <w:rFonts w:ascii="Arial" w:hAnsi="Arial" w:cs="Arial"/>
          <w:sz w:val="24"/>
          <w:szCs w:val="24"/>
          <w:vertAlign w:val="superscript"/>
        </w:rPr>
        <w:t>®</w:t>
      </w:r>
      <w:r w:rsidRPr="00657AE0">
        <w:rPr>
          <w:rFonts w:ascii="Arial" w:hAnsi="Arial" w:cs="Arial"/>
          <w:sz w:val="24"/>
          <w:szCs w:val="24"/>
        </w:rPr>
        <w:t xml:space="preserve"> as an imported PERT product.  </w:t>
      </w:r>
    </w:p>
    <w:p w14:paraId="1060178F" w14:textId="77777777" w:rsidR="003E5EBC" w:rsidRDefault="007C569B" w:rsidP="00657AE0">
      <w:pPr>
        <w:pStyle w:val="ListParagraph"/>
        <w:numPr>
          <w:ilvl w:val="0"/>
          <w:numId w:val="17"/>
        </w:numPr>
        <w:rPr>
          <w:rFonts w:ascii="Arial" w:hAnsi="Arial" w:cs="Arial"/>
          <w:sz w:val="24"/>
          <w:szCs w:val="24"/>
        </w:rPr>
      </w:pPr>
      <w:r>
        <w:rPr>
          <w:rFonts w:ascii="Arial" w:hAnsi="Arial" w:cs="Arial"/>
          <w:sz w:val="24"/>
          <w:szCs w:val="24"/>
        </w:rPr>
        <w:t xml:space="preserve">The ICB has agreed with </w:t>
      </w:r>
      <w:r w:rsidR="00F61DE7" w:rsidRPr="00657AE0">
        <w:rPr>
          <w:rFonts w:ascii="Arial" w:hAnsi="Arial" w:cs="Arial"/>
          <w:sz w:val="24"/>
          <w:szCs w:val="24"/>
        </w:rPr>
        <w:t>Oxford Pharmacy Store (OPS) t</w:t>
      </w:r>
      <w:r>
        <w:rPr>
          <w:rFonts w:ascii="Arial" w:hAnsi="Arial" w:cs="Arial"/>
          <w:sz w:val="24"/>
          <w:szCs w:val="24"/>
        </w:rPr>
        <w:t xml:space="preserve">hat it is able to secure </w:t>
      </w:r>
      <w:r w:rsidR="00F61DE7" w:rsidRPr="00657AE0">
        <w:rPr>
          <w:rFonts w:ascii="Arial" w:hAnsi="Arial" w:cs="Arial"/>
          <w:sz w:val="24"/>
          <w:szCs w:val="24"/>
        </w:rPr>
        <w:t xml:space="preserve">imported </w:t>
      </w:r>
      <w:r>
        <w:rPr>
          <w:rFonts w:ascii="Arial" w:hAnsi="Arial" w:cs="Arial"/>
          <w:sz w:val="24"/>
          <w:szCs w:val="24"/>
        </w:rPr>
        <w:t xml:space="preserve">stocks of </w:t>
      </w:r>
      <w:r w:rsidR="00F61DE7" w:rsidRPr="00657AE0">
        <w:rPr>
          <w:rFonts w:ascii="Arial" w:hAnsi="Arial" w:cs="Arial"/>
          <w:sz w:val="24"/>
          <w:szCs w:val="24"/>
        </w:rPr>
        <w:t>pancreatic enzyme</w:t>
      </w:r>
      <w:r w:rsidR="006B661B">
        <w:rPr>
          <w:rFonts w:ascii="Arial" w:hAnsi="Arial" w:cs="Arial"/>
          <w:sz w:val="24"/>
          <w:szCs w:val="24"/>
        </w:rPr>
        <w:t>s</w:t>
      </w:r>
      <w:r w:rsidR="00CB497C">
        <w:rPr>
          <w:rFonts w:ascii="Arial" w:hAnsi="Arial" w:cs="Arial"/>
          <w:sz w:val="24"/>
          <w:szCs w:val="24"/>
        </w:rPr>
        <w:t xml:space="preserve"> – currently </w:t>
      </w:r>
      <w:proofErr w:type="spellStart"/>
      <w:r w:rsidR="00CB497C">
        <w:rPr>
          <w:rFonts w:ascii="Arial" w:hAnsi="Arial" w:cs="Arial"/>
          <w:sz w:val="24"/>
          <w:szCs w:val="24"/>
        </w:rPr>
        <w:t>Pangrol</w:t>
      </w:r>
      <w:proofErr w:type="spellEnd"/>
      <w:r w:rsidR="006B661B">
        <w:rPr>
          <w:rFonts w:ascii="Arial" w:hAnsi="Arial" w:cs="Arial"/>
          <w:sz w:val="24"/>
          <w:szCs w:val="24"/>
        </w:rPr>
        <w:t xml:space="preserve">. </w:t>
      </w:r>
    </w:p>
    <w:p w14:paraId="7CD35365" w14:textId="52334D90" w:rsidR="003E5EBC" w:rsidRDefault="003E5EBC" w:rsidP="00657AE0">
      <w:pPr>
        <w:pStyle w:val="ListParagraph"/>
        <w:numPr>
          <w:ilvl w:val="0"/>
          <w:numId w:val="17"/>
        </w:numPr>
        <w:rPr>
          <w:rFonts w:ascii="Arial" w:hAnsi="Arial" w:cs="Arial"/>
          <w:sz w:val="24"/>
          <w:szCs w:val="24"/>
        </w:rPr>
      </w:pPr>
      <w:proofErr w:type="spellStart"/>
      <w:r w:rsidRPr="00657AE0">
        <w:rPr>
          <w:rFonts w:ascii="Arial" w:hAnsi="Arial" w:cs="Arial"/>
          <w:sz w:val="24"/>
          <w:szCs w:val="24"/>
        </w:rPr>
        <w:t>Pangrol</w:t>
      </w:r>
      <w:proofErr w:type="spellEnd"/>
      <w:r w:rsidRPr="00657AE0">
        <w:rPr>
          <w:rFonts w:ascii="Arial" w:hAnsi="Arial" w:cs="Arial"/>
          <w:sz w:val="24"/>
          <w:szCs w:val="24"/>
          <w:vertAlign w:val="superscript"/>
        </w:rPr>
        <w:t>®</w:t>
      </w:r>
      <w:r w:rsidRPr="00657AE0">
        <w:rPr>
          <w:rFonts w:ascii="Arial" w:hAnsi="Arial" w:cs="Arial"/>
          <w:sz w:val="24"/>
          <w:szCs w:val="24"/>
        </w:rPr>
        <w:t xml:space="preserve"> is unlicensed imported pancreatic enzyme preparation available in equivalent strengths to Creon</w:t>
      </w:r>
      <w:r>
        <w:rPr>
          <w:rFonts w:ascii="Arial" w:hAnsi="Arial" w:cs="Arial"/>
          <w:sz w:val="24"/>
          <w:szCs w:val="24"/>
        </w:rPr>
        <w:t>:</w:t>
      </w:r>
    </w:p>
    <w:tbl>
      <w:tblPr>
        <w:tblStyle w:val="TableGrid"/>
        <w:tblW w:w="0" w:type="auto"/>
        <w:tblLook w:val="04A0" w:firstRow="1" w:lastRow="0" w:firstColumn="1" w:lastColumn="0" w:noHBand="0" w:noVBand="1"/>
      </w:tblPr>
      <w:tblGrid>
        <w:gridCol w:w="3485"/>
        <w:gridCol w:w="3485"/>
        <w:gridCol w:w="3486"/>
      </w:tblGrid>
      <w:tr w:rsidR="0024450E" w14:paraId="5B824494" w14:textId="77777777" w:rsidTr="003812A9">
        <w:tc>
          <w:tcPr>
            <w:tcW w:w="3485" w:type="dxa"/>
            <w:shd w:val="clear" w:color="auto" w:fill="FAE2D5" w:themeFill="accent2" w:themeFillTint="33"/>
          </w:tcPr>
          <w:p w14:paraId="79DADF10" w14:textId="77777777" w:rsidR="0024450E" w:rsidRPr="002E1594" w:rsidRDefault="0024450E" w:rsidP="003812A9">
            <w:pPr>
              <w:rPr>
                <w:rFonts w:ascii="Arial" w:hAnsi="Arial" w:cs="Arial"/>
                <w:b/>
                <w:bCs/>
                <w:sz w:val="24"/>
                <w:szCs w:val="24"/>
              </w:rPr>
            </w:pPr>
            <w:r w:rsidRPr="002E1594">
              <w:rPr>
                <w:rFonts w:ascii="Arial" w:hAnsi="Arial" w:cs="Arial"/>
                <w:b/>
                <w:bCs/>
                <w:sz w:val="24"/>
                <w:szCs w:val="24"/>
              </w:rPr>
              <w:t xml:space="preserve">Licensed product </w:t>
            </w:r>
          </w:p>
        </w:tc>
        <w:tc>
          <w:tcPr>
            <w:tcW w:w="6971" w:type="dxa"/>
            <w:gridSpan w:val="2"/>
            <w:shd w:val="clear" w:color="auto" w:fill="FAE2D5" w:themeFill="accent2" w:themeFillTint="33"/>
          </w:tcPr>
          <w:p w14:paraId="5CAC5D40" w14:textId="77777777" w:rsidR="0024450E" w:rsidRDefault="0024450E" w:rsidP="003812A9">
            <w:pPr>
              <w:rPr>
                <w:rFonts w:ascii="Arial" w:hAnsi="Arial" w:cs="Arial"/>
                <w:sz w:val="24"/>
                <w:szCs w:val="24"/>
              </w:rPr>
            </w:pPr>
            <w:r w:rsidRPr="00F61DE7">
              <w:rPr>
                <w:rFonts w:ascii="Arial" w:hAnsi="Arial" w:cs="Arial"/>
                <w:b/>
                <w:bCs/>
                <w:sz w:val="24"/>
                <w:szCs w:val="24"/>
              </w:rPr>
              <w:t xml:space="preserve">Equivalent unlicensed </w:t>
            </w:r>
            <w:proofErr w:type="spellStart"/>
            <w:r>
              <w:rPr>
                <w:rFonts w:ascii="Arial" w:hAnsi="Arial" w:cs="Arial"/>
                <w:b/>
                <w:bCs/>
                <w:sz w:val="24"/>
                <w:szCs w:val="24"/>
              </w:rPr>
              <w:t>Pangrol</w:t>
            </w:r>
            <w:proofErr w:type="spellEnd"/>
          </w:p>
        </w:tc>
      </w:tr>
      <w:tr w:rsidR="0024450E" w14:paraId="515AC422" w14:textId="77777777" w:rsidTr="003812A9">
        <w:tc>
          <w:tcPr>
            <w:tcW w:w="3485" w:type="dxa"/>
            <w:shd w:val="clear" w:color="auto" w:fill="FAE2D5" w:themeFill="accent2" w:themeFillTint="33"/>
          </w:tcPr>
          <w:p w14:paraId="2F8DC3EC" w14:textId="77777777" w:rsidR="0024450E" w:rsidRDefault="0024450E" w:rsidP="003812A9">
            <w:pPr>
              <w:rPr>
                <w:rFonts w:ascii="Arial" w:hAnsi="Arial" w:cs="Arial"/>
                <w:sz w:val="24"/>
                <w:szCs w:val="24"/>
              </w:rPr>
            </w:pPr>
            <w:r>
              <w:rPr>
                <w:rFonts w:ascii="Arial" w:hAnsi="Arial" w:cs="Arial"/>
                <w:sz w:val="24"/>
                <w:szCs w:val="24"/>
              </w:rPr>
              <w:t>Creon</w:t>
            </w:r>
            <w:r w:rsidRPr="00F61DE7">
              <w:rPr>
                <w:rFonts w:ascii="Arial" w:hAnsi="Arial" w:cs="Arial"/>
                <w:b/>
                <w:bCs/>
                <w:sz w:val="24"/>
                <w:szCs w:val="24"/>
              </w:rPr>
              <w:t>®</w:t>
            </w:r>
            <w:r>
              <w:rPr>
                <w:rFonts w:ascii="Arial" w:hAnsi="Arial" w:cs="Arial"/>
                <w:sz w:val="24"/>
                <w:szCs w:val="24"/>
              </w:rPr>
              <w:t xml:space="preserve"> 10000</w:t>
            </w:r>
          </w:p>
        </w:tc>
        <w:tc>
          <w:tcPr>
            <w:tcW w:w="3485" w:type="dxa"/>
            <w:shd w:val="clear" w:color="auto" w:fill="FAE2D5" w:themeFill="accent2" w:themeFillTint="33"/>
          </w:tcPr>
          <w:p w14:paraId="6CA20C9F" w14:textId="77777777" w:rsidR="0024450E" w:rsidRPr="003D1956" w:rsidRDefault="0024450E" w:rsidP="003812A9">
            <w:pPr>
              <w:rPr>
                <w:rFonts w:ascii="Arial" w:hAnsi="Arial" w:cs="Arial"/>
                <w:sz w:val="24"/>
                <w:szCs w:val="24"/>
              </w:rPr>
            </w:pPr>
            <w:proofErr w:type="spellStart"/>
            <w:r w:rsidRPr="003D1956">
              <w:rPr>
                <w:rFonts w:ascii="Arial" w:hAnsi="Arial" w:cs="Arial"/>
                <w:sz w:val="24"/>
                <w:szCs w:val="24"/>
              </w:rPr>
              <w:t>Pangrol</w:t>
            </w:r>
            <w:proofErr w:type="spellEnd"/>
            <w:r w:rsidRPr="003D1956">
              <w:rPr>
                <w:rFonts w:ascii="Arial" w:hAnsi="Arial" w:cs="Arial"/>
                <w:sz w:val="24"/>
                <w:szCs w:val="24"/>
                <w:vertAlign w:val="superscript"/>
              </w:rPr>
              <w:t>®</w:t>
            </w:r>
            <w:r w:rsidRPr="003D1956">
              <w:rPr>
                <w:rFonts w:ascii="Arial" w:hAnsi="Arial" w:cs="Arial"/>
                <w:sz w:val="24"/>
                <w:szCs w:val="24"/>
              </w:rPr>
              <w:t xml:space="preserve"> 10,000</w:t>
            </w:r>
          </w:p>
        </w:tc>
        <w:tc>
          <w:tcPr>
            <w:tcW w:w="3486" w:type="dxa"/>
            <w:shd w:val="clear" w:color="auto" w:fill="FAE2D5" w:themeFill="accent2" w:themeFillTint="33"/>
          </w:tcPr>
          <w:p w14:paraId="1FCB3270" w14:textId="77777777" w:rsidR="0024450E" w:rsidRDefault="0024450E" w:rsidP="003812A9">
            <w:pPr>
              <w:rPr>
                <w:rFonts w:ascii="Arial" w:hAnsi="Arial" w:cs="Arial"/>
                <w:sz w:val="24"/>
                <w:szCs w:val="24"/>
              </w:rPr>
            </w:pPr>
            <w:r>
              <w:rPr>
                <w:rFonts w:ascii="Arial" w:hAnsi="Arial" w:cs="Arial"/>
                <w:sz w:val="24"/>
                <w:szCs w:val="24"/>
              </w:rPr>
              <w:t xml:space="preserve">Pack size 200 capsules </w:t>
            </w:r>
            <w:proofErr w:type="gramStart"/>
            <w:r>
              <w:rPr>
                <w:rFonts w:ascii="Arial" w:hAnsi="Arial" w:cs="Arial"/>
                <w:sz w:val="24"/>
                <w:szCs w:val="24"/>
              </w:rPr>
              <w:t>( 2</w:t>
            </w:r>
            <w:proofErr w:type="gramEnd"/>
            <w:r>
              <w:rPr>
                <w:rFonts w:ascii="Arial" w:hAnsi="Arial" w:cs="Arial"/>
                <w:sz w:val="24"/>
                <w:szCs w:val="24"/>
              </w:rPr>
              <w:t xml:space="preserve"> x 100 packs banded together)</w:t>
            </w:r>
          </w:p>
        </w:tc>
      </w:tr>
      <w:tr w:rsidR="0024450E" w14:paraId="29C16096" w14:textId="77777777" w:rsidTr="003812A9">
        <w:tc>
          <w:tcPr>
            <w:tcW w:w="3485" w:type="dxa"/>
            <w:shd w:val="clear" w:color="auto" w:fill="FAE2D5" w:themeFill="accent2" w:themeFillTint="33"/>
          </w:tcPr>
          <w:p w14:paraId="22233734" w14:textId="77777777" w:rsidR="0024450E" w:rsidRDefault="0024450E" w:rsidP="003812A9">
            <w:pPr>
              <w:rPr>
                <w:rFonts w:ascii="Arial" w:hAnsi="Arial" w:cs="Arial"/>
                <w:sz w:val="24"/>
                <w:szCs w:val="24"/>
              </w:rPr>
            </w:pPr>
            <w:r>
              <w:rPr>
                <w:rFonts w:ascii="Arial" w:hAnsi="Arial" w:cs="Arial"/>
                <w:sz w:val="24"/>
                <w:szCs w:val="24"/>
              </w:rPr>
              <w:t>Creon</w:t>
            </w:r>
            <w:r w:rsidRPr="00F61DE7">
              <w:rPr>
                <w:rFonts w:ascii="Arial" w:hAnsi="Arial" w:cs="Arial"/>
                <w:b/>
                <w:bCs/>
                <w:sz w:val="24"/>
                <w:szCs w:val="24"/>
              </w:rPr>
              <w:t>®</w:t>
            </w:r>
            <w:r>
              <w:rPr>
                <w:rFonts w:ascii="Arial" w:hAnsi="Arial" w:cs="Arial"/>
                <w:b/>
                <w:bCs/>
                <w:sz w:val="24"/>
                <w:szCs w:val="24"/>
              </w:rPr>
              <w:t xml:space="preserve"> </w:t>
            </w:r>
            <w:r w:rsidRPr="003D1956">
              <w:rPr>
                <w:rFonts w:ascii="Arial" w:hAnsi="Arial" w:cs="Arial"/>
                <w:sz w:val="24"/>
                <w:szCs w:val="24"/>
              </w:rPr>
              <w:t>25000</w:t>
            </w:r>
          </w:p>
        </w:tc>
        <w:tc>
          <w:tcPr>
            <w:tcW w:w="3485" w:type="dxa"/>
            <w:shd w:val="clear" w:color="auto" w:fill="FAE2D5" w:themeFill="accent2" w:themeFillTint="33"/>
          </w:tcPr>
          <w:p w14:paraId="3C097A1E" w14:textId="77777777" w:rsidR="0024450E" w:rsidRPr="003D1956" w:rsidRDefault="0024450E" w:rsidP="003812A9">
            <w:pPr>
              <w:rPr>
                <w:rFonts w:ascii="Arial" w:hAnsi="Arial" w:cs="Arial"/>
                <w:sz w:val="24"/>
                <w:szCs w:val="24"/>
              </w:rPr>
            </w:pPr>
            <w:proofErr w:type="spellStart"/>
            <w:r w:rsidRPr="003D1956">
              <w:rPr>
                <w:rFonts w:ascii="Arial" w:hAnsi="Arial" w:cs="Arial"/>
                <w:sz w:val="24"/>
                <w:szCs w:val="24"/>
              </w:rPr>
              <w:t>Pangrol</w:t>
            </w:r>
            <w:proofErr w:type="spellEnd"/>
            <w:r w:rsidRPr="003D1956">
              <w:rPr>
                <w:rFonts w:ascii="Arial" w:hAnsi="Arial" w:cs="Arial"/>
                <w:sz w:val="24"/>
                <w:szCs w:val="24"/>
                <w:vertAlign w:val="superscript"/>
              </w:rPr>
              <w:t>®</w:t>
            </w:r>
            <w:r w:rsidRPr="003D1956">
              <w:rPr>
                <w:rFonts w:ascii="Arial" w:hAnsi="Arial" w:cs="Arial"/>
                <w:sz w:val="24"/>
                <w:szCs w:val="24"/>
              </w:rPr>
              <w:t xml:space="preserve"> 25,000</w:t>
            </w:r>
          </w:p>
        </w:tc>
        <w:tc>
          <w:tcPr>
            <w:tcW w:w="3486" w:type="dxa"/>
            <w:shd w:val="clear" w:color="auto" w:fill="FAE2D5" w:themeFill="accent2" w:themeFillTint="33"/>
          </w:tcPr>
          <w:p w14:paraId="529E9B87" w14:textId="77777777" w:rsidR="0024450E" w:rsidRDefault="0024450E" w:rsidP="003812A9">
            <w:pPr>
              <w:rPr>
                <w:rFonts w:ascii="Arial" w:hAnsi="Arial" w:cs="Arial"/>
                <w:sz w:val="24"/>
                <w:szCs w:val="24"/>
              </w:rPr>
            </w:pPr>
            <w:r>
              <w:rPr>
                <w:rFonts w:ascii="Arial" w:hAnsi="Arial" w:cs="Arial"/>
                <w:sz w:val="24"/>
                <w:szCs w:val="24"/>
              </w:rPr>
              <w:t>Pack size 200 capsules (2 x 100 packs banded together)</w:t>
            </w:r>
          </w:p>
        </w:tc>
      </w:tr>
    </w:tbl>
    <w:p w14:paraId="29937D65" w14:textId="77777777" w:rsidR="0024450E" w:rsidRPr="0024450E" w:rsidRDefault="0024450E" w:rsidP="0024450E">
      <w:pPr>
        <w:rPr>
          <w:rFonts w:ascii="Arial" w:hAnsi="Arial" w:cs="Arial"/>
          <w:sz w:val="24"/>
          <w:szCs w:val="24"/>
        </w:rPr>
      </w:pPr>
    </w:p>
    <w:p w14:paraId="63032BB1" w14:textId="77777777" w:rsidR="005F1C66" w:rsidRPr="00F61DE7" w:rsidRDefault="005F1C66" w:rsidP="005F1C66">
      <w:pPr>
        <w:rPr>
          <w:rFonts w:ascii="Arial" w:hAnsi="Arial" w:cs="Arial"/>
          <w:b/>
          <w:bCs/>
          <w:sz w:val="24"/>
          <w:szCs w:val="24"/>
        </w:rPr>
      </w:pPr>
      <w:r w:rsidRPr="00F61DE7">
        <w:rPr>
          <w:rFonts w:ascii="Arial" w:hAnsi="Arial" w:cs="Arial"/>
          <w:b/>
          <w:bCs/>
          <w:sz w:val="24"/>
          <w:szCs w:val="24"/>
        </w:rPr>
        <w:t xml:space="preserve">How to order imported </w:t>
      </w:r>
      <w:proofErr w:type="spellStart"/>
      <w:r w:rsidRPr="00F61DE7">
        <w:rPr>
          <w:rFonts w:ascii="Arial" w:hAnsi="Arial" w:cs="Arial"/>
          <w:b/>
          <w:bCs/>
          <w:sz w:val="24"/>
          <w:szCs w:val="24"/>
        </w:rPr>
        <w:t>Pangrol</w:t>
      </w:r>
      <w:proofErr w:type="spellEnd"/>
      <w:r w:rsidRPr="00F61DE7">
        <w:rPr>
          <w:rFonts w:ascii="Arial" w:hAnsi="Arial" w:cs="Arial"/>
          <w:b/>
          <w:bCs/>
          <w:sz w:val="24"/>
          <w:szCs w:val="24"/>
          <w:vertAlign w:val="superscript"/>
        </w:rPr>
        <w:t>®</w:t>
      </w:r>
      <w:r w:rsidRPr="00F61DE7">
        <w:rPr>
          <w:rFonts w:ascii="Arial" w:hAnsi="Arial" w:cs="Arial"/>
          <w:b/>
          <w:bCs/>
          <w:sz w:val="24"/>
          <w:szCs w:val="24"/>
        </w:rPr>
        <w:t xml:space="preserve"> stock?</w:t>
      </w:r>
    </w:p>
    <w:p w14:paraId="0BAFFE05" w14:textId="4093ED88" w:rsidR="005F1C66" w:rsidRPr="00F61DE7" w:rsidRDefault="005F1C66" w:rsidP="005F1C66">
      <w:pPr>
        <w:rPr>
          <w:rFonts w:ascii="Arial" w:hAnsi="Arial" w:cs="Arial"/>
          <w:sz w:val="24"/>
          <w:szCs w:val="24"/>
        </w:rPr>
      </w:pPr>
      <w:proofErr w:type="spellStart"/>
      <w:r w:rsidRPr="00F61DE7">
        <w:rPr>
          <w:rFonts w:ascii="Arial" w:hAnsi="Arial" w:cs="Arial"/>
          <w:sz w:val="24"/>
          <w:szCs w:val="24"/>
        </w:rPr>
        <w:t>Pangrol</w:t>
      </w:r>
      <w:proofErr w:type="spellEnd"/>
      <w:r w:rsidRPr="00F61DE7">
        <w:rPr>
          <w:rFonts w:ascii="Arial" w:hAnsi="Arial" w:cs="Arial"/>
          <w:sz w:val="24"/>
          <w:szCs w:val="24"/>
          <w:vertAlign w:val="superscript"/>
        </w:rPr>
        <w:t>®</w:t>
      </w:r>
      <w:r w:rsidRPr="00F61DE7">
        <w:rPr>
          <w:rFonts w:ascii="Arial" w:hAnsi="Arial" w:cs="Arial"/>
          <w:sz w:val="24"/>
          <w:szCs w:val="24"/>
        </w:rPr>
        <w:t xml:space="preserve"> stock</w:t>
      </w:r>
      <w:r w:rsidR="0024450E">
        <w:rPr>
          <w:rFonts w:ascii="Arial" w:hAnsi="Arial" w:cs="Arial"/>
          <w:sz w:val="24"/>
          <w:szCs w:val="24"/>
        </w:rPr>
        <w:t xml:space="preserve"> can be imported via OPS</w:t>
      </w:r>
      <w:r w:rsidRPr="00F61DE7">
        <w:rPr>
          <w:rFonts w:ascii="Arial" w:hAnsi="Arial" w:cs="Arial"/>
          <w:sz w:val="24"/>
          <w:szCs w:val="24"/>
        </w:rPr>
        <w:t xml:space="preserve"> with an expected lead time for delivery of 1-2 days. The OPS should only be used when licensed stock is not available from a wholesaler and patient has 10 days or less stock left.</w:t>
      </w:r>
    </w:p>
    <w:p w14:paraId="79B0BBB0" w14:textId="77777777" w:rsidR="005F1C66" w:rsidRPr="00F61DE7" w:rsidRDefault="005F1C66" w:rsidP="005F1C66">
      <w:pPr>
        <w:rPr>
          <w:rFonts w:ascii="Arial" w:hAnsi="Arial" w:cs="Arial"/>
          <w:sz w:val="24"/>
          <w:szCs w:val="24"/>
        </w:rPr>
      </w:pPr>
      <w:r w:rsidRPr="00F61DE7">
        <w:rPr>
          <w:rFonts w:ascii="Arial" w:hAnsi="Arial" w:cs="Arial"/>
          <w:sz w:val="24"/>
          <w:szCs w:val="24"/>
        </w:rPr>
        <w:t xml:space="preserve">Pharmacies will be able to order </w:t>
      </w:r>
      <w:proofErr w:type="spellStart"/>
      <w:r w:rsidRPr="00F61DE7">
        <w:rPr>
          <w:rFonts w:ascii="Arial" w:hAnsi="Arial" w:cs="Arial"/>
          <w:sz w:val="24"/>
          <w:szCs w:val="24"/>
        </w:rPr>
        <w:t>Pangrol</w:t>
      </w:r>
      <w:proofErr w:type="spellEnd"/>
      <w:r w:rsidRPr="00F61DE7">
        <w:rPr>
          <w:rFonts w:ascii="Arial" w:hAnsi="Arial" w:cs="Arial"/>
          <w:sz w:val="24"/>
          <w:szCs w:val="24"/>
          <w:vertAlign w:val="superscript"/>
        </w:rPr>
        <w:t>®</w:t>
      </w:r>
      <w:r w:rsidRPr="00F61DE7">
        <w:rPr>
          <w:rFonts w:ascii="Arial" w:hAnsi="Arial" w:cs="Arial"/>
          <w:sz w:val="24"/>
          <w:szCs w:val="24"/>
        </w:rPr>
        <w:t> from the OPS if they have an account set up with them. Existing customers should continue to place orders as usual.</w:t>
      </w:r>
    </w:p>
    <w:p w14:paraId="0C1D3FC8" w14:textId="77777777" w:rsidR="005F1C66" w:rsidRPr="00F61DE7" w:rsidRDefault="005F1C66" w:rsidP="005F1C66">
      <w:pPr>
        <w:numPr>
          <w:ilvl w:val="0"/>
          <w:numId w:val="11"/>
        </w:numPr>
        <w:rPr>
          <w:rFonts w:ascii="Arial" w:hAnsi="Arial" w:cs="Arial"/>
          <w:b/>
          <w:bCs/>
          <w:sz w:val="24"/>
          <w:szCs w:val="24"/>
        </w:rPr>
      </w:pPr>
      <w:r w:rsidRPr="00F61DE7">
        <w:rPr>
          <w:rFonts w:ascii="Arial" w:hAnsi="Arial" w:cs="Arial"/>
          <w:b/>
          <w:bCs/>
          <w:sz w:val="24"/>
          <w:szCs w:val="24"/>
        </w:rPr>
        <w:t>For new customers, </w:t>
      </w:r>
      <w:hyperlink r:id="rId24" w:tgtFrame="_blank" w:history="1">
        <w:r w:rsidRPr="00F61DE7">
          <w:rPr>
            <w:rStyle w:val="Hyperlink"/>
            <w:rFonts w:ascii="Arial" w:hAnsi="Arial" w:cs="Arial"/>
            <w:b/>
            <w:bCs/>
            <w:sz w:val="24"/>
            <w:szCs w:val="24"/>
          </w:rPr>
          <w:t>register for a new account</w:t>
        </w:r>
      </w:hyperlink>
      <w:r w:rsidRPr="00F61DE7">
        <w:rPr>
          <w:rFonts w:ascii="Arial" w:hAnsi="Arial" w:cs="Arial"/>
          <w:b/>
          <w:bCs/>
          <w:sz w:val="24"/>
          <w:szCs w:val="24"/>
        </w:rPr>
        <w:t> or complete and return the completed </w:t>
      </w:r>
      <w:hyperlink r:id="rId25" w:tgtFrame="_blank" w:history="1">
        <w:r w:rsidRPr="00F61DE7">
          <w:rPr>
            <w:rStyle w:val="Hyperlink"/>
            <w:rFonts w:ascii="Arial" w:hAnsi="Arial" w:cs="Arial"/>
            <w:b/>
            <w:bCs/>
            <w:sz w:val="24"/>
            <w:szCs w:val="24"/>
          </w:rPr>
          <w:t>OPS New Customer Verification Form</w:t>
        </w:r>
      </w:hyperlink>
      <w:r w:rsidRPr="00F61DE7">
        <w:rPr>
          <w:rFonts w:ascii="Arial" w:hAnsi="Arial" w:cs="Arial"/>
          <w:b/>
          <w:bCs/>
          <w:sz w:val="24"/>
          <w:szCs w:val="24"/>
        </w:rPr>
        <w:t> to set up an account with Oxford Pharmacy Store (initial setup make take up to 2-3 days).</w:t>
      </w:r>
    </w:p>
    <w:p w14:paraId="5924A469" w14:textId="77777777" w:rsidR="005F1C66" w:rsidRPr="00F61DE7" w:rsidRDefault="005F1C66" w:rsidP="005F1C66">
      <w:pPr>
        <w:numPr>
          <w:ilvl w:val="0"/>
          <w:numId w:val="11"/>
        </w:numPr>
        <w:rPr>
          <w:rFonts w:ascii="Arial" w:hAnsi="Arial" w:cs="Arial"/>
          <w:b/>
          <w:bCs/>
          <w:sz w:val="24"/>
          <w:szCs w:val="24"/>
        </w:rPr>
      </w:pPr>
      <w:r w:rsidRPr="00F61DE7">
        <w:rPr>
          <w:rFonts w:ascii="Arial" w:hAnsi="Arial" w:cs="Arial"/>
          <w:b/>
          <w:bCs/>
          <w:sz w:val="24"/>
          <w:szCs w:val="24"/>
        </w:rPr>
        <w:t>Please note the following important details for returning the New Customer Verification Forms to OPS:</w:t>
      </w:r>
    </w:p>
    <w:p w14:paraId="6DC4384B" w14:textId="77777777" w:rsidR="005F1C66" w:rsidRPr="00F61DE7" w:rsidRDefault="005F1C66" w:rsidP="005F1C66">
      <w:pPr>
        <w:numPr>
          <w:ilvl w:val="1"/>
          <w:numId w:val="11"/>
        </w:numPr>
        <w:rPr>
          <w:rFonts w:ascii="Arial" w:hAnsi="Arial" w:cs="Arial"/>
          <w:sz w:val="24"/>
          <w:szCs w:val="24"/>
        </w:rPr>
      </w:pPr>
      <w:r w:rsidRPr="00F61DE7">
        <w:rPr>
          <w:rFonts w:ascii="Arial" w:hAnsi="Arial" w:cs="Arial"/>
          <w:sz w:val="24"/>
          <w:szCs w:val="24"/>
        </w:rPr>
        <w:t>Ensure the Customer Details and Customer Verification sections are completed.</w:t>
      </w:r>
    </w:p>
    <w:p w14:paraId="1BB08185" w14:textId="77777777" w:rsidR="005F1C66" w:rsidRPr="00F61DE7" w:rsidRDefault="005F1C66" w:rsidP="005F1C66">
      <w:pPr>
        <w:numPr>
          <w:ilvl w:val="1"/>
          <w:numId w:val="11"/>
        </w:numPr>
        <w:rPr>
          <w:rFonts w:ascii="Arial" w:hAnsi="Arial" w:cs="Arial"/>
          <w:sz w:val="24"/>
          <w:szCs w:val="24"/>
        </w:rPr>
      </w:pPr>
      <w:r w:rsidRPr="00F61DE7">
        <w:rPr>
          <w:rFonts w:ascii="Arial" w:hAnsi="Arial" w:cs="Arial"/>
          <w:sz w:val="24"/>
          <w:szCs w:val="24"/>
        </w:rPr>
        <w:t>Include the Supply of Unlicensed Medicinal Confirmation Form.</w:t>
      </w:r>
    </w:p>
    <w:p w14:paraId="5D6590EC" w14:textId="77777777" w:rsidR="005F1C66" w:rsidRPr="00F61DE7" w:rsidRDefault="005F1C66" w:rsidP="005F1C66">
      <w:pPr>
        <w:numPr>
          <w:ilvl w:val="1"/>
          <w:numId w:val="11"/>
        </w:numPr>
        <w:rPr>
          <w:rFonts w:ascii="Arial" w:hAnsi="Arial" w:cs="Arial"/>
          <w:sz w:val="24"/>
          <w:szCs w:val="24"/>
        </w:rPr>
      </w:pPr>
      <w:r w:rsidRPr="00F61DE7">
        <w:rPr>
          <w:rFonts w:ascii="Arial" w:hAnsi="Arial" w:cs="Arial"/>
          <w:sz w:val="24"/>
          <w:szCs w:val="24"/>
        </w:rPr>
        <w:t>OPS cannot accept typed name signatures; please ensure the documents have either an electronic or a wet signature.</w:t>
      </w:r>
    </w:p>
    <w:p w14:paraId="1C75A420" w14:textId="77777777" w:rsidR="005F1C66" w:rsidRPr="00F61DE7" w:rsidRDefault="005F1C66" w:rsidP="005F1C66">
      <w:pPr>
        <w:numPr>
          <w:ilvl w:val="1"/>
          <w:numId w:val="11"/>
        </w:numPr>
        <w:rPr>
          <w:rFonts w:ascii="Arial" w:hAnsi="Arial" w:cs="Arial"/>
          <w:sz w:val="24"/>
          <w:szCs w:val="24"/>
        </w:rPr>
      </w:pPr>
      <w:r w:rsidRPr="00F61DE7">
        <w:rPr>
          <w:rFonts w:ascii="Arial" w:hAnsi="Arial" w:cs="Arial"/>
          <w:sz w:val="24"/>
          <w:szCs w:val="24"/>
        </w:rPr>
        <w:t>Return the signed forms along with a Purchase Order (PO) to </w:t>
      </w:r>
      <w:hyperlink r:id="rId26" w:tooltip="mailto:ops.orders@oxfordhealth.nhs.uk" w:history="1">
        <w:r w:rsidRPr="00F61DE7">
          <w:rPr>
            <w:rStyle w:val="Hyperlink"/>
            <w:rFonts w:ascii="Arial" w:hAnsi="Arial" w:cs="Arial"/>
            <w:sz w:val="24"/>
            <w:szCs w:val="24"/>
          </w:rPr>
          <w:t>ops.orders@oxfordhealth.nhs.uk</w:t>
        </w:r>
      </w:hyperlink>
    </w:p>
    <w:p w14:paraId="682612CD" w14:textId="77777777" w:rsidR="005F1C66" w:rsidRPr="00F61DE7" w:rsidRDefault="005F1C66" w:rsidP="005F1C66">
      <w:pPr>
        <w:numPr>
          <w:ilvl w:val="1"/>
          <w:numId w:val="11"/>
        </w:numPr>
        <w:rPr>
          <w:rFonts w:ascii="Arial" w:hAnsi="Arial" w:cs="Arial"/>
          <w:sz w:val="24"/>
          <w:szCs w:val="24"/>
        </w:rPr>
      </w:pPr>
      <w:r w:rsidRPr="00F61DE7">
        <w:rPr>
          <w:rFonts w:ascii="Arial" w:hAnsi="Arial" w:cs="Arial"/>
          <w:sz w:val="24"/>
          <w:szCs w:val="24"/>
        </w:rPr>
        <w:t>Without these forms and a PO, they will be unable to set up your account. </w:t>
      </w:r>
    </w:p>
    <w:p w14:paraId="0B65FF63" w14:textId="4E68E0A6" w:rsidR="005F1C66" w:rsidRPr="0092211F" w:rsidRDefault="005F1C66" w:rsidP="0092211F">
      <w:pPr>
        <w:rPr>
          <w:rFonts w:ascii="Arial" w:hAnsi="Arial" w:cs="Arial"/>
          <w:sz w:val="24"/>
          <w:szCs w:val="24"/>
        </w:rPr>
      </w:pPr>
      <w:r w:rsidRPr="00F61DE7">
        <w:rPr>
          <w:rFonts w:ascii="Arial" w:hAnsi="Arial" w:cs="Arial"/>
          <w:sz w:val="24"/>
          <w:szCs w:val="24"/>
        </w:rPr>
        <w:t>Please send orders to </w:t>
      </w:r>
      <w:hyperlink r:id="rId27" w:history="1">
        <w:r w:rsidRPr="00F61DE7">
          <w:rPr>
            <w:rStyle w:val="Hyperlink"/>
            <w:rFonts w:ascii="Arial" w:hAnsi="Arial" w:cs="Arial"/>
            <w:sz w:val="24"/>
            <w:szCs w:val="24"/>
          </w:rPr>
          <w:t>ops.orders@oxfordhealth.nhs.uk</w:t>
        </w:r>
      </w:hyperlink>
      <w:r w:rsidRPr="00F61DE7">
        <w:rPr>
          <w:rFonts w:ascii="Arial" w:hAnsi="Arial" w:cs="Arial"/>
          <w:sz w:val="24"/>
          <w:szCs w:val="24"/>
        </w:rPr>
        <w:t> or accessible using the online order form </w:t>
      </w:r>
      <w:hyperlink r:id="rId28" w:history="1">
        <w:r w:rsidRPr="00F61DE7">
          <w:rPr>
            <w:rStyle w:val="Hyperlink"/>
            <w:rFonts w:ascii="Arial" w:hAnsi="Arial" w:cs="Arial"/>
            <w:sz w:val="24"/>
            <w:szCs w:val="24"/>
          </w:rPr>
          <w:t>Oxford Pharmacy Store: Order Information</w:t>
        </w:r>
      </w:hyperlink>
    </w:p>
    <w:p w14:paraId="643D3E45" w14:textId="57848010" w:rsidR="00336229" w:rsidRDefault="00336229" w:rsidP="00657AE0">
      <w:pPr>
        <w:pStyle w:val="ListParagraph"/>
        <w:numPr>
          <w:ilvl w:val="0"/>
          <w:numId w:val="17"/>
        </w:numPr>
        <w:rPr>
          <w:rFonts w:ascii="Arial" w:hAnsi="Arial" w:cs="Arial"/>
          <w:sz w:val="24"/>
          <w:szCs w:val="24"/>
        </w:rPr>
      </w:pPr>
      <w:r>
        <w:rPr>
          <w:rFonts w:ascii="Arial" w:hAnsi="Arial" w:cs="Arial"/>
          <w:sz w:val="24"/>
          <w:szCs w:val="24"/>
        </w:rPr>
        <w:t>You will need to request a new prescription from the GP practice to ensure that you are reimbursed appropriate</w:t>
      </w:r>
      <w:r w:rsidR="00646DE1">
        <w:rPr>
          <w:rFonts w:ascii="Arial" w:hAnsi="Arial" w:cs="Arial"/>
          <w:sz w:val="24"/>
          <w:szCs w:val="24"/>
        </w:rPr>
        <w:t>l</w:t>
      </w:r>
      <w:r>
        <w:rPr>
          <w:rFonts w:ascii="Arial" w:hAnsi="Arial" w:cs="Arial"/>
          <w:sz w:val="24"/>
          <w:szCs w:val="24"/>
        </w:rPr>
        <w:t xml:space="preserve">y for </w:t>
      </w:r>
      <w:proofErr w:type="spellStart"/>
      <w:r w:rsidR="00CB497C">
        <w:rPr>
          <w:rFonts w:ascii="Arial" w:hAnsi="Arial" w:cs="Arial"/>
          <w:sz w:val="24"/>
          <w:szCs w:val="24"/>
        </w:rPr>
        <w:t>Pangrol</w:t>
      </w:r>
      <w:proofErr w:type="spellEnd"/>
      <w:r w:rsidR="00646DE1" w:rsidRPr="00CB497C">
        <w:rPr>
          <w:rFonts w:ascii="Arial" w:hAnsi="Arial" w:cs="Arial"/>
          <w:sz w:val="24"/>
          <w:szCs w:val="24"/>
          <w:vertAlign w:val="superscript"/>
        </w:rPr>
        <w:t>®</w:t>
      </w:r>
      <w:r w:rsidR="00CB497C">
        <w:rPr>
          <w:rFonts w:ascii="Arial" w:hAnsi="Arial" w:cs="Arial"/>
          <w:sz w:val="24"/>
          <w:szCs w:val="24"/>
        </w:rPr>
        <w:t>.</w:t>
      </w:r>
    </w:p>
    <w:p w14:paraId="533A818A" w14:textId="27A3D40C" w:rsidR="00F61DE7" w:rsidRPr="00933FCF" w:rsidRDefault="00F61DE7" w:rsidP="00CB497C">
      <w:pPr>
        <w:pStyle w:val="ListParagraph"/>
        <w:numPr>
          <w:ilvl w:val="0"/>
          <w:numId w:val="18"/>
        </w:numPr>
        <w:rPr>
          <w:rFonts w:ascii="Arial" w:hAnsi="Arial" w:cs="Arial"/>
          <w:b/>
          <w:bCs/>
          <w:sz w:val="24"/>
          <w:szCs w:val="24"/>
        </w:rPr>
      </w:pPr>
      <w:r w:rsidRPr="00933FCF">
        <w:rPr>
          <w:rFonts w:ascii="Arial" w:hAnsi="Arial" w:cs="Arial"/>
          <w:b/>
          <w:bCs/>
          <w:sz w:val="24"/>
          <w:szCs w:val="24"/>
        </w:rPr>
        <w:t xml:space="preserve">As of April 2025, </w:t>
      </w:r>
      <w:proofErr w:type="spellStart"/>
      <w:r w:rsidRPr="00933FCF">
        <w:rPr>
          <w:rFonts w:ascii="Arial" w:hAnsi="Arial" w:cs="Arial"/>
          <w:b/>
          <w:bCs/>
          <w:sz w:val="24"/>
          <w:szCs w:val="24"/>
        </w:rPr>
        <w:t>Pangrol</w:t>
      </w:r>
      <w:proofErr w:type="spellEnd"/>
      <w:r w:rsidRPr="00933FCF">
        <w:rPr>
          <w:rFonts w:ascii="Arial" w:hAnsi="Arial" w:cs="Arial"/>
          <w:b/>
          <w:bCs/>
          <w:sz w:val="24"/>
          <w:szCs w:val="24"/>
          <w:vertAlign w:val="superscript"/>
        </w:rPr>
        <w:t>®</w:t>
      </w:r>
      <w:r w:rsidRPr="00933FCF">
        <w:rPr>
          <w:rFonts w:ascii="Arial" w:hAnsi="Arial" w:cs="Arial"/>
          <w:b/>
          <w:bCs/>
          <w:sz w:val="24"/>
          <w:szCs w:val="24"/>
        </w:rPr>
        <w:t xml:space="preserve"> is listed as an unlicensed import in the Drug Tariff, so paper prescriptions are no longer required.  </w:t>
      </w:r>
    </w:p>
    <w:p w14:paraId="3BF4FAD7" w14:textId="688BB271" w:rsidR="00F61DE7" w:rsidRPr="00C74F10" w:rsidRDefault="00C74F10" w:rsidP="00BF5ABB">
      <w:pPr>
        <w:pStyle w:val="ListParagraph"/>
        <w:numPr>
          <w:ilvl w:val="0"/>
          <w:numId w:val="18"/>
        </w:numPr>
        <w:rPr>
          <w:rFonts w:ascii="Arial" w:hAnsi="Arial" w:cs="Arial"/>
          <w:b/>
          <w:bCs/>
          <w:sz w:val="24"/>
          <w:szCs w:val="24"/>
        </w:rPr>
      </w:pPr>
      <w:proofErr w:type="spellStart"/>
      <w:r w:rsidRPr="00C74F10">
        <w:rPr>
          <w:rFonts w:ascii="Arial" w:hAnsi="Arial" w:cs="Arial"/>
          <w:sz w:val="24"/>
          <w:szCs w:val="24"/>
        </w:rPr>
        <w:t>Pangrol</w:t>
      </w:r>
      <w:proofErr w:type="spellEnd"/>
      <w:r w:rsidRPr="00C74F10">
        <w:rPr>
          <w:rFonts w:ascii="Arial" w:hAnsi="Arial" w:cs="Arial"/>
          <w:sz w:val="24"/>
          <w:szCs w:val="24"/>
        </w:rPr>
        <w:t xml:space="preserve"> prescriptions should be written as: </w:t>
      </w:r>
      <w:proofErr w:type="spellStart"/>
      <w:r w:rsidR="00F61DE7" w:rsidRPr="00C74F10">
        <w:rPr>
          <w:rFonts w:ascii="Arial" w:hAnsi="Arial" w:cs="Arial"/>
          <w:b/>
          <w:bCs/>
          <w:sz w:val="24"/>
          <w:szCs w:val="24"/>
        </w:rPr>
        <w:t>Pangrol</w:t>
      </w:r>
      <w:proofErr w:type="spellEnd"/>
      <w:r w:rsidR="00F61DE7" w:rsidRPr="00C74F10">
        <w:rPr>
          <w:rFonts w:ascii="Arial" w:hAnsi="Arial" w:cs="Arial"/>
          <w:b/>
          <w:bCs/>
          <w:sz w:val="24"/>
          <w:szCs w:val="24"/>
          <w:vertAlign w:val="superscript"/>
        </w:rPr>
        <w:t>®</w:t>
      </w:r>
      <w:r w:rsidR="00F61DE7" w:rsidRPr="00C74F10">
        <w:rPr>
          <w:rFonts w:ascii="Arial" w:hAnsi="Arial" w:cs="Arial"/>
          <w:b/>
          <w:bCs/>
          <w:sz w:val="24"/>
          <w:szCs w:val="24"/>
        </w:rPr>
        <w:t xml:space="preserve"> 10,000 or 25,000 gastro resistant capsules (Imported)</w:t>
      </w:r>
    </w:p>
    <w:p w14:paraId="4047F04F" w14:textId="29EEF6C0" w:rsidR="00F61DE7" w:rsidRPr="00C74F10" w:rsidRDefault="00C74F10" w:rsidP="00C74F10">
      <w:pPr>
        <w:pStyle w:val="ListParagraph"/>
        <w:numPr>
          <w:ilvl w:val="0"/>
          <w:numId w:val="18"/>
        </w:numPr>
        <w:rPr>
          <w:rFonts w:ascii="Arial" w:hAnsi="Arial" w:cs="Arial"/>
          <w:sz w:val="24"/>
          <w:szCs w:val="24"/>
        </w:rPr>
      </w:pPr>
      <w:proofErr w:type="spellStart"/>
      <w:r>
        <w:rPr>
          <w:rFonts w:ascii="Arial" w:hAnsi="Arial" w:cs="Arial"/>
          <w:sz w:val="24"/>
          <w:szCs w:val="24"/>
        </w:rPr>
        <w:lastRenderedPageBreak/>
        <w:t>Pangrol</w:t>
      </w:r>
      <w:proofErr w:type="spellEnd"/>
      <w:r>
        <w:rPr>
          <w:rFonts w:ascii="Arial" w:hAnsi="Arial" w:cs="Arial"/>
          <w:sz w:val="24"/>
          <w:szCs w:val="24"/>
        </w:rPr>
        <w:t xml:space="preserve"> prescriptions </w:t>
      </w:r>
      <w:r w:rsidR="00F61DE7" w:rsidRPr="00C74F10">
        <w:rPr>
          <w:rFonts w:ascii="Arial" w:hAnsi="Arial" w:cs="Arial"/>
          <w:sz w:val="24"/>
          <w:szCs w:val="24"/>
        </w:rPr>
        <w:t>should be endorsed by the pharmacy as a non-Part VIIIB special as per NHS BSA guidance:</w:t>
      </w:r>
    </w:p>
    <w:p w14:paraId="22DAD740" w14:textId="77777777" w:rsidR="00F61DE7" w:rsidRPr="00F61DE7" w:rsidRDefault="00F61DE7" w:rsidP="00C74F10">
      <w:pPr>
        <w:ind w:left="360"/>
        <w:rPr>
          <w:rFonts w:ascii="Arial" w:hAnsi="Arial" w:cs="Arial"/>
          <w:sz w:val="24"/>
          <w:szCs w:val="24"/>
        </w:rPr>
      </w:pPr>
      <w:hyperlink r:id="rId29" w:history="1">
        <w:r w:rsidRPr="00F61DE7">
          <w:rPr>
            <w:rStyle w:val="Hyperlink"/>
            <w:rFonts w:ascii="Arial" w:hAnsi="Arial" w:cs="Arial"/>
            <w:sz w:val="24"/>
            <w:szCs w:val="24"/>
          </w:rPr>
          <w:t>https://faq.nhsbsa.nhs.uk/knowledgebase/article/KA-03292/en-us</w:t>
        </w:r>
      </w:hyperlink>
    </w:p>
    <w:p w14:paraId="40806FD7" w14:textId="77777777" w:rsidR="00F61DE7" w:rsidRPr="006800CA" w:rsidRDefault="00F61DE7" w:rsidP="006800CA">
      <w:pPr>
        <w:pStyle w:val="ListParagraph"/>
        <w:numPr>
          <w:ilvl w:val="0"/>
          <w:numId w:val="19"/>
        </w:numPr>
        <w:rPr>
          <w:rFonts w:ascii="Arial" w:hAnsi="Arial" w:cs="Arial"/>
          <w:sz w:val="24"/>
          <w:szCs w:val="24"/>
        </w:rPr>
      </w:pPr>
      <w:r w:rsidRPr="006800CA">
        <w:rPr>
          <w:rFonts w:ascii="Arial" w:hAnsi="Arial" w:cs="Arial"/>
          <w:sz w:val="24"/>
          <w:szCs w:val="24"/>
        </w:rPr>
        <w:t>When dispensing please print and include the relevant Patient Information Leaflet (PIL):</w:t>
      </w:r>
    </w:p>
    <w:p w14:paraId="1A4F70C9" w14:textId="77777777" w:rsidR="00F61DE7" w:rsidRPr="00F61DE7" w:rsidRDefault="00F61DE7" w:rsidP="00BF5ABB">
      <w:pPr>
        <w:numPr>
          <w:ilvl w:val="0"/>
          <w:numId w:val="9"/>
        </w:numPr>
        <w:rPr>
          <w:rFonts w:ascii="Arial" w:hAnsi="Arial" w:cs="Arial"/>
          <w:b/>
          <w:bCs/>
          <w:sz w:val="24"/>
          <w:szCs w:val="24"/>
        </w:rPr>
      </w:pPr>
      <w:hyperlink r:id="rId30" w:tgtFrame="_blank" w:history="1">
        <w:proofErr w:type="spellStart"/>
        <w:r w:rsidRPr="00F61DE7">
          <w:rPr>
            <w:rStyle w:val="Hyperlink"/>
            <w:rFonts w:ascii="Arial" w:hAnsi="Arial" w:cs="Arial"/>
            <w:b/>
            <w:bCs/>
            <w:sz w:val="24"/>
            <w:szCs w:val="24"/>
          </w:rPr>
          <w:t>Pangrol</w:t>
        </w:r>
        <w:proofErr w:type="spellEnd"/>
        <w:r w:rsidRPr="00F61DE7">
          <w:rPr>
            <w:rStyle w:val="Hyperlink"/>
            <w:rFonts w:ascii="Arial" w:hAnsi="Arial" w:cs="Arial"/>
            <w:b/>
            <w:bCs/>
            <w:sz w:val="24"/>
            <w:szCs w:val="24"/>
            <w:vertAlign w:val="superscript"/>
          </w:rPr>
          <w:t>®</w:t>
        </w:r>
        <w:r w:rsidRPr="00F61DE7">
          <w:rPr>
            <w:rStyle w:val="Hyperlink"/>
            <w:rFonts w:ascii="Arial" w:hAnsi="Arial" w:cs="Arial"/>
            <w:b/>
            <w:bCs/>
            <w:sz w:val="24"/>
            <w:szCs w:val="24"/>
          </w:rPr>
          <w:t xml:space="preserve"> 10,000</w:t>
        </w:r>
      </w:hyperlink>
    </w:p>
    <w:p w14:paraId="74A69526" w14:textId="77777777" w:rsidR="00F61DE7" w:rsidRPr="00F61DE7" w:rsidRDefault="00F61DE7" w:rsidP="00BF5ABB">
      <w:pPr>
        <w:numPr>
          <w:ilvl w:val="0"/>
          <w:numId w:val="9"/>
        </w:numPr>
        <w:rPr>
          <w:rFonts w:ascii="Arial" w:hAnsi="Arial" w:cs="Arial"/>
          <w:b/>
          <w:bCs/>
          <w:sz w:val="24"/>
          <w:szCs w:val="24"/>
        </w:rPr>
      </w:pPr>
      <w:hyperlink r:id="rId31" w:tgtFrame="_blank" w:history="1">
        <w:proofErr w:type="spellStart"/>
        <w:r w:rsidRPr="00F61DE7">
          <w:rPr>
            <w:rStyle w:val="Hyperlink"/>
            <w:rFonts w:ascii="Arial" w:hAnsi="Arial" w:cs="Arial"/>
            <w:b/>
            <w:bCs/>
            <w:sz w:val="24"/>
            <w:szCs w:val="24"/>
          </w:rPr>
          <w:t>Pangrol</w:t>
        </w:r>
        <w:proofErr w:type="spellEnd"/>
        <w:r w:rsidRPr="00F61DE7">
          <w:rPr>
            <w:rStyle w:val="Hyperlink"/>
            <w:rFonts w:ascii="Arial" w:hAnsi="Arial" w:cs="Arial"/>
            <w:b/>
            <w:bCs/>
            <w:sz w:val="24"/>
            <w:szCs w:val="24"/>
            <w:vertAlign w:val="superscript"/>
          </w:rPr>
          <w:t>®</w:t>
        </w:r>
        <w:r w:rsidRPr="00F61DE7">
          <w:rPr>
            <w:rStyle w:val="Hyperlink"/>
            <w:rFonts w:ascii="Arial" w:hAnsi="Arial" w:cs="Arial"/>
            <w:b/>
            <w:bCs/>
            <w:sz w:val="24"/>
            <w:szCs w:val="24"/>
          </w:rPr>
          <w:t xml:space="preserve"> 25,000</w:t>
        </w:r>
      </w:hyperlink>
    </w:p>
    <w:p w14:paraId="7E711423" w14:textId="77777777" w:rsidR="00E52366" w:rsidRDefault="00E52366" w:rsidP="00BF5ABB">
      <w:pPr>
        <w:rPr>
          <w:rFonts w:ascii="Arial" w:hAnsi="Arial" w:cs="Arial"/>
          <w:sz w:val="24"/>
          <w:szCs w:val="24"/>
          <w:u w:val="single"/>
        </w:rPr>
      </w:pPr>
    </w:p>
    <w:p w14:paraId="52BC58C6" w14:textId="77777777" w:rsidR="008F1A3C" w:rsidRDefault="008F1A3C" w:rsidP="00BF5ABB">
      <w:pPr>
        <w:rPr>
          <w:rFonts w:ascii="Arial" w:hAnsi="Arial" w:cs="Arial"/>
          <w:b/>
          <w:bCs/>
          <w:sz w:val="24"/>
          <w:szCs w:val="24"/>
        </w:rPr>
      </w:pPr>
    </w:p>
    <w:p w14:paraId="04FFE0E5" w14:textId="77777777" w:rsidR="00596B29" w:rsidRDefault="00596B29">
      <w:pPr>
        <w:rPr>
          <w:rFonts w:ascii="Arial" w:hAnsi="Arial" w:cs="Arial"/>
          <w:b/>
          <w:bCs/>
          <w:color w:val="156082" w:themeColor="accent1"/>
          <w:sz w:val="28"/>
          <w:szCs w:val="28"/>
        </w:rPr>
      </w:pPr>
      <w:r>
        <w:rPr>
          <w:rFonts w:ascii="Arial" w:hAnsi="Arial" w:cs="Arial"/>
          <w:b/>
          <w:bCs/>
          <w:color w:val="156082" w:themeColor="accent1"/>
          <w:sz w:val="28"/>
          <w:szCs w:val="28"/>
        </w:rPr>
        <w:br w:type="page"/>
      </w:r>
    </w:p>
    <w:p w14:paraId="73691B41" w14:textId="029ABAE0" w:rsidR="00660713" w:rsidRPr="00660713" w:rsidRDefault="00660713" w:rsidP="00BF5ABB">
      <w:pPr>
        <w:rPr>
          <w:rFonts w:ascii="Arial" w:hAnsi="Arial" w:cs="Arial"/>
          <w:b/>
          <w:bCs/>
          <w:color w:val="156082" w:themeColor="accent1"/>
          <w:sz w:val="28"/>
          <w:szCs w:val="28"/>
        </w:rPr>
      </w:pPr>
      <w:r w:rsidRPr="00660713">
        <w:rPr>
          <w:rFonts w:ascii="Arial" w:hAnsi="Arial" w:cs="Arial"/>
          <w:b/>
          <w:bCs/>
          <w:color w:val="156082" w:themeColor="accent1"/>
          <w:sz w:val="28"/>
          <w:szCs w:val="28"/>
        </w:rPr>
        <w:lastRenderedPageBreak/>
        <w:t>Advice for Patients:</w:t>
      </w:r>
    </w:p>
    <w:p w14:paraId="3ACEF643" w14:textId="77777777" w:rsidR="00673023" w:rsidRDefault="00673023" w:rsidP="00BF5ABB">
      <w:pPr>
        <w:rPr>
          <w:rFonts w:ascii="Arial" w:hAnsi="Arial" w:cs="Arial"/>
          <w:b/>
          <w:bCs/>
          <w:sz w:val="24"/>
          <w:szCs w:val="24"/>
        </w:rPr>
      </w:pPr>
      <w:r>
        <w:rPr>
          <w:rFonts w:ascii="Arial" w:hAnsi="Arial" w:cs="Arial"/>
          <w:b/>
          <w:bCs/>
          <w:sz w:val="24"/>
          <w:szCs w:val="24"/>
        </w:rPr>
        <w:t xml:space="preserve">Attachment to enable document to be sent to patients </w:t>
      </w:r>
    </w:p>
    <w:p w14:paraId="60EAF749" w14:textId="208A4F04" w:rsidR="008F1A3C" w:rsidRPr="00660713" w:rsidRDefault="00660713" w:rsidP="00BF5ABB">
      <w:pPr>
        <w:rPr>
          <w:rFonts w:ascii="Arial" w:hAnsi="Arial" w:cs="Arial"/>
          <w:sz w:val="24"/>
          <w:szCs w:val="24"/>
        </w:rPr>
      </w:pPr>
      <w:r w:rsidRPr="00660713">
        <w:rPr>
          <w:rFonts w:ascii="Arial" w:hAnsi="Arial" w:cs="Arial"/>
          <w:sz w:val="24"/>
          <w:szCs w:val="24"/>
        </w:rPr>
        <w:t xml:space="preserve"> </w:t>
      </w:r>
      <w:bookmarkStart w:id="0" w:name="_MON_1809245298"/>
      <w:bookmarkEnd w:id="0"/>
      <w:r w:rsidR="00673023">
        <w:rPr>
          <w:rFonts w:ascii="Arial" w:hAnsi="Arial" w:cs="Arial"/>
          <w:sz w:val="24"/>
          <w:szCs w:val="24"/>
        </w:rPr>
        <w:object w:dxaOrig="1520" w:dyaOrig="987" w14:anchorId="750621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32" o:title=""/>
          </v:shape>
          <o:OLEObject Type="Embed" ProgID="Word.Document.12" ShapeID="_x0000_i1025" DrawAspect="Icon" ObjectID="_1809245931" r:id="rId33">
            <o:FieldCodes>\s</o:FieldCodes>
          </o:OLEObject>
        </w:object>
      </w:r>
    </w:p>
    <w:sectPr w:rsidR="008F1A3C" w:rsidRPr="00660713" w:rsidSect="00BF5ABB">
      <w:headerReference w:type="default" r:id="rId34"/>
      <w:footerReference w:type="default" r:id="rId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5C8BE" w14:textId="77777777" w:rsidR="00AF78DB" w:rsidRDefault="00AF78DB" w:rsidP="00AA6F5D">
      <w:pPr>
        <w:spacing w:after="0" w:line="240" w:lineRule="auto"/>
      </w:pPr>
      <w:r>
        <w:separator/>
      </w:r>
    </w:p>
  </w:endnote>
  <w:endnote w:type="continuationSeparator" w:id="0">
    <w:p w14:paraId="690C540F" w14:textId="77777777" w:rsidR="00AF78DB" w:rsidRDefault="00AF78DB" w:rsidP="00AA6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366419"/>
      <w:docPartObj>
        <w:docPartGallery w:val="Page Numbers (Bottom of Page)"/>
        <w:docPartUnique/>
      </w:docPartObj>
    </w:sdtPr>
    <w:sdtEndPr>
      <w:rPr>
        <w:color w:val="7F7F7F" w:themeColor="background1" w:themeShade="7F"/>
        <w:spacing w:val="60"/>
      </w:rPr>
    </w:sdtEndPr>
    <w:sdtContent>
      <w:p w14:paraId="57ABD09C" w14:textId="572F7AFC" w:rsidR="002446CD" w:rsidRDefault="002446C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C96C7A4" w14:textId="0DA1368B" w:rsidR="00AA6F5D" w:rsidRDefault="00835F2F">
    <w:pPr>
      <w:pStyle w:val="Footer"/>
    </w:pPr>
    <w:r>
      <w:t>PERT Shortage Guidance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DA1BE" w14:textId="77777777" w:rsidR="00AF78DB" w:rsidRDefault="00AF78DB" w:rsidP="00AA6F5D">
      <w:pPr>
        <w:spacing w:after="0" w:line="240" w:lineRule="auto"/>
      </w:pPr>
      <w:r>
        <w:separator/>
      </w:r>
    </w:p>
  </w:footnote>
  <w:footnote w:type="continuationSeparator" w:id="0">
    <w:p w14:paraId="69E73DDB" w14:textId="77777777" w:rsidR="00AF78DB" w:rsidRDefault="00AF78DB" w:rsidP="00AA6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0F9A0" w14:textId="60549FF1" w:rsidR="00AA6F5D" w:rsidRDefault="00AA6F5D" w:rsidP="00AA6F5D">
    <w:pPr>
      <w:pStyle w:val="Header"/>
      <w:jc w:val="right"/>
    </w:pPr>
    <w:r>
      <w:rPr>
        <w:rFonts w:ascii="Arial" w:hAnsi="Arial" w:cs="Arial"/>
        <w:noProof/>
      </w:rPr>
      <w:drawing>
        <wp:inline distT="0" distB="0" distL="0" distR="0" wp14:anchorId="347E8E00" wp14:editId="761A5490">
          <wp:extent cx="3091010" cy="588010"/>
          <wp:effectExtent l="0" t="0" r="0" b="2540"/>
          <wp:docPr id="1408725516" name="Picture 1408725516"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725516" name="Picture 1408725516" descr="A close up of a sign&#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92585" cy="5883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D1DCF"/>
    <w:multiLevelType w:val="hybridMultilevel"/>
    <w:tmpl w:val="70E0C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6193C"/>
    <w:multiLevelType w:val="hybridMultilevel"/>
    <w:tmpl w:val="83886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436ED"/>
    <w:multiLevelType w:val="multilevel"/>
    <w:tmpl w:val="DE2AA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4770D"/>
    <w:multiLevelType w:val="multilevel"/>
    <w:tmpl w:val="DF185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481C5C"/>
    <w:multiLevelType w:val="hybridMultilevel"/>
    <w:tmpl w:val="BC1E7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5408D4"/>
    <w:multiLevelType w:val="hybridMultilevel"/>
    <w:tmpl w:val="C9F2F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C7367E"/>
    <w:multiLevelType w:val="hybridMultilevel"/>
    <w:tmpl w:val="B366C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05738F"/>
    <w:multiLevelType w:val="hybridMultilevel"/>
    <w:tmpl w:val="12B03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6F4600"/>
    <w:multiLevelType w:val="hybridMultilevel"/>
    <w:tmpl w:val="CCFC7C7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2DB7BFC"/>
    <w:multiLevelType w:val="hybridMultilevel"/>
    <w:tmpl w:val="89AAD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AA13E9"/>
    <w:multiLevelType w:val="hybridMultilevel"/>
    <w:tmpl w:val="C5945A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7561CC"/>
    <w:multiLevelType w:val="multilevel"/>
    <w:tmpl w:val="5240E596"/>
    <w:lvl w:ilvl="0">
      <w:start w:val="1"/>
      <w:numFmt w:val="decimal"/>
      <w:lvlText w:val="%1."/>
      <w:lvlJc w:val="left"/>
      <w:pPr>
        <w:ind w:left="360" w:hanging="360"/>
      </w:pPr>
    </w:lvl>
    <w:lvl w:ilvl="1">
      <w:start w:val="3"/>
      <w:numFmt w:val="decimal"/>
      <w:isLgl/>
      <w:lvlText w:val="%1.%2"/>
      <w:lvlJc w:val="left"/>
      <w:pPr>
        <w:ind w:left="396" w:hanging="3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AD85C23"/>
    <w:multiLevelType w:val="hybridMultilevel"/>
    <w:tmpl w:val="0CD48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CD3B05"/>
    <w:multiLevelType w:val="hybridMultilevel"/>
    <w:tmpl w:val="BE0C7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36328D"/>
    <w:multiLevelType w:val="hybridMultilevel"/>
    <w:tmpl w:val="F754F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113C46"/>
    <w:multiLevelType w:val="multilevel"/>
    <w:tmpl w:val="2CF65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47042E"/>
    <w:multiLevelType w:val="hybridMultilevel"/>
    <w:tmpl w:val="ECEEF5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DC65FEF"/>
    <w:multiLevelType w:val="hybridMultilevel"/>
    <w:tmpl w:val="49EA0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1A66A4"/>
    <w:multiLevelType w:val="hybridMultilevel"/>
    <w:tmpl w:val="555AA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50476426">
    <w:abstractNumId w:val="15"/>
  </w:num>
  <w:num w:numId="2" w16cid:durableId="1611930955">
    <w:abstractNumId w:val="0"/>
  </w:num>
  <w:num w:numId="3" w16cid:durableId="574510489">
    <w:abstractNumId w:val="5"/>
  </w:num>
  <w:num w:numId="4" w16cid:durableId="1781023608">
    <w:abstractNumId w:val="1"/>
  </w:num>
  <w:num w:numId="5" w16cid:durableId="1039663893">
    <w:abstractNumId w:val="13"/>
  </w:num>
  <w:num w:numId="6" w16cid:durableId="1949240859">
    <w:abstractNumId w:val="12"/>
  </w:num>
  <w:num w:numId="7" w16cid:durableId="595746676">
    <w:abstractNumId w:val="9"/>
  </w:num>
  <w:num w:numId="8" w16cid:durableId="1500265754">
    <w:abstractNumId w:val="10"/>
  </w:num>
  <w:num w:numId="9" w16cid:durableId="8652386">
    <w:abstractNumId w:val="3"/>
  </w:num>
  <w:num w:numId="10" w16cid:durableId="845024818">
    <w:abstractNumId w:val="8"/>
  </w:num>
  <w:num w:numId="11" w16cid:durableId="859128504">
    <w:abstractNumId w:val="2"/>
  </w:num>
  <w:num w:numId="12" w16cid:durableId="91440556">
    <w:abstractNumId w:val="4"/>
  </w:num>
  <w:num w:numId="13" w16cid:durableId="1319531213">
    <w:abstractNumId w:val="17"/>
  </w:num>
  <w:num w:numId="14" w16cid:durableId="1481459565">
    <w:abstractNumId w:val="14"/>
  </w:num>
  <w:num w:numId="15" w16cid:durableId="257255579">
    <w:abstractNumId w:val="11"/>
  </w:num>
  <w:num w:numId="16" w16cid:durableId="882182111">
    <w:abstractNumId w:val="6"/>
  </w:num>
  <w:num w:numId="17" w16cid:durableId="36976654">
    <w:abstractNumId w:val="7"/>
  </w:num>
  <w:num w:numId="18" w16cid:durableId="778834073">
    <w:abstractNumId w:val="18"/>
  </w:num>
  <w:num w:numId="19" w16cid:durableId="16260857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F5D"/>
    <w:rsid w:val="00005B4C"/>
    <w:rsid w:val="00016356"/>
    <w:rsid w:val="00034CA7"/>
    <w:rsid w:val="0006756B"/>
    <w:rsid w:val="000B4F41"/>
    <w:rsid w:val="00112170"/>
    <w:rsid w:val="001316C4"/>
    <w:rsid w:val="00162834"/>
    <w:rsid w:val="00194BAB"/>
    <w:rsid w:val="001A5CD7"/>
    <w:rsid w:val="001B72FB"/>
    <w:rsid w:val="00212C2B"/>
    <w:rsid w:val="0024450E"/>
    <w:rsid w:val="002446CD"/>
    <w:rsid w:val="0026799D"/>
    <w:rsid w:val="002E1594"/>
    <w:rsid w:val="002F5A8A"/>
    <w:rsid w:val="003258EA"/>
    <w:rsid w:val="00330654"/>
    <w:rsid w:val="003309EB"/>
    <w:rsid w:val="00336229"/>
    <w:rsid w:val="00354F08"/>
    <w:rsid w:val="00391AC4"/>
    <w:rsid w:val="003B2DE1"/>
    <w:rsid w:val="003D1956"/>
    <w:rsid w:val="003E5EBC"/>
    <w:rsid w:val="00416193"/>
    <w:rsid w:val="00470C59"/>
    <w:rsid w:val="004F110C"/>
    <w:rsid w:val="00536A4E"/>
    <w:rsid w:val="005401AC"/>
    <w:rsid w:val="0055712C"/>
    <w:rsid w:val="00557762"/>
    <w:rsid w:val="00560FF1"/>
    <w:rsid w:val="00571FF7"/>
    <w:rsid w:val="00587140"/>
    <w:rsid w:val="00596B29"/>
    <w:rsid w:val="005C6E76"/>
    <w:rsid w:val="005D2A37"/>
    <w:rsid w:val="005F1C66"/>
    <w:rsid w:val="0062228A"/>
    <w:rsid w:val="00637ABF"/>
    <w:rsid w:val="00641588"/>
    <w:rsid w:val="00646DE1"/>
    <w:rsid w:val="00657AE0"/>
    <w:rsid w:val="00660713"/>
    <w:rsid w:val="00673023"/>
    <w:rsid w:val="006800CA"/>
    <w:rsid w:val="006832FE"/>
    <w:rsid w:val="006A50DC"/>
    <w:rsid w:val="006B661B"/>
    <w:rsid w:val="00705935"/>
    <w:rsid w:val="0073277F"/>
    <w:rsid w:val="00732B96"/>
    <w:rsid w:val="0075270E"/>
    <w:rsid w:val="00771CE9"/>
    <w:rsid w:val="00775378"/>
    <w:rsid w:val="00775F41"/>
    <w:rsid w:val="00785D4C"/>
    <w:rsid w:val="007C4CEC"/>
    <w:rsid w:val="007C569B"/>
    <w:rsid w:val="007E5AF7"/>
    <w:rsid w:val="007F3EB5"/>
    <w:rsid w:val="00835F2F"/>
    <w:rsid w:val="00841F13"/>
    <w:rsid w:val="008770C0"/>
    <w:rsid w:val="008930CB"/>
    <w:rsid w:val="008E3195"/>
    <w:rsid w:val="008F1A3C"/>
    <w:rsid w:val="00902A60"/>
    <w:rsid w:val="0091295E"/>
    <w:rsid w:val="0092211F"/>
    <w:rsid w:val="00933FCF"/>
    <w:rsid w:val="00972D07"/>
    <w:rsid w:val="00975D99"/>
    <w:rsid w:val="009B76C6"/>
    <w:rsid w:val="00A0518F"/>
    <w:rsid w:val="00A05D41"/>
    <w:rsid w:val="00A43D2C"/>
    <w:rsid w:val="00A96EBC"/>
    <w:rsid w:val="00AA6F5D"/>
    <w:rsid w:val="00AC5794"/>
    <w:rsid w:val="00AE1060"/>
    <w:rsid w:val="00AF42E1"/>
    <w:rsid w:val="00AF78DB"/>
    <w:rsid w:val="00B025AF"/>
    <w:rsid w:val="00B05C83"/>
    <w:rsid w:val="00B87755"/>
    <w:rsid w:val="00B92FCC"/>
    <w:rsid w:val="00BB5B5F"/>
    <w:rsid w:val="00BE3266"/>
    <w:rsid w:val="00BF5ABB"/>
    <w:rsid w:val="00C0611C"/>
    <w:rsid w:val="00C56078"/>
    <w:rsid w:val="00C74F10"/>
    <w:rsid w:val="00C77402"/>
    <w:rsid w:val="00C86275"/>
    <w:rsid w:val="00CB1873"/>
    <w:rsid w:val="00CB497C"/>
    <w:rsid w:val="00CE12D9"/>
    <w:rsid w:val="00CE2043"/>
    <w:rsid w:val="00D10920"/>
    <w:rsid w:val="00D15F0F"/>
    <w:rsid w:val="00D17D26"/>
    <w:rsid w:val="00D712F0"/>
    <w:rsid w:val="00DB6A8A"/>
    <w:rsid w:val="00E063B6"/>
    <w:rsid w:val="00E52366"/>
    <w:rsid w:val="00E526B0"/>
    <w:rsid w:val="00E6666A"/>
    <w:rsid w:val="00E90A4F"/>
    <w:rsid w:val="00EB777D"/>
    <w:rsid w:val="00ED26AC"/>
    <w:rsid w:val="00ED6C2A"/>
    <w:rsid w:val="00F13185"/>
    <w:rsid w:val="00F3562D"/>
    <w:rsid w:val="00F50918"/>
    <w:rsid w:val="00F61DE7"/>
    <w:rsid w:val="00F70F3A"/>
    <w:rsid w:val="00F85EEF"/>
    <w:rsid w:val="00F8741C"/>
    <w:rsid w:val="00FE4488"/>
    <w:rsid w:val="103B43EF"/>
    <w:rsid w:val="14E00F23"/>
    <w:rsid w:val="1FE8CA94"/>
    <w:rsid w:val="20465A2F"/>
    <w:rsid w:val="22E220C7"/>
    <w:rsid w:val="30734DAF"/>
    <w:rsid w:val="3C61153C"/>
    <w:rsid w:val="3C709E0A"/>
    <w:rsid w:val="6D0F2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D2B2C"/>
  <w15:chartTrackingRefBased/>
  <w15:docId w15:val="{5A376BE7-26CB-4DBB-872A-10A62D93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F5D"/>
  </w:style>
  <w:style w:type="paragraph" w:styleId="Heading1">
    <w:name w:val="heading 1"/>
    <w:basedOn w:val="Normal"/>
    <w:next w:val="Normal"/>
    <w:link w:val="Heading1Char"/>
    <w:uiPriority w:val="9"/>
    <w:qFormat/>
    <w:rsid w:val="00AA6F5D"/>
    <w:pPr>
      <w:keepNext/>
      <w:keepLines/>
      <w:spacing w:before="320" w:after="0" w:line="240" w:lineRule="auto"/>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AA6F5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AA6F5D"/>
    <w:pPr>
      <w:keepNext/>
      <w:keepLines/>
      <w:spacing w:before="40" w:after="0" w:line="240" w:lineRule="auto"/>
      <w:outlineLvl w:val="2"/>
    </w:pPr>
    <w:rPr>
      <w:rFonts w:asciiTheme="majorHAnsi" w:eastAsiaTheme="majorEastAsia" w:hAnsiTheme="majorHAnsi" w:cstheme="majorBidi"/>
      <w:color w:val="0E2841" w:themeColor="text2"/>
      <w:sz w:val="24"/>
      <w:szCs w:val="24"/>
    </w:rPr>
  </w:style>
  <w:style w:type="paragraph" w:styleId="Heading4">
    <w:name w:val="heading 4"/>
    <w:basedOn w:val="Normal"/>
    <w:next w:val="Normal"/>
    <w:link w:val="Heading4Char"/>
    <w:uiPriority w:val="9"/>
    <w:semiHidden/>
    <w:unhideWhenUsed/>
    <w:qFormat/>
    <w:rsid w:val="00AA6F5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AA6F5D"/>
    <w:pPr>
      <w:keepNext/>
      <w:keepLines/>
      <w:spacing w:before="40" w:after="0"/>
      <w:outlineLvl w:val="4"/>
    </w:pPr>
    <w:rPr>
      <w:rFonts w:asciiTheme="majorHAnsi" w:eastAsiaTheme="majorEastAsia" w:hAnsiTheme="majorHAnsi" w:cstheme="majorBidi"/>
      <w:color w:val="0E2841" w:themeColor="text2"/>
      <w:sz w:val="22"/>
      <w:szCs w:val="22"/>
    </w:rPr>
  </w:style>
  <w:style w:type="paragraph" w:styleId="Heading6">
    <w:name w:val="heading 6"/>
    <w:basedOn w:val="Normal"/>
    <w:next w:val="Normal"/>
    <w:link w:val="Heading6Char"/>
    <w:uiPriority w:val="9"/>
    <w:semiHidden/>
    <w:unhideWhenUsed/>
    <w:qFormat/>
    <w:rsid w:val="00AA6F5D"/>
    <w:pPr>
      <w:keepNext/>
      <w:keepLines/>
      <w:spacing w:before="40" w:after="0"/>
      <w:outlineLvl w:val="5"/>
    </w:pPr>
    <w:rPr>
      <w:rFonts w:asciiTheme="majorHAnsi" w:eastAsiaTheme="majorEastAsia" w:hAnsiTheme="majorHAnsi" w:cstheme="majorBidi"/>
      <w:i/>
      <w:iCs/>
      <w:color w:val="0E2841" w:themeColor="text2"/>
      <w:sz w:val="21"/>
      <w:szCs w:val="21"/>
    </w:rPr>
  </w:style>
  <w:style w:type="paragraph" w:styleId="Heading7">
    <w:name w:val="heading 7"/>
    <w:basedOn w:val="Normal"/>
    <w:next w:val="Normal"/>
    <w:link w:val="Heading7Char"/>
    <w:uiPriority w:val="9"/>
    <w:semiHidden/>
    <w:unhideWhenUsed/>
    <w:qFormat/>
    <w:rsid w:val="00AA6F5D"/>
    <w:pPr>
      <w:keepNext/>
      <w:keepLines/>
      <w:spacing w:before="40" w:after="0"/>
      <w:outlineLvl w:val="6"/>
    </w:pPr>
    <w:rPr>
      <w:rFonts w:asciiTheme="majorHAnsi" w:eastAsiaTheme="majorEastAsia" w:hAnsiTheme="majorHAnsi" w:cstheme="majorBidi"/>
      <w:i/>
      <w:iCs/>
      <w:color w:val="0A2F41" w:themeColor="accent1" w:themeShade="80"/>
      <w:sz w:val="21"/>
      <w:szCs w:val="21"/>
    </w:rPr>
  </w:style>
  <w:style w:type="paragraph" w:styleId="Heading8">
    <w:name w:val="heading 8"/>
    <w:basedOn w:val="Normal"/>
    <w:next w:val="Normal"/>
    <w:link w:val="Heading8Char"/>
    <w:uiPriority w:val="9"/>
    <w:semiHidden/>
    <w:unhideWhenUsed/>
    <w:qFormat/>
    <w:rsid w:val="00AA6F5D"/>
    <w:pPr>
      <w:keepNext/>
      <w:keepLines/>
      <w:spacing w:before="40" w:after="0"/>
      <w:outlineLvl w:val="7"/>
    </w:pPr>
    <w:rPr>
      <w:rFonts w:asciiTheme="majorHAnsi" w:eastAsiaTheme="majorEastAsia" w:hAnsiTheme="majorHAnsi" w:cstheme="majorBidi"/>
      <w:b/>
      <w:bCs/>
      <w:color w:val="0E2841" w:themeColor="text2"/>
    </w:rPr>
  </w:style>
  <w:style w:type="paragraph" w:styleId="Heading9">
    <w:name w:val="heading 9"/>
    <w:basedOn w:val="Normal"/>
    <w:next w:val="Normal"/>
    <w:link w:val="Heading9Char"/>
    <w:uiPriority w:val="9"/>
    <w:semiHidden/>
    <w:unhideWhenUsed/>
    <w:qFormat/>
    <w:rsid w:val="00AA6F5D"/>
    <w:pPr>
      <w:keepNext/>
      <w:keepLines/>
      <w:spacing w:before="40" w:after="0"/>
      <w:outlineLvl w:val="8"/>
    </w:pPr>
    <w:rPr>
      <w:rFonts w:asciiTheme="majorHAnsi" w:eastAsiaTheme="majorEastAsia" w:hAnsiTheme="majorHAnsi" w:cstheme="majorBidi"/>
      <w:b/>
      <w:bCs/>
      <w:i/>
      <w:iCs/>
      <w:color w:val="0E284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F5D"/>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semiHidden/>
    <w:rsid w:val="00AA6F5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AA6F5D"/>
    <w:rPr>
      <w:rFonts w:asciiTheme="majorHAnsi" w:eastAsiaTheme="majorEastAsia" w:hAnsiTheme="majorHAnsi" w:cstheme="majorBidi"/>
      <w:color w:val="0E2841" w:themeColor="text2"/>
      <w:sz w:val="24"/>
      <w:szCs w:val="24"/>
    </w:rPr>
  </w:style>
  <w:style w:type="character" w:customStyle="1" w:styleId="Heading4Char">
    <w:name w:val="Heading 4 Char"/>
    <w:basedOn w:val="DefaultParagraphFont"/>
    <w:link w:val="Heading4"/>
    <w:uiPriority w:val="9"/>
    <w:semiHidden/>
    <w:rsid w:val="00AA6F5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AA6F5D"/>
    <w:rPr>
      <w:rFonts w:asciiTheme="majorHAnsi" w:eastAsiaTheme="majorEastAsia" w:hAnsiTheme="majorHAnsi" w:cstheme="majorBidi"/>
      <w:color w:val="0E2841" w:themeColor="text2"/>
      <w:sz w:val="22"/>
      <w:szCs w:val="22"/>
    </w:rPr>
  </w:style>
  <w:style w:type="character" w:customStyle="1" w:styleId="Heading6Char">
    <w:name w:val="Heading 6 Char"/>
    <w:basedOn w:val="DefaultParagraphFont"/>
    <w:link w:val="Heading6"/>
    <w:uiPriority w:val="9"/>
    <w:semiHidden/>
    <w:rsid w:val="00AA6F5D"/>
    <w:rPr>
      <w:rFonts w:asciiTheme="majorHAnsi" w:eastAsiaTheme="majorEastAsia" w:hAnsiTheme="majorHAnsi" w:cstheme="majorBidi"/>
      <w:i/>
      <w:iCs/>
      <w:color w:val="0E2841" w:themeColor="text2"/>
      <w:sz w:val="21"/>
      <w:szCs w:val="21"/>
    </w:rPr>
  </w:style>
  <w:style w:type="character" w:customStyle="1" w:styleId="Heading7Char">
    <w:name w:val="Heading 7 Char"/>
    <w:basedOn w:val="DefaultParagraphFont"/>
    <w:link w:val="Heading7"/>
    <w:uiPriority w:val="9"/>
    <w:semiHidden/>
    <w:rsid w:val="00AA6F5D"/>
    <w:rPr>
      <w:rFonts w:asciiTheme="majorHAnsi" w:eastAsiaTheme="majorEastAsia" w:hAnsiTheme="majorHAnsi" w:cstheme="majorBidi"/>
      <w:i/>
      <w:iCs/>
      <w:color w:val="0A2F41" w:themeColor="accent1" w:themeShade="80"/>
      <w:sz w:val="21"/>
      <w:szCs w:val="21"/>
    </w:rPr>
  </w:style>
  <w:style w:type="character" w:customStyle="1" w:styleId="Heading8Char">
    <w:name w:val="Heading 8 Char"/>
    <w:basedOn w:val="DefaultParagraphFont"/>
    <w:link w:val="Heading8"/>
    <w:uiPriority w:val="9"/>
    <w:semiHidden/>
    <w:rsid w:val="00AA6F5D"/>
    <w:rPr>
      <w:rFonts w:asciiTheme="majorHAnsi" w:eastAsiaTheme="majorEastAsia" w:hAnsiTheme="majorHAnsi" w:cstheme="majorBidi"/>
      <w:b/>
      <w:bCs/>
      <w:color w:val="0E2841" w:themeColor="text2"/>
    </w:rPr>
  </w:style>
  <w:style w:type="character" w:customStyle="1" w:styleId="Heading9Char">
    <w:name w:val="Heading 9 Char"/>
    <w:basedOn w:val="DefaultParagraphFont"/>
    <w:link w:val="Heading9"/>
    <w:uiPriority w:val="9"/>
    <w:semiHidden/>
    <w:rsid w:val="00AA6F5D"/>
    <w:rPr>
      <w:rFonts w:asciiTheme="majorHAnsi" w:eastAsiaTheme="majorEastAsia" w:hAnsiTheme="majorHAnsi" w:cstheme="majorBidi"/>
      <w:b/>
      <w:bCs/>
      <w:i/>
      <w:iCs/>
      <w:color w:val="0E2841" w:themeColor="text2"/>
    </w:rPr>
  </w:style>
  <w:style w:type="paragraph" w:styleId="Title">
    <w:name w:val="Title"/>
    <w:basedOn w:val="Normal"/>
    <w:next w:val="Normal"/>
    <w:link w:val="TitleChar"/>
    <w:uiPriority w:val="10"/>
    <w:qFormat/>
    <w:rsid w:val="00AA6F5D"/>
    <w:pPr>
      <w:spacing w:after="0" w:line="240" w:lineRule="auto"/>
      <w:contextualSpacing/>
    </w:pPr>
    <w:rPr>
      <w:rFonts w:asciiTheme="majorHAnsi" w:eastAsiaTheme="majorEastAsia" w:hAnsiTheme="majorHAnsi" w:cstheme="majorBidi"/>
      <w:color w:val="156082" w:themeColor="accent1"/>
      <w:spacing w:val="-10"/>
      <w:sz w:val="56"/>
      <w:szCs w:val="56"/>
    </w:rPr>
  </w:style>
  <w:style w:type="character" w:customStyle="1" w:styleId="TitleChar">
    <w:name w:val="Title Char"/>
    <w:basedOn w:val="DefaultParagraphFont"/>
    <w:link w:val="Title"/>
    <w:uiPriority w:val="10"/>
    <w:rsid w:val="00AA6F5D"/>
    <w:rPr>
      <w:rFonts w:asciiTheme="majorHAnsi" w:eastAsiaTheme="majorEastAsia" w:hAnsiTheme="majorHAnsi" w:cstheme="majorBidi"/>
      <w:color w:val="156082" w:themeColor="accent1"/>
      <w:spacing w:val="-10"/>
      <w:sz w:val="56"/>
      <w:szCs w:val="56"/>
    </w:rPr>
  </w:style>
  <w:style w:type="paragraph" w:styleId="Subtitle">
    <w:name w:val="Subtitle"/>
    <w:basedOn w:val="Normal"/>
    <w:next w:val="Normal"/>
    <w:link w:val="SubtitleChar"/>
    <w:uiPriority w:val="11"/>
    <w:qFormat/>
    <w:rsid w:val="00AA6F5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A6F5D"/>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AA6F5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6F5D"/>
    <w:rPr>
      <w:i/>
      <w:iCs/>
      <w:color w:val="404040" w:themeColor="text1" w:themeTint="BF"/>
    </w:rPr>
  </w:style>
  <w:style w:type="paragraph" w:styleId="ListParagraph">
    <w:name w:val="List Paragraph"/>
    <w:basedOn w:val="Normal"/>
    <w:uiPriority w:val="34"/>
    <w:qFormat/>
    <w:rsid w:val="00AA6F5D"/>
    <w:pPr>
      <w:ind w:left="720"/>
      <w:contextualSpacing/>
    </w:pPr>
  </w:style>
  <w:style w:type="character" w:styleId="IntenseEmphasis">
    <w:name w:val="Intense Emphasis"/>
    <w:basedOn w:val="DefaultParagraphFont"/>
    <w:uiPriority w:val="21"/>
    <w:qFormat/>
    <w:rsid w:val="00AA6F5D"/>
    <w:rPr>
      <w:b/>
      <w:bCs/>
      <w:i/>
      <w:iCs/>
    </w:rPr>
  </w:style>
  <w:style w:type="paragraph" w:styleId="IntenseQuote">
    <w:name w:val="Intense Quote"/>
    <w:basedOn w:val="Normal"/>
    <w:next w:val="Normal"/>
    <w:link w:val="IntenseQuoteChar"/>
    <w:uiPriority w:val="30"/>
    <w:qFormat/>
    <w:rsid w:val="00AA6F5D"/>
    <w:pPr>
      <w:pBdr>
        <w:left w:val="single" w:sz="18" w:space="12" w:color="156082" w:themeColor="accent1"/>
      </w:pBdr>
      <w:spacing w:before="100" w:beforeAutospacing="1" w:line="300" w:lineRule="auto"/>
      <w:ind w:left="1224" w:right="1224"/>
    </w:pPr>
    <w:rPr>
      <w:rFonts w:asciiTheme="majorHAnsi" w:eastAsiaTheme="majorEastAsia" w:hAnsiTheme="majorHAnsi" w:cstheme="majorBidi"/>
      <w:color w:val="156082" w:themeColor="accent1"/>
      <w:sz w:val="28"/>
      <w:szCs w:val="28"/>
    </w:rPr>
  </w:style>
  <w:style w:type="character" w:customStyle="1" w:styleId="IntenseQuoteChar">
    <w:name w:val="Intense Quote Char"/>
    <w:basedOn w:val="DefaultParagraphFont"/>
    <w:link w:val="IntenseQuote"/>
    <w:uiPriority w:val="30"/>
    <w:rsid w:val="00AA6F5D"/>
    <w:rPr>
      <w:rFonts w:asciiTheme="majorHAnsi" w:eastAsiaTheme="majorEastAsia" w:hAnsiTheme="majorHAnsi" w:cstheme="majorBidi"/>
      <w:color w:val="156082" w:themeColor="accent1"/>
      <w:sz w:val="28"/>
      <w:szCs w:val="28"/>
    </w:rPr>
  </w:style>
  <w:style w:type="character" w:styleId="IntenseReference">
    <w:name w:val="Intense Reference"/>
    <w:basedOn w:val="DefaultParagraphFont"/>
    <w:uiPriority w:val="32"/>
    <w:qFormat/>
    <w:rsid w:val="00AA6F5D"/>
    <w:rPr>
      <w:b/>
      <w:bCs/>
      <w:smallCaps/>
      <w:spacing w:val="5"/>
      <w:u w:val="single"/>
    </w:rPr>
  </w:style>
  <w:style w:type="paragraph" w:styleId="Header">
    <w:name w:val="header"/>
    <w:basedOn w:val="Normal"/>
    <w:link w:val="HeaderChar"/>
    <w:uiPriority w:val="99"/>
    <w:unhideWhenUsed/>
    <w:rsid w:val="00AA6F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F5D"/>
  </w:style>
  <w:style w:type="paragraph" w:styleId="Footer">
    <w:name w:val="footer"/>
    <w:basedOn w:val="Normal"/>
    <w:link w:val="FooterChar"/>
    <w:uiPriority w:val="99"/>
    <w:unhideWhenUsed/>
    <w:rsid w:val="00AA6F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F5D"/>
  </w:style>
  <w:style w:type="paragraph" w:styleId="Caption">
    <w:name w:val="caption"/>
    <w:basedOn w:val="Normal"/>
    <w:next w:val="Normal"/>
    <w:uiPriority w:val="35"/>
    <w:semiHidden/>
    <w:unhideWhenUsed/>
    <w:qFormat/>
    <w:rsid w:val="00AA6F5D"/>
    <w:pPr>
      <w:spacing w:line="240" w:lineRule="auto"/>
    </w:pPr>
    <w:rPr>
      <w:b/>
      <w:bCs/>
      <w:smallCaps/>
      <w:color w:val="595959" w:themeColor="text1" w:themeTint="A6"/>
      <w:spacing w:val="6"/>
    </w:rPr>
  </w:style>
  <w:style w:type="character" w:styleId="Strong">
    <w:name w:val="Strong"/>
    <w:basedOn w:val="DefaultParagraphFont"/>
    <w:uiPriority w:val="22"/>
    <w:qFormat/>
    <w:rsid w:val="00AA6F5D"/>
    <w:rPr>
      <w:b/>
      <w:bCs/>
    </w:rPr>
  </w:style>
  <w:style w:type="character" w:styleId="Emphasis">
    <w:name w:val="Emphasis"/>
    <w:basedOn w:val="DefaultParagraphFont"/>
    <w:uiPriority w:val="20"/>
    <w:qFormat/>
    <w:rsid w:val="00AA6F5D"/>
    <w:rPr>
      <w:i/>
      <w:iCs/>
    </w:rPr>
  </w:style>
  <w:style w:type="paragraph" w:styleId="NoSpacing">
    <w:name w:val="No Spacing"/>
    <w:uiPriority w:val="1"/>
    <w:qFormat/>
    <w:rsid w:val="00AA6F5D"/>
    <w:pPr>
      <w:spacing w:after="0" w:line="240" w:lineRule="auto"/>
    </w:pPr>
  </w:style>
  <w:style w:type="character" w:styleId="SubtleEmphasis">
    <w:name w:val="Subtle Emphasis"/>
    <w:basedOn w:val="DefaultParagraphFont"/>
    <w:uiPriority w:val="19"/>
    <w:qFormat/>
    <w:rsid w:val="00AA6F5D"/>
    <w:rPr>
      <w:i/>
      <w:iCs/>
      <w:color w:val="404040" w:themeColor="text1" w:themeTint="BF"/>
    </w:rPr>
  </w:style>
  <w:style w:type="character" w:styleId="SubtleReference">
    <w:name w:val="Subtle Reference"/>
    <w:basedOn w:val="DefaultParagraphFont"/>
    <w:uiPriority w:val="31"/>
    <w:qFormat/>
    <w:rsid w:val="00AA6F5D"/>
    <w:rPr>
      <w:smallCaps/>
      <w:color w:val="404040" w:themeColor="text1" w:themeTint="BF"/>
      <w:u w:val="single" w:color="7F7F7F" w:themeColor="text1" w:themeTint="80"/>
    </w:rPr>
  </w:style>
  <w:style w:type="character" w:styleId="BookTitle">
    <w:name w:val="Book Title"/>
    <w:basedOn w:val="DefaultParagraphFont"/>
    <w:uiPriority w:val="33"/>
    <w:qFormat/>
    <w:rsid w:val="00AA6F5D"/>
    <w:rPr>
      <w:b/>
      <w:bCs/>
      <w:smallCaps/>
    </w:rPr>
  </w:style>
  <w:style w:type="paragraph" w:styleId="TOCHeading">
    <w:name w:val="TOC Heading"/>
    <w:basedOn w:val="Heading1"/>
    <w:next w:val="Normal"/>
    <w:uiPriority w:val="39"/>
    <w:semiHidden/>
    <w:unhideWhenUsed/>
    <w:qFormat/>
    <w:rsid w:val="00AA6F5D"/>
    <w:pPr>
      <w:outlineLvl w:val="9"/>
    </w:pPr>
  </w:style>
  <w:style w:type="character" w:styleId="Hyperlink">
    <w:name w:val="Hyperlink"/>
    <w:basedOn w:val="DefaultParagraphFont"/>
    <w:uiPriority w:val="99"/>
    <w:unhideWhenUsed/>
    <w:rsid w:val="00AA6F5D"/>
    <w:rPr>
      <w:color w:val="467886" w:themeColor="hyperlink"/>
      <w:u w:val="single"/>
    </w:rPr>
  </w:style>
  <w:style w:type="character" w:styleId="UnresolvedMention">
    <w:name w:val="Unresolved Mention"/>
    <w:basedOn w:val="DefaultParagraphFont"/>
    <w:uiPriority w:val="99"/>
    <w:semiHidden/>
    <w:unhideWhenUsed/>
    <w:rsid w:val="00AA6F5D"/>
    <w:rPr>
      <w:color w:val="605E5C"/>
      <w:shd w:val="clear" w:color="auto" w:fill="E1DFDD"/>
    </w:rPr>
  </w:style>
  <w:style w:type="table" w:styleId="TableGrid">
    <w:name w:val="Table Grid"/>
    <w:basedOn w:val="TableNormal"/>
    <w:uiPriority w:val="39"/>
    <w:rsid w:val="00F61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61DE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ps.nhs.uk/articles/prescribing-and-ordering-available-pancreatic-enzyme-replacement-therapies/" TargetMode="External"/><Relationship Id="rId18" Type="http://schemas.openxmlformats.org/officeDocument/2006/relationships/diagramQuickStyle" Target="diagrams/quickStyle1.xml"/><Relationship Id="rId26" Type="http://schemas.openxmlformats.org/officeDocument/2006/relationships/hyperlink" Target="mailto:ops.orders@oxfordhealth.nhs.uk" TargetMode="External"/><Relationship Id="rId21" Type="http://schemas.openxmlformats.org/officeDocument/2006/relationships/hyperlink" Target="https://www.gmc-uk.org/professional-standards/professional-standards-for-doctors/good-practice-in-prescribing-and-managing-medicines-and-devices/prescribing-unlicensed-medicine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nhsbsa.nhs.uk/pharmacies-gp-practices-and-appliance-contractors/serious-shortage-protocols-ssps" TargetMode="External"/><Relationship Id="rId17" Type="http://schemas.openxmlformats.org/officeDocument/2006/relationships/diagramLayout" Target="diagrams/layout1.xml"/><Relationship Id="rId25" Type="http://schemas.openxmlformats.org/officeDocument/2006/relationships/hyperlink" Target="https://www.nwlondonicb.nhs.uk/download_file/view/8993/1735" TargetMode="External"/><Relationship Id="rId33"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yperlink" Target="https://faq.nhsbsa.nhs.uk/knowledgebase/article/KA-03292/en-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hs-my.sharepoint.com/personal/rachel_ainger_nhs_net/Documents/Desktop/Public%20Health" TargetMode="External"/><Relationship Id="rId24" Type="http://schemas.openxmlformats.org/officeDocument/2006/relationships/hyperlink" Target="https://oxfordpharmacystore.co.uk/register-for-a-new-cccount/" TargetMode="External"/><Relationship Id="rId32" Type="http://schemas.openxmlformats.org/officeDocument/2006/relationships/image" Target="media/image1.emf"/><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sgbi.org/position-statement-pert-shortage/" TargetMode="External"/><Relationship Id="rId23" Type="http://schemas.openxmlformats.org/officeDocument/2006/relationships/hyperlink" Target="https://www.nhsbsa.nhs.uk/pharmacies-gp-practices-and-appliance-contractors/serious-shortage-protocols-ssps" TargetMode="External"/><Relationship Id="rId28" Type="http://schemas.openxmlformats.org/officeDocument/2006/relationships/hyperlink" Target="https://oxfordpharmacystore.co.uk/ordering-info/"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Colors" Target="diagrams/colors1.xml"/><Relationship Id="rId31" Type="http://schemas.openxmlformats.org/officeDocument/2006/relationships/hyperlink" Target="https://www.cpsc.org.uk/application/files/9217/2865/3371/Pancreatin_25000_Ph.Eur._units_of_lipase_EC_capsules_Pangrol_-_Berlin_Chemie_-_Germany_-_Translated_PI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ps.nhs.uk/articles/prescribing-and-ordering-available-pancreatic-enzyme-replacement-therapies/" TargetMode="External"/><Relationship Id="rId22" Type="http://schemas.openxmlformats.org/officeDocument/2006/relationships/hyperlink" Target="mailto:hnyicb.rxline@nhs.net" TargetMode="External"/><Relationship Id="rId27" Type="http://schemas.openxmlformats.org/officeDocument/2006/relationships/hyperlink" Target="mailto:ops.orders@oxfordhealth.nhs.uk" TargetMode="External"/><Relationship Id="rId30" Type="http://schemas.openxmlformats.org/officeDocument/2006/relationships/hyperlink" Target="https://www.cpsc.org.uk/application/files/3517/2865/3371/Pancreatin_10000_Ph.Eur._units_of_lipase_EC_capsules_Pangrol_-_Berlin_Chemie_-_Germany_-_Translated_PIL.pdf"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A0B7C0-C8AD-4DB3-8460-4BFE22EF9FDB}" type="doc">
      <dgm:prSet loTypeId="urn:microsoft.com/office/officeart/2005/8/layout/chevron1" loCatId="process" qsTypeId="urn:microsoft.com/office/officeart/2005/8/quickstyle/simple1" qsCatId="simple" csTypeId="urn:microsoft.com/office/officeart/2005/8/colors/accent1_2" csCatId="accent1" phldr="1"/>
      <dgm:spPr/>
    </dgm:pt>
    <dgm:pt modelId="{C828785D-E3FF-428E-B93C-8659242FB026}">
      <dgm:prSet phldrT="[Text]"/>
      <dgm:spPr/>
      <dgm:t>
        <a:bodyPr/>
        <a:lstStyle/>
        <a:p>
          <a:r>
            <a:rPr lang="en-GB"/>
            <a:t>Licensed products first line</a:t>
          </a:r>
        </a:p>
      </dgm:t>
    </dgm:pt>
    <dgm:pt modelId="{137B14F1-5514-4323-93B1-03E4710935F9}" type="parTrans" cxnId="{FAC29C1B-DBC9-49FF-A627-746D83C7B567}">
      <dgm:prSet/>
      <dgm:spPr/>
      <dgm:t>
        <a:bodyPr/>
        <a:lstStyle/>
        <a:p>
          <a:endParaRPr lang="en-GB"/>
        </a:p>
      </dgm:t>
    </dgm:pt>
    <dgm:pt modelId="{2CE4A377-F9D1-4C84-94C8-E4BAEC87A7D1}" type="sibTrans" cxnId="{FAC29C1B-DBC9-49FF-A627-746D83C7B567}">
      <dgm:prSet/>
      <dgm:spPr/>
      <dgm:t>
        <a:bodyPr/>
        <a:lstStyle/>
        <a:p>
          <a:endParaRPr lang="en-GB"/>
        </a:p>
      </dgm:t>
    </dgm:pt>
    <dgm:pt modelId="{860F9111-1FB6-4F6A-A5C3-ACB7C06942F6}">
      <dgm:prSet phldrT="[Text]"/>
      <dgm:spPr/>
      <dgm:t>
        <a:bodyPr/>
        <a:lstStyle/>
        <a:p>
          <a:r>
            <a:rPr lang="en-GB"/>
            <a:t>Pangrol import via Oxford Pharmacy Stores </a:t>
          </a:r>
        </a:p>
      </dgm:t>
    </dgm:pt>
    <dgm:pt modelId="{072D3BD5-EAE1-4621-943B-A08D06177D73}" type="parTrans" cxnId="{A51A3F05-BECC-4C5C-B532-33F9033E1337}">
      <dgm:prSet/>
      <dgm:spPr/>
      <dgm:t>
        <a:bodyPr/>
        <a:lstStyle/>
        <a:p>
          <a:endParaRPr lang="en-GB"/>
        </a:p>
      </dgm:t>
    </dgm:pt>
    <dgm:pt modelId="{5E7F644C-2C2C-415A-8731-35FEA1085CA3}" type="sibTrans" cxnId="{A51A3F05-BECC-4C5C-B532-33F9033E1337}">
      <dgm:prSet/>
      <dgm:spPr/>
      <dgm:t>
        <a:bodyPr/>
        <a:lstStyle/>
        <a:p>
          <a:endParaRPr lang="en-GB"/>
        </a:p>
      </dgm:t>
    </dgm:pt>
    <dgm:pt modelId="{9F4E895E-4E19-430A-A170-AFC5990D576B}">
      <dgm:prSet phldrT="[Text]"/>
      <dgm:spPr/>
      <dgm:t>
        <a:bodyPr/>
        <a:lstStyle/>
        <a:p>
          <a:r>
            <a:rPr lang="en-GB"/>
            <a:t>Contact ICB meds opt team in urgent/emergency </a:t>
          </a:r>
        </a:p>
      </dgm:t>
    </dgm:pt>
    <dgm:pt modelId="{DAE8ED26-35E1-44A2-975B-B7DD2C678D3F}" type="parTrans" cxnId="{F96C821E-2473-4995-A352-54E66E82ED00}">
      <dgm:prSet/>
      <dgm:spPr/>
      <dgm:t>
        <a:bodyPr/>
        <a:lstStyle/>
        <a:p>
          <a:endParaRPr lang="en-GB"/>
        </a:p>
      </dgm:t>
    </dgm:pt>
    <dgm:pt modelId="{05360B37-F1C2-482B-A1C0-A4E6B3F7159A}" type="sibTrans" cxnId="{F96C821E-2473-4995-A352-54E66E82ED00}">
      <dgm:prSet/>
      <dgm:spPr/>
      <dgm:t>
        <a:bodyPr/>
        <a:lstStyle/>
        <a:p>
          <a:endParaRPr lang="en-GB"/>
        </a:p>
      </dgm:t>
    </dgm:pt>
    <dgm:pt modelId="{3003E689-BE1B-4DE6-AC00-4C8420ABB7F3}" type="pres">
      <dgm:prSet presAssocID="{23A0B7C0-C8AD-4DB3-8460-4BFE22EF9FDB}" presName="Name0" presStyleCnt="0">
        <dgm:presLayoutVars>
          <dgm:dir/>
          <dgm:animLvl val="lvl"/>
          <dgm:resizeHandles val="exact"/>
        </dgm:presLayoutVars>
      </dgm:prSet>
      <dgm:spPr/>
    </dgm:pt>
    <dgm:pt modelId="{F2A19191-E596-470B-91A2-2A4E841C1F38}" type="pres">
      <dgm:prSet presAssocID="{C828785D-E3FF-428E-B93C-8659242FB026}" presName="parTxOnly" presStyleLbl="node1" presStyleIdx="0" presStyleCnt="3">
        <dgm:presLayoutVars>
          <dgm:chMax val="0"/>
          <dgm:chPref val="0"/>
          <dgm:bulletEnabled val="1"/>
        </dgm:presLayoutVars>
      </dgm:prSet>
      <dgm:spPr/>
    </dgm:pt>
    <dgm:pt modelId="{2695ACA8-C6CF-4047-942E-1FA61DC8C490}" type="pres">
      <dgm:prSet presAssocID="{2CE4A377-F9D1-4C84-94C8-E4BAEC87A7D1}" presName="parTxOnlySpace" presStyleCnt="0"/>
      <dgm:spPr/>
    </dgm:pt>
    <dgm:pt modelId="{2EECE590-DB88-4D8B-8EC7-D6C6325D38E6}" type="pres">
      <dgm:prSet presAssocID="{860F9111-1FB6-4F6A-A5C3-ACB7C06942F6}" presName="parTxOnly" presStyleLbl="node1" presStyleIdx="1" presStyleCnt="3">
        <dgm:presLayoutVars>
          <dgm:chMax val="0"/>
          <dgm:chPref val="0"/>
          <dgm:bulletEnabled val="1"/>
        </dgm:presLayoutVars>
      </dgm:prSet>
      <dgm:spPr/>
    </dgm:pt>
    <dgm:pt modelId="{4699F353-84BE-4698-9264-88F8F15C65EC}" type="pres">
      <dgm:prSet presAssocID="{5E7F644C-2C2C-415A-8731-35FEA1085CA3}" presName="parTxOnlySpace" presStyleCnt="0"/>
      <dgm:spPr/>
    </dgm:pt>
    <dgm:pt modelId="{6BE9CD24-6631-4691-BDBA-98DB15CEF09F}" type="pres">
      <dgm:prSet presAssocID="{9F4E895E-4E19-430A-A170-AFC5990D576B}" presName="parTxOnly" presStyleLbl="node1" presStyleIdx="2" presStyleCnt="3">
        <dgm:presLayoutVars>
          <dgm:chMax val="0"/>
          <dgm:chPref val="0"/>
          <dgm:bulletEnabled val="1"/>
        </dgm:presLayoutVars>
      </dgm:prSet>
      <dgm:spPr/>
    </dgm:pt>
  </dgm:ptLst>
  <dgm:cxnLst>
    <dgm:cxn modelId="{A51A3F05-BECC-4C5C-B532-33F9033E1337}" srcId="{23A0B7C0-C8AD-4DB3-8460-4BFE22EF9FDB}" destId="{860F9111-1FB6-4F6A-A5C3-ACB7C06942F6}" srcOrd="1" destOrd="0" parTransId="{072D3BD5-EAE1-4621-943B-A08D06177D73}" sibTransId="{5E7F644C-2C2C-415A-8731-35FEA1085CA3}"/>
    <dgm:cxn modelId="{FAC29C1B-DBC9-49FF-A627-746D83C7B567}" srcId="{23A0B7C0-C8AD-4DB3-8460-4BFE22EF9FDB}" destId="{C828785D-E3FF-428E-B93C-8659242FB026}" srcOrd="0" destOrd="0" parTransId="{137B14F1-5514-4323-93B1-03E4710935F9}" sibTransId="{2CE4A377-F9D1-4C84-94C8-E4BAEC87A7D1}"/>
    <dgm:cxn modelId="{F96C821E-2473-4995-A352-54E66E82ED00}" srcId="{23A0B7C0-C8AD-4DB3-8460-4BFE22EF9FDB}" destId="{9F4E895E-4E19-430A-A170-AFC5990D576B}" srcOrd="2" destOrd="0" parTransId="{DAE8ED26-35E1-44A2-975B-B7DD2C678D3F}" sibTransId="{05360B37-F1C2-482B-A1C0-A4E6B3F7159A}"/>
    <dgm:cxn modelId="{3B39023A-8EFD-4A5A-8299-6A066BEEC8EB}" type="presOf" srcId="{23A0B7C0-C8AD-4DB3-8460-4BFE22EF9FDB}" destId="{3003E689-BE1B-4DE6-AC00-4C8420ABB7F3}" srcOrd="0" destOrd="0" presId="urn:microsoft.com/office/officeart/2005/8/layout/chevron1"/>
    <dgm:cxn modelId="{737B7C64-552C-4C80-9719-D6A05C842B97}" type="presOf" srcId="{860F9111-1FB6-4F6A-A5C3-ACB7C06942F6}" destId="{2EECE590-DB88-4D8B-8EC7-D6C6325D38E6}" srcOrd="0" destOrd="0" presId="urn:microsoft.com/office/officeart/2005/8/layout/chevron1"/>
    <dgm:cxn modelId="{EF7C8871-498D-435C-9708-D787D22B8C6B}" type="presOf" srcId="{C828785D-E3FF-428E-B93C-8659242FB026}" destId="{F2A19191-E596-470B-91A2-2A4E841C1F38}" srcOrd="0" destOrd="0" presId="urn:microsoft.com/office/officeart/2005/8/layout/chevron1"/>
    <dgm:cxn modelId="{25CFE558-6346-4330-A6AA-AA6D266ED36F}" type="presOf" srcId="{9F4E895E-4E19-430A-A170-AFC5990D576B}" destId="{6BE9CD24-6631-4691-BDBA-98DB15CEF09F}" srcOrd="0" destOrd="0" presId="urn:microsoft.com/office/officeart/2005/8/layout/chevron1"/>
    <dgm:cxn modelId="{AEDB93C2-B127-4C46-BF39-0C295E8898FC}" type="presParOf" srcId="{3003E689-BE1B-4DE6-AC00-4C8420ABB7F3}" destId="{F2A19191-E596-470B-91A2-2A4E841C1F38}" srcOrd="0" destOrd="0" presId="urn:microsoft.com/office/officeart/2005/8/layout/chevron1"/>
    <dgm:cxn modelId="{EDA8D229-288E-4031-9315-EAE353BE4A95}" type="presParOf" srcId="{3003E689-BE1B-4DE6-AC00-4C8420ABB7F3}" destId="{2695ACA8-C6CF-4047-942E-1FA61DC8C490}" srcOrd="1" destOrd="0" presId="urn:microsoft.com/office/officeart/2005/8/layout/chevron1"/>
    <dgm:cxn modelId="{B9AB2BAB-1AC8-4E5C-AB77-D381D1B330C9}" type="presParOf" srcId="{3003E689-BE1B-4DE6-AC00-4C8420ABB7F3}" destId="{2EECE590-DB88-4D8B-8EC7-D6C6325D38E6}" srcOrd="2" destOrd="0" presId="urn:microsoft.com/office/officeart/2005/8/layout/chevron1"/>
    <dgm:cxn modelId="{1EFBA418-6D38-4232-B488-FEC94BFE9F00}" type="presParOf" srcId="{3003E689-BE1B-4DE6-AC00-4C8420ABB7F3}" destId="{4699F353-84BE-4698-9264-88F8F15C65EC}" srcOrd="3" destOrd="0" presId="urn:microsoft.com/office/officeart/2005/8/layout/chevron1"/>
    <dgm:cxn modelId="{B4AEDBD7-742F-476D-8E13-3ECE58D6D410}" type="presParOf" srcId="{3003E689-BE1B-4DE6-AC00-4C8420ABB7F3}" destId="{6BE9CD24-6631-4691-BDBA-98DB15CEF09F}" srcOrd="4" destOrd="0" presId="urn:microsoft.com/office/officeart/2005/8/layout/chevro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A19191-E596-470B-91A2-2A4E841C1F38}">
      <dsp:nvSpPr>
        <dsp:cNvPr id="0" name=""/>
        <dsp:cNvSpPr/>
      </dsp:nvSpPr>
      <dsp:spPr>
        <a:xfrm>
          <a:off x="1607" y="256043"/>
          <a:ext cx="1958280" cy="78331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GB" sz="1100" kern="1200"/>
            <a:t>Licensed products first line</a:t>
          </a:r>
        </a:p>
      </dsp:txBody>
      <dsp:txXfrm>
        <a:off x="393263" y="256043"/>
        <a:ext cx="1174968" cy="783312"/>
      </dsp:txXfrm>
    </dsp:sp>
    <dsp:sp modelId="{2EECE590-DB88-4D8B-8EC7-D6C6325D38E6}">
      <dsp:nvSpPr>
        <dsp:cNvPr id="0" name=""/>
        <dsp:cNvSpPr/>
      </dsp:nvSpPr>
      <dsp:spPr>
        <a:xfrm>
          <a:off x="1764059" y="256043"/>
          <a:ext cx="1958280" cy="78331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GB" sz="1100" kern="1200"/>
            <a:t>Pangrol import via Oxford Pharmacy Stores </a:t>
          </a:r>
        </a:p>
      </dsp:txBody>
      <dsp:txXfrm>
        <a:off x="2155715" y="256043"/>
        <a:ext cx="1174968" cy="783312"/>
      </dsp:txXfrm>
    </dsp:sp>
    <dsp:sp modelId="{6BE9CD24-6631-4691-BDBA-98DB15CEF09F}">
      <dsp:nvSpPr>
        <dsp:cNvPr id="0" name=""/>
        <dsp:cNvSpPr/>
      </dsp:nvSpPr>
      <dsp:spPr>
        <a:xfrm>
          <a:off x="3526512" y="256043"/>
          <a:ext cx="1958280" cy="78331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GB" sz="1100" kern="1200"/>
            <a:t>Contact ICB meds opt team in urgent/emergency </a:t>
          </a:r>
        </a:p>
      </dsp:txBody>
      <dsp:txXfrm>
        <a:off x="3918168" y="256043"/>
        <a:ext cx="1174968" cy="78331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19" ma:contentTypeDescription="Create a new document." ma:contentTypeScope="" ma:versionID="8c534e726c896b57c82b5b99f4f319a2">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27677d382d494c3cc9cf583fe71f4b5e"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8631231-6f43-4857-8242-87355a4339e9}"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20c8ee1-5c4d-4fe6-a884-671ceaf52101">
      <Terms xmlns="http://schemas.microsoft.com/office/infopath/2007/PartnerControls"/>
    </lcf76f155ced4ddcb4097134ff3c332f>
    <TaxCatchAll xmlns="daf8bb99-f63a-4e33-b200-ec62ac311639"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B99ED-4A15-425B-940C-FF53F5838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38A882-CE2A-4546-BBB6-7667F724BC7E}">
  <ds:schemaRefs>
    <ds:schemaRef ds:uri="http://schemas.microsoft.com/sharepoint/v3"/>
    <ds:schemaRef ds:uri="http://purl.org/dc/elements/1.1/"/>
    <ds:schemaRef ds:uri="http://schemas.microsoft.com/office/2006/documentManagement/types"/>
    <ds:schemaRef ds:uri="http://schemas.microsoft.com/office/2006/metadata/properties"/>
    <ds:schemaRef ds:uri="daf8bb99-f63a-4e33-b200-ec62ac311639"/>
    <ds:schemaRef ds:uri="http://www.w3.org/XML/1998/namespace"/>
    <ds:schemaRef ds:uri="http://purl.org/dc/terms/"/>
    <ds:schemaRef ds:uri="http://schemas.microsoft.com/office/infopath/2007/PartnerControls"/>
    <ds:schemaRef ds:uri="http://schemas.openxmlformats.org/package/2006/metadata/core-properties"/>
    <ds:schemaRef ds:uri="f20c8ee1-5c4d-4fe6-a884-671ceaf52101"/>
    <ds:schemaRef ds:uri="http://purl.org/dc/dcmitype/"/>
  </ds:schemaRefs>
</ds:datastoreItem>
</file>

<file path=customXml/itemProps3.xml><?xml version="1.0" encoding="utf-8"?>
<ds:datastoreItem xmlns:ds="http://schemas.openxmlformats.org/officeDocument/2006/customXml" ds:itemID="{9486C34C-80E8-4120-AA9C-36857D4D84D1}">
  <ds:schemaRefs>
    <ds:schemaRef ds:uri="http://schemas.microsoft.com/sharepoint/v3/contenttype/forms"/>
  </ds:schemaRefs>
</ds:datastoreItem>
</file>

<file path=customXml/itemProps4.xml><?xml version="1.0" encoding="utf-8"?>
<ds:datastoreItem xmlns:ds="http://schemas.openxmlformats.org/officeDocument/2006/customXml" ds:itemID="{6A820F07-303F-438B-9D05-9A91C78DC826}">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14</TotalTime>
  <Pages>6</Pages>
  <Words>1699</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Catherine (NHS HUMBER AND NORTH YORKSHIRE ICB - 42D)</dc:creator>
  <cp:keywords/>
  <dc:description/>
  <cp:lastModifiedBy>DRYSDALE, Jamie (NHS HUMBER AND NORTH YORKSHIRE ICB - 42D)</cp:lastModifiedBy>
  <cp:revision>3</cp:revision>
  <dcterms:created xsi:type="dcterms:W3CDTF">2025-05-20T10:18:00Z</dcterms:created>
  <dcterms:modified xsi:type="dcterms:W3CDTF">2025-05-20T10:32:00Z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0x01010031174624CA836641BE22D1EB9A9E2204</vt:lpwstr>
  </property>
  <property fmtid="{D5CDD505-2E9C-101B-9397-08002B2CF9AE}" pid="3" name="MediaServiceImageTags">
    <vt:lpwstr/>
  </property>
</Properties>
</file>