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B5B4" w14:textId="0D741A23" w:rsidR="00560ADF" w:rsidRDefault="001C7976" w:rsidP="007909C3">
      <w:pPr>
        <w:pStyle w:val="BodyText"/>
      </w:pPr>
      <w:r w:rsidRPr="00F661F8">
        <w:rPr>
          <w:noProof/>
          <w:szCs w:val="21"/>
          <w:lang w:eastAsia="en-GB"/>
        </w:rPr>
        <w:drawing>
          <wp:anchor distT="0" distB="0" distL="114300" distR="114300" simplePos="0" relativeHeight="251661312" behindDoc="1" locked="0" layoutInCell="1" allowOverlap="1" wp14:anchorId="4B430088" wp14:editId="5306C8A4">
            <wp:simplePos x="0" y="0"/>
            <wp:positionH relativeFrom="column">
              <wp:posOffset>-635</wp:posOffset>
            </wp:positionH>
            <wp:positionV relativeFrom="paragraph">
              <wp:posOffset>71755</wp:posOffset>
            </wp:positionV>
            <wp:extent cx="22098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14" y="21159"/>
                <wp:lineTo x="21414" y="0"/>
                <wp:lineTo x="0" y="0"/>
              </wp:wrapPolygon>
            </wp:wrapTight>
            <wp:docPr id="145314821" name="Picture 14531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4" t="23001" r="11348" b="28000"/>
                    <a:stretch/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969E5" w14:textId="1BE7E414" w:rsidR="001C7976" w:rsidRDefault="001C7976" w:rsidP="001C7976">
      <w:pPr>
        <w:spacing w:before="195" w:after="0"/>
        <w:ind w:right="321"/>
        <w:jc w:val="right"/>
        <w:rPr>
          <w:rFonts w:ascii="Helvetica" w:hAnsi="Helvetica" w:cs="Helvetica"/>
          <w:b/>
          <w:color w:val="404040" w:themeColor="text1" w:themeTint="BF"/>
          <w:sz w:val="40"/>
          <w:szCs w:val="22"/>
        </w:rPr>
      </w:pPr>
      <w:r>
        <w:rPr>
          <w:rFonts w:ascii="Helvetica" w:hAnsi="Helvetica" w:cs="Helvetica"/>
          <w:b/>
          <w:color w:val="404040" w:themeColor="text1" w:themeTint="BF"/>
          <w:sz w:val="40"/>
          <w:szCs w:val="22"/>
        </w:rPr>
        <w:t>SUMMARY OF DECISIONS</w:t>
      </w:r>
    </w:p>
    <w:p w14:paraId="1AD8D030" w14:textId="77777777" w:rsidR="00C966D9" w:rsidRDefault="00C966D9" w:rsidP="007909C3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AE0F8"/>
        <w:tblLook w:val="01E0" w:firstRow="1" w:lastRow="1" w:firstColumn="1" w:lastColumn="1" w:noHBand="0" w:noVBand="0"/>
      </w:tblPr>
      <w:tblGrid>
        <w:gridCol w:w="8501"/>
        <w:gridCol w:w="2977"/>
        <w:gridCol w:w="4406"/>
      </w:tblGrid>
      <w:tr w:rsidR="00C966D9" w:rsidRPr="00172933" w14:paraId="104D1E88" w14:textId="77777777" w:rsidTr="005C0229">
        <w:trPr>
          <w:cantSplit/>
          <w:trHeight w:val="567"/>
          <w:tblHeader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CFB"/>
            <w:vAlign w:val="center"/>
          </w:tcPr>
          <w:p w14:paraId="2806832D" w14:textId="59AA606C" w:rsidR="00C966D9" w:rsidRPr="00172933" w:rsidRDefault="00C966D9" w:rsidP="005C0229">
            <w:pPr>
              <w:tabs>
                <w:tab w:val="left" w:pos="720"/>
              </w:tabs>
              <w:autoSpaceDE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  <w:r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Recommendations made by </w:t>
            </w:r>
            <w:r w:rsidR="001C7976"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>HNY APC</w:t>
            </w:r>
            <w:r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 subgroups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CFB"/>
            <w:hideMark/>
          </w:tcPr>
          <w:p w14:paraId="1CE3290C" w14:textId="5DFBDE24" w:rsidR="00C966D9" w:rsidRPr="00172933" w:rsidRDefault="007843E5" w:rsidP="005C0229">
            <w:pPr>
              <w:tabs>
                <w:tab w:val="left" w:pos="720"/>
              </w:tabs>
              <w:autoSpaceDE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  <w:r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>June</w:t>
            </w:r>
            <w:r w:rsidR="001C7976"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CFB"/>
            <w:hideMark/>
          </w:tcPr>
          <w:p w14:paraId="51AA60B7" w14:textId="01C8BFD6" w:rsidR="00C966D9" w:rsidRPr="00172933" w:rsidRDefault="001C7976" w:rsidP="001C7976">
            <w:pPr>
              <w:tabs>
                <w:tab w:val="left" w:pos="720"/>
              </w:tabs>
              <w:autoSpaceDE/>
              <w:spacing w:before="0" w:after="0"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  <w:r w:rsidRPr="0017293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CFE8275" wp14:editId="4B897185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15240</wp:posOffset>
                  </wp:positionV>
                  <wp:extent cx="1478915" cy="899795"/>
                  <wp:effectExtent l="0" t="0" r="6985" b="0"/>
                  <wp:wrapTight wrapText="bothSides">
                    <wp:wrapPolygon edited="0">
                      <wp:start x="0" y="0"/>
                      <wp:lineTo x="0" y="21036"/>
                      <wp:lineTo x="21424" y="21036"/>
                      <wp:lineTo x="21424" y="0"/>
                      <wp:lineTo x="0" y="0"/>
                    </wp:wrapPolygon>
                  </wp:wrapTight>
                  <wp:docPr id="1452943872" name="Picture 145294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6D9" w:rsidRPr="00172933" w14:paraId="7F66C268" w14:textId="77777777" w:rsidTr="005C0229">
        <w:trPr>
          <w:cantSplit/>
          <w:trHeight w:val="567"/>
          <w:tblHeader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CFB"/>
            <w:vAlign w:val="center"/>
            <w:hideMark/>
          </w:tcPr>
          <w:p w14:paraId="7998F6E8" w14:textId="62A2A4CA" w:rsidR="00C966D9" w:rsidRPr="00172933" w:rsidRDefault="00C966D9" w:rsidP="005C0229">
            <w:pPr>
              <w:tabs>
                <w:tab w:val="left" w:pos="720"/>
              </w:tabs>
              <w:autoSpaceDE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  <w:r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Approved by: </w:t>
            </w:r>
            <w:r w:rsidR="001C7976"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>HNY APC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CFB"/>
          </w:tcPr>
          <w:p w14:paraId="04347631" w14:textId="3B08B37F" w:rsidR="00C966D9" w:rsidRPr="00172933" w:rsidRDefault="007843E5" w:rsidP="005C0229">
            <w:pPr>
              <w:tabs>
                <w:tab w:val="left" w:pos="720"/>
              </w:tabs>
              <w:autoSpaceDE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  <w:r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>2</w:t>
            </w:r>
            <w:r w:rsidRPr="007843E5">
              <w:rPr>
                <w:rFonts w:ascii="Helvetica" w:eastAsia="Calibri" w:hAnsi="Helvetica" w:cs="Helvetica"/>
                <w:b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 July</w:t>
            </w:r>
            <w:r w:rsidR="00830A05"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 </w:t>
            </w:r>
            <w:r w:rsidR="001C7976"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0F8"/>
            <w:vAlign w:val="center"/>
            <w:hideMark/>
          </w:tcPr>
          <w:p w14:paraId="6BA6F736" w14:textId="77777777" w:rsidR="00C966D9" w:rsidRPr="00172933" w:rsidRDefault="00C966D9" w:rsidP="005777CA">
            <w:pPr>
              <w:tabs>
                <w:tab w:val="clear" w:pos="975"/>
              </w:tabs>
              <w:spacing w:before="0" w:after="0"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</w:p>
        </w:tc>
      </w:tr>
      <w:tr w:rsidR="001C7976" w:rsidRPr="00172933" w14:paraId="02EC6D31" w14:textId="77777777" w:rsidTr="005C0229">
        <w:trPr>
          <w:cantSplit/>
          <w:trHeight w:val="567"/>
          <w:tblHeader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ECFB"/>
          </w:tcPr>
          <w:p w14:paraId="243D1049" w14:textId="6A0CB675" w:rsidR="001C7976" w:rsidRPr="00172933" w:rsidRDefault="00C4153E" w:rsidP="005C0229">
            <w:pPr>
              <w:tabs>
                <w:tab w:val="left" w:pos="720"/>
              </w:tabs>
              <w:autoSpaceDE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  <w:r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Reviewed </w:t>
            </w:r>
            <w:r w:rsidR="001C7976"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 xml:space="preserve">by: </w:t>
            </w:r>
            <w:r w:rsidR="008D6DE1" w:rsidRPr="00172933"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  <w:t>CPC</w:t>
            </w:r>
          </w:p>
          <w:p w14:paraId="55A687C6" w14:textId="413EE863" w:rsidR="001C7976" w:rsidRPr="00172933" w:rsidRDefault="008D6DE1" w:rsidP="005C0229">
            <w:pPr>
              <w:tabs>
                <w:tab w:val="left" w:pos="720"/>
              </w:tabs>
              <w:autoSpaceDE/>
              <w:rPr>
                <w:rFonts w:ascii="Helvetica" w:eastAsia="Calibri" w:hAnsi="Helvetica" w:cs="Helvetica"/>
                <w:sz w:val="24"/>
                <w:szCs w:val="24"/>
                <w:lang w:val="en-US"/>
              </w:rPr>
            </w:pPr>
            <w:r w:rsidRPr="00172933">
              <w:rPr>
                <w:rFonts w:ascii="Helvetica" w:eastAsia="Calibri" w:hAnsi="Helvetica" w:cs="Helvetica"/>
                <w:sz w:val="24"/>
                <w:szCs w:val="24"/>
                <w:lang w:val="en-US"/>
              </w:rPr>
              <w:t xml:space="preserve">NB: HNY APC is a decision-making group. Decisions are submitted to CPC for information.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ECFB"/>
          </w:tcPr>
          <w:p w14:paraId="70B3AD2A" w14:textId="0ED00DA1" w:rsidR="001C7976" w:rsidRPr="001438C0" w:rsidRDefault="001438C0" w:rsidP="005C0229">
            <w:pPr>
              <w:tabs>
                <w:tab w:val="left" w:pos="720"/>
              </w:tabs>
              <w:autoSpaceDE/>
              <w:rPr>
                <w:rFonts w:ascii="Helvetica" w:eastAsia="Calibri" w:hAnsi="Helvetica" w:cs="Helvetica"/>
                <w:bCs/>
                <w:sz w:val="24"/>
                <w:szCs w:val="24"/>
                <w:lang w:val="en-US"/>
              </w:rPr>
            </w:pPr>
            <w:r>
              <w:rPr>
                <w:rFonts w:ascii="Helvetica" w:eastAsia="Calibri" w:hAnsi="Helvetica" w:cs="Helvetica"/>
                <w:bCs/>
                <w:sz w:val="24"/>
                <w:szCs w:val="24"/>
                <w:lang w:val="en-US"/>
              </w:rPr>
              <w:t>Scheduled for July meeting</w:t>
            </w: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0F8"/>
            <w:vAlign w:val="center"/>
            <w:hideMark/>
          </w:tcPr>
          <w:p w14:paraId="38071639" w14:textId="77777777" w:rsidR="001C7976" w:rsidRPr="00172933" w:rsidRDefault="001C7976" w:rsidP="005777CA">
            <w:pPr>
              <w:tabs>
                <w:tab w:val="clear" w:pos="975"/>
              </w:tabs>
              <w:spacing w:before="0" w:after="0"/>
              <w:rPr>
                <w:rFonts w:ascii="Helvetica" w:eastAsia="Calibri" w:hAnsi="Helvetica" w:cs="Helvetica"/>
                <w:b/>
                <w:sz w:val="24"/>
                <w:szCs w:val="24"/>
                <w:lang w:val="en-US"/>
              </w:rPr>
            </w:pPr>
          </w:p>
        </w:tc>
      </w:tr>
      <w:tr w:rsidR="00C966D9" w:rsidRPr="00172933" w14:paraId="44B0920B" w14:textId="77777777" w:rsidTr="005777CA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CFB"/>
          </w:tcPr>
          <w:p w14:paraId="49F70009" w14:textId="77777777" w:rsidR="00C966D9" w:rsidRPr="00172933" w:rsidRDefault="00C966D9" w:rsidP="001C7976">
            <w:pPr>
              <w:tabs>
                <w:tab w:val="left" w:pos="720"/>
              </w:tabs>
              <w:autoSpaceDE/>
              <w:rPr>
                <w:rFonts w:eastAsia="Arial"/>
                <w:b/>
                <w:noProof/>
                <w:color w:val="000000" w:themeColor="text1"/>
                <w:sz w:val="24"/>
                <w:szCs w:val="24"/>
                <w:lang w:val="en-US" w:eastAsia="en-GB"/>
              </w:rPr>
            </w:pPr>
            <w:r w:rsidRPr="00172933">
              <w:rPr>
                <w:rFonts w:eastAsia="Arial"/>
                <w:b/>
                <w:noProof/>
                <w:color w:val="000000" w:themeColor="text1"/>
                <w:sz w:val="24"/>
                <w:szCs w:val="24"/>
                <w:lang w:val="en-US" w:eastAsia="en-GB"/>
              </w:rPr>
              <w:t>The NHS is legally obliged to fund and resource medicines and treatments recommended by NICE's technology appraisals. When NICE recommends a treatment 'as an option', the NHS must make sure it is available within 90 days (unless otherwise specified) of its date of publication. This means that, if a patient has a disease or condition and the doctor responsible for their care thinks that the technology is the right treatment, it should be available for use, in line with NICE's recommendations.</w:t>
            </w:r>
          </w:p>
          <w:p w14:paraId="5151A840" w14:textId="0C43F78C" w:rsidR="00172933" w:rsidRPr="00172933" w:rsidRDefault="00172933" w:rsidP="001C7976">
            <w:pPr>
              <w:tabs>
                <w:tab w:val="left" w:pos="720"/>
              </w:tabs>
              <w:autoSpaceDE/>
              <w:rPr>
                <w:rFonts w:eastAsia="Arial"/>
                <w:b/>
                <w:noProof/>
                <w:color w:val="000000" w:themeColor="text1"/>
                <w:sz w:val="24"/>
                <w:szCs w:val="24"/>
                <w:lang w:val="en-US" w:eastAsia="en-GB"/>
              </w:rPr>
            </w:pPr>
            <w:r w:rsidRPr="00172933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For copies of current HNY APC minutes and decisions, please visit </w:t>
            </w:r>
            <w:hyperlink r:id="rId10" w:history="1">
              <w:r w:rsidRPr="00172933">
                <w:rPr>
                  <w:rFonts w:eastAsia="MS Mincho"/>
                  <w:bCs/>
                  <w:color w:val="0000FF"/>
                  <w:sz w:val="24"/>
                  <w:szCs w:val="24"/>
                  <w:u w:val="single"/>
                  <w:lang w:eastAsia="ja-JP"/>
                </w:rPr>
                <w:t>https://humberandnorthyorkshire.org.uk/area-prescribing-committee-apc-minutes-from-meetings/</w:t>
              </w:r>
            </w:hyperlink>
            <w:r w:rsidRPr="00172933">
              <w:rPr>
                <w:rFonts w:eastAsia="MS Mincho"/>
                <w:bCs/>
                <w:sz w:val="24"/>
                <w:szCs w:val="24"/>
                <w:lang w:eastAsia="ja-JP"/>
              </w:rPr>
              <w:t>.</w:t>
            </w:r>
          </w:p>
        </w:tc>
      </w:tr>
    </w:tbl>
    <w:p w14:paraId="3BE1BD1C" w14:textId="77777777" w:rsidR="00C966D9" w:rsidRPr="00FD45B9" w:rsidRDefault="00C966D9" w:rsidP="007909C3">
      <w:pPr>
        <w:pStyle w:val="BodyText"/>
      </w:pPr>
    </w:p>
    <w:tbl>
      <w:tblPr>
        <w:tblpPr w:leftFromText="180" w:rightFromText="180" w:vertAnchor="text" w:horzAnchor="margin" w:tblpX="-22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4"/>
      </w:tblGrid>
      <w:tr w:rsidR="00B4247C" w:rsidRPr="00383A54" w14:paraId="5F6A2C11" w14:textId="77777777" w:rsidTr="00383A54">
        <w:trPr>
          <w:cantSplit/>
        </w:trPr>
        <w:tc>
          <w:tcPr>
            <w:tcW w:w="5000" w:type="pct"/>
            <w:shd w:val="clear" w:color="auto" w:fill="auto"/>
          </w:tcPr>
          <w:p w14:paraId="280B9544" w14:textId="7C9E55B0" w:rsidR="00B4247C" w:rsidRPr="00383A54" w:rsidRDefault="00383A54" w:rsidP="00383A54">
            <w:pPr>
              <w:tabs>
                <w:tab w:val="clear" w:pos="97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383A54">
              <w:rPr>
                <w:rFonts w:eastAsia="Calibri"/>
                <w:b/>
                <w:color w:val="1F497D"/>
                <w:sz w:val="24"/>
                <w:szCs w:val="24"/>
              </w:rPr>
              <w:t xml:space="preserve">DECISIONS WITH </w:t>
            </w:r>
            <w:r w:rsidR="00231E30">
              <w:rPr>
                <w:rFonts w:eastAsia="Calibri"/>
                <w:b/>
                <w:color w:val="1F497D"/>
                <w:sz w:val="24"/>
                <w:szCs w:val="24"/>
              </w:rPr>
              <w:t>A</w:t>
            </w:r>
            <w:r w:rsidRPr="00383A54">
              <w:rPr>
                <w:rFonts w:eastAsia="Calibri"/>
                <w:b/>
                <w:color w:val="1F497D"/>
                <w:sz w:val="24"/>
                <w:szCs w:val="24"/>
              </w:rPr>
              <w:t xml:space="preserve"> FINANCIAL OR COMMISSIONING IMPACT</w:t>
            </w:r>
          </w:p>
        </w:tc>
      </w:tr>
    </w:tbl>
    <w:p w14:paraId="2E891FA4" w14:textId="77777777" w:rsidR="001F28EB" w:rsidRDefault="001F28EB" w:rsidP="00383A54">
      <w:pPr>
        <w:spacing w:before="0" w:after="0"/>
        <w:rPr>
          <w:sz w:val="20"/>
          <w:lang w:val="en-US" w:eastAsia="ja-JP"/>
        </w:rPr>
      </w:pPr>
    </w:p>
    <w:p w14:paraId="6BC62169" w14:textId="0D3111EB" w:rsidR="00383A54" w:rsidRPr="00383A54" w:rsidRDefault="00383A54" w:rsidP="00383A54">
      <w:pPr>
        <w:spacing w:before="0" w:after="0"/>
        <w:rPr>
          <w:sz w:val="10"/>
          <w:szCs w:val="10"/>
          <w:lang w:val="en-US" w:eastAsia="ja-JP"/>
        </w:rPr>
        <w:sectPr w:rsidR="00383A54" w:rsidRPr="00383A54" w:rsidSect="00C8733F">
          <w:footerReference w:type="even" r:id="rId11"/>
          <w:footerReference w:type="default" r:id="rId12"/>
          <w:footerReference w:type="first" r:id="rId13"/>
          <w:pgSz w:w="16840" w:h="11910" w:orient="landscape"/>
          <w:pgMar w:top="284" w:right="520" w:bottom="993" w:left="426" w:header="11" w:footer="179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5"/>
        <w:gridCol w:w="4395"/>
        <w:gridCol w:w="3969"/>
        <w:gridCol w:w="1852"/>
      </w:tblGrid>
      <w:tr w:rsidR="001C7976" w:rsidRPr="000C6493" w14:paraId="58618552" w14:textId="77777777" w:rsidTr="00B74ECB">
        <w:trPr>
          <w:cantSplit/>
          <w:trHeight w:val="548"/>
          <w:tblHeader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6DDE8"/>
          </w:tcPr>
          <w:p w14:paraId="465998DD" w14:textId="4656542C" w:rsidR="001C7976" w:rsidRPr="000C6493" w:rsidRDefault="001C7976" w:rsidP="007909C3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 xml:space="preserve">Drug and indication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6DDE8"/>
          </w:tcPr>
          <w:p w14:paraId="764A3AC3" w14:textId="20E2B955" w:rsidR="001C7976" w:rsidRPr="007843E5" w:rsidRDefault="001C7976" w:rsidP="007843E5">
            <w:pPr>
              <w:rPr>
                <w:b/>
                <w:sz w:val="24"/>
                <w:szCs w:val="24"/>
              </w:rPr>
            </w:pPr>
            <w:r w:rsidRPr="007843E5">
              <w:rPr>
                <w:b/>
                <w:sz w:val="24"/>
                <w:szCs w:val="24"/>
              </w:rPr>
              <w:t>Status and formulary position assigned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6DDE8"/>
          </w:tcPr>
          <w:p w14:paraId="18BD51F0" w14:textId="3CED56E6" w:rsidR="001C7976" w:rsidRPr="000C6493" w:rsidRDefault="001C7976" w:rsidP="007909C3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>Notes on decision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6DDE8"/>
          </w:tcPr>
          <w:p w14:paraId="63DF0E3F" w14:textId="3D0072C2" w:rsidR="001C7976" w:rsidRPr="000C6493" w:rsidRDefault="001C7976" w:rsidP="00EA5257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>Cost impact and commissioning / service implications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B6DDE8"/>
          </w:tcPr>
          <w:p w14:paraId="31FD2AD9" w14:textId="4EECB6E0" w:rsidR="001C7976" w:rsidRPr="000C6493" w:rsidRDefault="00B74ECB" w:rsidP="001C7976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>APC decision</w:t>
            </w:r>
          </w:p>
        </w:tc>
      </w:tr>
      <w:tr w:rsidR="00566797" w:rsidRPr="000C6493" w14:paraId="57D7F727" w14:textId="77777777" w:rsidTr="00B74ECB">
        <w:trPr>
          <w:cantSplit/>
          <w:trHeight w:val="548"/>
        </w:trPr>
        <w:tc>
          <w:tcPr>
            <w:tcW w:w="2830" w:type="dxa"/>
            <w:shd w:val="clear" w:color="auto" w:fill="auto"/>
          </w:tcPr>
          <w:p w14:paraId="36952E4A" w14:textId="622CCE8E" w:rsidR="00566797" w:rsidRPr="009203E8" w:rsidRDefault="00566797" w:rsidP="005667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Ciclosporin</w:t>
            </w:r>
            <w:r w:rsidR="009203E8">
              <w:rPr>
                <w:b/>
                <w:bCs/>
                <w:sz w:val="24"/>
                <w:szCs w:val="24"/>
              </w:rPr>
              <w:t xml:space="preserve"> </w:t>
            </w:r>
            <w:r w:rsidR="009203E8">
              <w:rPr>
                <w:bCs/>
                <w:sz w:val="24"/>
                <w:szCs w:val="24"/>
              </w:rPr>
              <w:t>shared care protocol</w:t>
            </w:r>
          </w:p>
        </w:tc>
        <w:tc>
          <w:tcPr>
            <w:tcW w:w="2835" w:type="dxa"/>
            <w:shd w:val="clear" w:color="auto" w:fill="auto"/>
          </w:tcPr>
          <w:p w14:paraId="141DA633" w14:textId="38694A6D" w:rsidR="00566797" w:rsidRPr="007843E5" w:rsidRDefault="00566797" w:rsidP="00566797">
            <w:pPr>
              <w:rPr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Formulary to be updated to reflect that preferred brands are </w:t>
            </w:r>
            <w:proofErr w:type="spellStart"/>
            <w:r>
              <w:rPr>
                <w:rStyle w:val="normaltextrun"/>
                <w:sz w:val="24"/>
                <w:szCs w:val="24"/>
              </w:rPr>
              <w:t>Deximune</w:t>
            </w:r>
            <w:proofErr w:type="spellEnd"/>
            <w:r>
              <w:rPr>
                <w:rStyle w:val="normaltextrun"/>
                <w:sz w:val="24"/>
                <w:szCs w:val="24"/>
              </w:rPr>
              <w:t xml:space="preserve"> and </w:t>
            </w:r>
            <w:proofErr w:type="spellStart"/>
            <w:r>
              <w:rPr>
                <w:rStyle w:val="normaltextrun"/>
                <w:sz w:val="24"/>
                <w:szCs w:val="24"/>
              </w:rPr>
              <w:t>Capimune</w:t>
            </w:r>
            <w:proofErr w:type="spellEnd"/>
            <w:r>
              <w:rPr>
                <w:rStyle w:val="normaltextru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14:paraId="67784B0C" w14:textId="77777777" w:rsidR="009203E8" w:rsidRDefault="00566797" w:rsidP="009203E8">
            <w:pPr>
              <w:tabs>
                <w:tab w:val="clear" w:pos="975"/>
              </w:tabs>
              <w:ind w:left="20"/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National guidance states that ciclosporin should be prescribed by brand name to prevent inadvertent switching. </w:t>
            </w:r>
          </w:p>
          <w:p w14:paraId="507DB9C9" w14:textId="6BA0F8B9" w:rsidR="009203E8" w:rsidRPr="000C6493" w:rsidRDefault="009203E8" w:rsidP="009203E8">
            <w:pPr>
              <w:tabs>
                <w:tab w:val="clear" w:pos="975"/>
              </w:tabs>
              <w:ind w:left="20"/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An updated shared care protocol has been approved by APC pending addition of wording on managing intentional switching of brands. </w:t>
            </w:r>
          </w:p>
        </w:tc>
        <w:tc>
          <w:tcPr>
            <w:tcW w:w="3969" w:type="dxa"/>
          </w:tcPr>
          <w:p w14:paraId="024D23E6" w14:textId="56DD7ED8" w:rsidR="00566797" w:rsidRPr="000C6493" w:rsidRDefault="00566797" w:rsidP="005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Expected to be cost saving, by allowing selection of best value product in secondary care and </w:t>
            </w:r>
            <w:r>
              <w:rPr>
                <w:sz w:val="24"/>
                <w:szCs w:val="24"/>
              </w:rPr>
              <w:t xml:space="preserve">reducing use of the highest cost products in primary care. </w:t>
            </w:r>
          </w:p>
        </w:tc>
        <w:tc>
          <w:tcPr>
            <w:tcW w:w="1852" w:type="dxa"/>
            <w:shd w:val="clear" w:color="auto" w:fill="FFFFFF"/>
          </w:tcPr>
          <w:p w14:paraId="6466D3CB" w14:textId="545F3F69" w:rsidR="00566797" w:rsidRPr="000C6493" w:rsidRDefault="00566797" w:rsidP="00566797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Approved</w:t>
            </w:r>
          </w:p>
        </w:tc>
      </w:tr>
    </w:tbl>
    <w:p w14:paraId="1F08B6E3" w14:textId="77777777" w:rsidR="00000614" w:rsidRDefault="00000614">
      <w:pPr>
        <w:tabs>
          <w:tab w:val="clear" w:pos="975"/>
        </w:tabs>
        <w:spacing w:before="0" w:after="0"/>
        <w:rPr>
          <w:sz w:val="20"/>
          <w:lang w:val="en-US" w:eastAsia="ja-JP"/>
        </w:rPr>
      </w:pPr>
    </w:p>
    <w:p w14:paraId="5BBCEA6B" w14:textId="4D0AE72E" w:rsidR="005C0229" w:rsidRDefault="005C0229" w:rsidP="00383A54">
      <w:pPr>
        <w:spacing w:before="0" w:after="0"/>
        <w:rPr>
          <w:sz w:val="20"/>
          <w:lang w:val="en-US" w:eastAsia="ja-JP"/>
        </w:rPr>
      </w:pPr>
    </w:p>
    <w:p w14:paraId="3653BB29" w14:textId="77777777" w:rsidR="00331B62" w:rsidRPr="00383A54" w:rsidRDefault="00331B62" w:rsidP="00383A54">
      <w:pPr>
        <w:spacing w:before="0" w:after="0"/>
        <w:rPr>
          <w:sz w:val="20"/>
          <w:lang w:val="en-US" w:eastAsia="ja-JP"/>
        </w:rPr>
      </w:pPr>
      <w:bookmarkStart w:id="0" w:name="_GoBack"/>
      <w:bookmarkEnd w:id="0"/>
    </w:p>
    <w:tbl>
      <w:tblPr>
        <w:tblpPr w:leftFromText="180" w:rightFromText="180" w:vertAnchor="text" w:horzAnchor="margin" w:tblpX="-22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4"/>
      </w:tblGrid>
      <w:tr w:rsidR="00383A54" w:rsidRPr="00383A54" w14:paraId="473BE708" w14:textId="77777777" w:rsidTr="00063CFB">
        <w:trPr>
          <w:cantSplit/>
        </w:trPr>
        <w:tc>
          <w:tcPr>
            <w:tcW w:w="5000" w:type="pct"/>
            <w:shd w:val="clear" w:color="auto" w:fill="auto"/>
          </w:tcPr>
          <w:p w14:paraId="6DC8B104" w14:textId="78D45245" w:rsidR="00383A54" w:rsidRPr="00383A54" w:rsidRDefault="00383A54" w:rsidP="00383A54">
            <w:pPr>
              <w:tabs>
                <w:tab w:val="clear" w:pos="97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383A54">
              <w:rPr>
                <w:rFonts w:eastAsia="Calibri"/>
                <w:b/>
                <w:color w:val="1F497D"/>
                <w:sz w:val="24"/>
                <w:szCs w:val="24"/>
              </w:rPr>
              <w:lastRenderedPageBreak/>
              <w:t>DECISIONS WITH</w:t>
            </w:r>
            <w:r w:rsidR="00C97823">
              <w:rPr>
                <w:rFonts w:eastAsia="Calibri"/>
                <w:b/>
                <w:color w:val="1F497D"/>
                <w:sz w:val="24"/>
                <w:szCs w:val="24"/>
              </w:rPr>
              <w:t>OUT</w:t>
            </w:r>
            <w:r w:rsidRPr="00383A54">
              <w:rPr>
                <w:rFonts w:eastAsia="Calibri"/>
                <w:b/>
                <w:color w:val="1F497D"/>
                <w:sz w:val="24"/>
                <w:szCs w:val="24"/>
              </w:rPr>
              <w:t xml:space="preserve"> </w:t>
            </w:r>
            <w:r w:rsidR="00231E30">
              <w:rPr>
                <w:rFonts w:eastAsia="Calibri"/>
                <w:b/>
                <w:color w:val="1F497D"/>
                <w:sz w:val="24"/>
                <w:szCs w:val="24"/>
              </w:rPr>
              <w:t>A</w:t>
            </w:r>
            <w:r w:rsidRPr="00383A54">
              <w:rPr>
                <w:rFonts w:eastAsia="Calibri"/>
                <w:b/>
                <w:color w:val="1F497D"/>
                <w:sz w:val="24"/>
                <w:szCs w:val="24"/>
              </w:rPr>
              <w:t xml:space="preserve"> FINANCIAL OR COMMISSIONING IMPACT</w:t>
            </w:r>
          </w:p>
        </w:tc>
      </w:tr>
    </w:tbl>
    <w:p w14:paraId="601AEC0E" w14:textId="77777777" w:rsidR="00383A54" w:rsidRPr="00383A54" w:rsidRDefault="00383A54" w:rsidP="00383A54">
      <w:pPr>
        <w:spacing w:before="0" w:after="0"/>
        <w:rPr>
          <w:sz w:val="20"/>
          <w:lang w:val="en-US" w:eastAsia="ja-JP"/>
        </w:rPr>
      </w:pPr>
    </w:p>
    <w:p w14:paraId="03DEC03D" w14:textId="77777777" w:rsidR="00383A54" w:rsidRPr="00383A54" w:rsidRDefault="00383A54" w:rsidP="00383A54">
      <w:pPr>
        <w:spacing w:before="0" w:after="0"/>
        <w:rPr>
          <w:sz w:val="10"/>
          <w:szCs w:val="10"/>
          <w:lang w:val="en-US" w:eastAsia="ja-JP"/>
        </w:rPr>
        <w:sectPr w:rsidR="00383A54" w:rsidRPr="00383A54" w:rsidSect="00040A7D">
          <w:headerReference w:type="even" r:id="rId14"/>
          <w:headerReference w:type="default" r:id="rId15"/>
          <w:footerReference w:type="even" r:id="rId16"/>
          <w:headerReference w:type="first" r:id="rId17"/>
          <w:type w:val="continuous"/>
          <w:pgSz w:w="16840" w:h="11910" w:orient="landscape"/>
          <w:pgMar w:top="508" w:right="520" w:bottom="993" w:left="426" w:header="301" w:footer="179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394"/>
        <w:gridCol w:w="2835"/>
        <w:gridCol w:w="3795"/>
        <w:gridCol w:w="8"/>
        <w:gridCol w:w="2160"/>
      </w:tblGrid>
      <w:tr w:rsidR="00D37628" w:rsidRPr="000C6493" w14:paraId="0360D02E" w14:textId="77777777" w:rsidTr="007843E5">
        <w:trPr>
          <w:cantSplit/>
          <w:trHeight w:val="548"/>
          <w:tblHeader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6DDE8"/>
          </w:tcPr>
          <w:p w14:paraId="4FE4577D" w14:textId="77777777" w:rsidR="00D37628" w:rsidRPr="000C6493" w:rsidRDefault="00D37628" w:rsidP="00D37628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 xml:space="preserve">Drug and indication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6DDE8"/>
          </w:tcPr>
          <w:p w14:paraId="05FD2BD5" w14:textId="77777777" w:rsidR="00D37628" w:rsidRPr="007843E5" w:rsidRDefault="00D37628" w:rsidP="007843E5">
            <w:pPr>
              <w:tabs>
                <w:tab w:val="clear" w:pos="975"/>
              </w:tabs>
              <w:rPr>
                <w:rFonts w:eastAsia="Calibri"/>
                <w:b/>
              </w:rPr>
            </w:pPr>
            <w:r w:rsidRPr="007843E5">
              <w:rPr>
                <w:rFonts w:eastAsia="Calibri"/>
                <w:b/>
                <w:sz w:val="24"/>
                <w:szCs w:val="24"/>
              </w:rPr>
              <w:t>Status and formulary position assigned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6DDE8"/>
          </w:tcPr>
          <w:p w14:paraId="5C87408D" w14:textId="77777777" w:rsidR="00D37628" w:rsidRPr="000C6493" w:rsidRDefault="00D37628" w:rsidP="00D37628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>Notes on decision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14:paraId="4BC44793" w14:textId="77777777" w:rsidR="00D37628" w:rsidRPr="000C6493" w:rsidRDefault="00D37628" w:rsidP="00D37628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>Cost impact and commissioning / service implications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B6DDE8"/>
          </w:tcPr>
          <w:p w14:paraId="43FAB0E3" w14:textId="107AD7DC" w:rsidR="00D37628" w:rsidRPr="000C6493" w:rsidRDefault="00D37628" w:rsidP="00D37628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0C6493">
              <w:rPr>
                <w:rFonts w:eastAsia="Calibri"/>
                <w:b/>
                <w:sz w:val="24"/>
                <w:szCs w:val="24"/>
              </w:rPr>
              <w:t>APC decision</w:t>
            </w:r>
          </w:p>
        </w:tc>
      </w:tr>
      <w:tr w:rsidR="007843E5" w:rsidRPr="000C6493" w14:paraId="20663A3A" w14:textId="77777777" w:rsidTr="007843E5">
        <w:trPr>
          <w:cantSplit/>
          <w:trHeight w:val="548"/>
        </w:trPr>
        <w:tc>
          <w:tcPr>
            <w:tcW w:w="2689" w:type="dxa"/>
            <w:shd w:val="clear" w:color="auto" w:fill="auto"/>
          </w:tcPr>
          <w:p w14:paraId="747B5E49" w14:textId="77777777" w:rsidR="007843E5" w:rsidRPr="007843E5" w:rsidRDefault="007843E5" w:rsidP="007843E5">
            <w:pPr>
              <w:rPr>
                <w:b/>
                <w:sz w:val="24"/>
                <w:szCs w:val="24"/>
              </w:rPr>
            </w:pPr>
            <w:r w:rsidRPr="007843E5">
              <w:rPr>
                <w:b/>
                <w:sz w:val="24"/>
                <w:szCs w:val="24"/>
              </w:rPr>
              <w:t>HNY Unified COPD Formulary and Guidelines</w:t>
            </w:r>
          </w:p>
          <w:p w14:paraId="3BDD0C02" w14:textId="77777777" w:rsidR="007843E5" w:rsidRPr="007843E5" w:rsidRDefault="007843E5" w:rsidP="007843E5">
            <w:pPr>
              <w:rPr>
                <w:sz w:val="24"/>
                <w:szCs w:val="24"/>
              </w:rPr>
            </w:pPr>
          </w:p>
          <w:p w14:paraId="2A227B60" w14:textId="6FF6211A" w:rsidR="007843E5" w:rsidRPr="007843E5" w:rsidRDefault="007843E5" w:rsidP="007843E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4FFFA99" w14:textId="77777777" w:rsidR="007843E5" w:rsidRDefault="00B34F74" w:rsidP="00B34F74">
            <w:pPr>
              <w:shd w:val="clear" w:color="auto" w:fill="00B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Medicines assigned a GREEN status:</w:t>
            </w:r>
          </w:p>
          <w:p w14:paraId="54BBAE19" w14:textId="77777777" w:rsidR="00B34F74" w:rsidRPr="00B34F74" w:rsidRDefault="00B34F74" w:rsidP="00B34F7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Anoro</w:t>
            </w:r>
            <w:proofErr w:type="spellEnd"/>
            <w:r w:rsidRPr="00B34F74">
              <w:rPr>
                <w:sz w:val="24"/>
                <w:szCs w:val="24"/>
              </w:rPr>
              <w:t xml:space="preserve"> </w:t>
            </w:r>
            <w:proofErr w:type="spellStart"/>
            <w:r w:rsidRPr="00B34F74">
              <w:rPr>
                <w:sz w:val="24"/>
                <w:szCs w:val="24"/>
              </w:rPr>
              <w:t>Ellipta</w:t>
            </w:r>
            <w:proofErr w:type="spellEnd"/>
            <w:r w:rsidRPr="00B34F74">
              <w:rPr>
                <w:sz w:val="24"/>
                <w:szCs w:val="24"/>
              </w:rPr>
              <w:t xml:space="preserve"> 55/22</w:t>
            </w:r>
          </w:p>
          <w:p w14:paraId="3F12DC55" w14:textId="77777777" w:rsidR="00B34F74" w:rsidRPr="00B34F74" w:rsidRDefault="00B34F74" w:rsidP="00B34F7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Bevespi</w:t>
            </w:r>
            <w:proofErr w:type="spellEnd"/>
            <w:r w:rsidRPr="00B34F74">
              <w:rPr>
                <w:sz w:val="24"/>
                <w:szCs w:val="24"/>
              </w:rPr>
              <w:t xml:space="preserve"> Aerosphere 7.2/5</w:t>
            </w:r>
          </w:p>
          <w:p w14:paraId="519B8E42" w14:textId="77777777" w:rsidR="00B34F74" w:rsidRPr="00B34F74" w:rsidRDefault="00B34F74" w:rsidP="00B34F7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Spiolto</w:t>
            </w:r>
            <w:proofErr w:type="spellEnd"/>
            <w:r w:rsidRPr="00B34F74">
              <w:rPr>
                <w:sz w:val="24"/>
                <w:szCs w:val="24"/>
              </w:rPr>
              <w:t xml:space="preserve"> </w:t>
            </w:r>
            <w:proofErr w:type="spellStart"/>
            <w:r w:rsidRPr="00B34F74">
              <w:rPr>
                <w:sz w:val="24"/>
                <w:szCs w:val="24"/>
              </w:rPr>
              <w:t>Respimat</w:t>
            </w:r>
            <w:proofErr w:type="spellEnd"/>
            <w:r w:rsidRPr="00B34F74">
              <w:rPr>
                <w:sz w:val="24"/>
                <w:szCs w:val="24"/>
              </w:rPr>
              <w:t xml:space="preserve"> 2.5/2.5</w:t>
            </w:r>
          </w:p>
          <w:p w14:paraId="19BA01CA" w14:textId="2E13BA82" w:rsidR="00B34F74" w:rsidRDefault="00B34F74" w:rsidP="00B34F7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Ultibro</w:t>
            </w:r>
            <w:proofErr w:type="spellEnd"/>
            <w:r w:rsidRPr="00B34F74">
              <w:rPr>
                <w:sz w:val="24"/>
                <w:szCs w:val="24"/>
              </w:rPr>
              <w:t xml:space="preserve"> </w:t>
            </w:r>
            <w:proofErr w:type="spellStart"/>
            <w:r w:rsidRPr="00B34F74">
              <w:rPr>
                <w:sz w:val="24"/>
                <w:szCs w:val="24"/>
              </w:rPr>
              <w:t>Breezhaler</w:t>
            </w:r>
            <w:proofErr w:type="spellEnd"/>
            <w:r w:rsidRPr="00B34F74">
              <w:rPr>
                <w:sz w:val="24"/>
                <w:szCs w:val="24"/>
              </w:rPr>
              <w:t xml:space="preserve"> 85/43</w:t>
            </w:r>
          </w:p>
          <w:p w14:paraId="332B9C54" w14:textId="77777777" w:rsidR="00B34F74" w:rsidRPr="00B34F74" w:rsidRDefault="00B34F74" w:rsidP="00B34F7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Acetylcysteine</w:t>
            </w:r>
            <w:proofErr w:type="spellEnd"/>
          </w:p>
          <w:p w14:paraId="45E6C86B" w14:textId="70AF7409" w:rsidR="00B34F74" w:rsidRDefault="00B34F74" w:rsidP="00B34F7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Carbocisteine</w:t>
            </w:r>
            <w:proofErr w:type="spellEnd"/>
          </w:p>
          <w:p w14:paraId="16037D1A" w14:textId="77777777" w:rsidR="002A2C98" w:rsidRPr="002A2C98" w:rsidRDefault="002A2C98" w:rsidP="002A2C98">
            <w:pPr>
              <w:rPr>
                <w:sz w:val="24"/>
                <w:szCs w:val="24"/>
              </w:rPr>
            </w:pPr>
          </w:p>
          <w:p w14:paraId="58FFBCCA" w14:textId="56FC1FA9" w:rsidR="00B34F74" w:rsidRDefault="00B34F74" w:rsidP="00B34F74">
            <w:pPr>
              <w:shd w:val="clear" w:color="auto" w:fill="00B050"/>
              <w:rPr>
                <w:sz w:val="24"/>
                <w:szCs w:val="24"/>
              </w:rPr>
            </w:pPr>
            <w:r w:rsidRPr="00B34F74">
              <w:rPr>
                <w:sz w:val="24"/>
                <w:szCs w:val="24"/>
              </w:rPr>
              <w:t>Medicines assigned a GREEN</w:t>
            </w:r>
            <w:r>
              <w:rPr>
                <w:sz w:val="24"/>
                <w:szCs w:val="24"/>
              </w:rPr>
              <w:t xml:space="preserve"> with guideline</w:t>
            </w:r>
            <w:r w:rsidRPr="00B34F74">
              <w:rPr>
                <w:sz w:val="24"/>
                <w:szCs w:val="24"/>
              </w:rPr>
              <w:t xml:space="preserve"> status:</w:t>
            </w:r>
          </w:p>
          <w:p w14:paraId="0E422CBF" w14:textId="77777777" w:rsidR="00B34F74" w:rsidRPr="00B34F74" w:rsidRDefault="00B34F74" w:rsidP="00B34F7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Trelegy</w:t>
            </w:r>
            <w:proofErr w:type="spellEnd"/>
            <w:r w:rsidRPr="00B34F74">
              <w:rPr>
                <w:sz w:val="24"/>
                <w:szCs w:val="24"/>
              </w:rPr>
              <w:t xml:space="preserve"> </w:t>
            </w:r>
            <w:proofErr w:type="spellStart"/>
            <w:r w:rsidRPr="00B34F74">
              <w:rPr>
                <w:sz w:val="24"/>
                <w:szCs w:val="24"/>
              </w:rPr>
              <w:t>Ellipta</w:t>
            </w:r>
            <w:proofErr w:type="spellEnd"/>
            <w:r w:rsidRPr="00B34F74">
              <w:rPr>
                <w:sz w:val="24"/>
                <w:szCs w:val="24"/>
              </w:rPr>
              <w:t xml:space="preserve"> 92/55/22</w:t>
            </w:r>
          </w:p>
          <w:p w14:paraId="1BBB53A9" w14:textId="77777777" w:rsidR="00B34F74" w:rsidRPr="00B34F74" w:rsidRDefault="00B34F74" w:rsidP="00B34F7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Trimbow</w:t>
            </w:r>
            <w:proofErr w:type="spellEnd"/>
            <w:r w:rsidRPr="00B34F74">
              <w:rPr>
                <w:sz w:val="24"/>
                <w:szCs w:val="24"/>
              </w:rPr>
              <w:t xml:space="preserve"> </w:t>
            </w:r>
            <w:proofErr w:type="spellStart"/>
            <w:r w:rsidRPr="00B34F74">
              <w:rPr>
                <w:sz w:val="24"/>
                <w:szCs w:val="24"/>
              </w:rPr>
              <w:t>Nexthaler</w:t>
            </w:r>
            <w:proofErr w:type="spellEnd"/>
            <w:r w:rsidRPr="00B34F74">
              <w:rPr>
                <w:sz w:val="24"/>
                <w:szCs w:val="24"/>
              </w:rPr>
              <w:t xml:space="preserve"> 88/5/9</w:t>
            </w:r>
          </w:p>
          <w:p w14:paraId="7C853DAD" w14:textId="77777777" w:rsidR="00B34F74" w:rsidRPr="00B34F74" w:rsidRDefault="00B34F74" w:rsidP="00B34F7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Trimbow</w:t>
            </w:r>
            <w:proofErr w:type="spellEnd"/>
            <w:r w:rsidRPr="00B34F74">
              <w:rPr>
                <w:sz w:val="24"/>
                <w:szCs w:val="24"/>
              </w:rPr>
              <w:t xml:space="preserve"> </w:t>
            </w:r>
            <w:proofErr w:type="spellStart"/>
            <w:r w:rsidRPr="00B34F74">
              <w:rPr>
                <w:sz w:val="24"/>
                <w:szCs w:val="24"/>
              </w:rPr>
              <w:t>pMDI</w:t>
            </w:r>
            <w:proofErr w:type="spellEnd"/>
            <w:r w:rsidRPr="00B34F74">
              <w:rPr>
                <w:sz w:val="24"/>
                <w:szCs w:val="24"/>
              </w:rPr>
              <w:t xml:space="preserve"> 87/5/9</w:t>
            </w:r>
          </w:p>
          <w:p w14:paraId="52E1E77D" w14:textId="6E7EA5EA" w:rsidR="00B34F74" w:rsidRPr="00B34F74" w:rsidRDefault="00B34F74" w:rsidP="00B34F7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Trixeo</w:t>
            </w:r>
            <w:proofErr w:type="spellEnd"/>
            <w:r w:rsidRPr="00B34F74">
              <w:rPr>
                <w:sz w:val="24"/>
                <w:szCs w:val="24"/>
              </w:rPr>
              <w:t xml:space="preserve"> Aerosphere </w:t>
            </w:r>
            <w:r w:rsidRPr="00B34F74">
              <w:rPr>
                <w:sz w:val="24"/>
                <w:szCs w:val="24"/>
              </w:rPr>
              <w:t>5/7.2/160</w:t>
            </w:r>
          </w:p>
          <w:p w14:paraId="33054571" w14:textId="6D5E5E1A" w:rsidR="00B34F74" w:rsidRDefault="00B34F74" w:rsidP="00B34F7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34F74">
              <w:rPr>
                <w:sz w:val="24"/>
                <w:szCs w:val="24"/>
              </w:rPr>
              <w:t xml:space="preserve">Azithromycin </w:t>
            </w:r>
          </w:p>
          <w:p w14:paraId="584CEF2C" w14:textId="77777777" w:rsidR="002A2C98" w:rsidRPr="002A2C98" w:rsidRDefault="002A2C98" w:rsidP="002A2C98">
            <w:pPr>
              <w:rPr>
                <w:sz w:val="24"/>
                <w:szCs w:val="24"/>
              </w:rPr>
            </w:pPr>
          </w:p>
          <w:p w14:paraId="367628FC" w14:textId="77777777" w:rsidR="00B34F74" w:rsidRDefault="00B34F74" w:rsidP="00B34F74">
            <w:pPr>
              <w:shd w:val="clear" w:color="auto" w:fill="FFC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Medicines assigned an amber (specialist initiation) status:</w:t>
            </w:r>
          </w:p>
          <w:p w14:paraId="6FE63C8F" w14:textId="77777777" w:rsidR="00B34F74" w:rsidRPr="00B34F74" w:rsidRDefault="00B34F74" w:rsidP="00B34F7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B34F74">
              <w:rPr>
                <w:sz w:val="24"/>
                <w:szCs w:val="24"/>
              </w:rPr>
              <w:t>Roflumilast</w:t>
            </w:r>
            <w:proofErr w:type="spellEnd"/>
          </w:p>
          <w:p w14:paraId="07E3D2C4" w14:textId="03FDB0D9" w:rsidR="00B34F74" w:rsidRPr="007843E5" w:rsidRDefault="00B34F74" w:rsidP="007843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196838" w14:textId="77777777" w:rsidR="007843E5" w:rsidRPr="000C6493" w:rsidRDefault="007843E5" w:rsidP="007843E5">
            <w:pPr>
              <w:tabs>
                <w:tab w:val="clear" w:pos="975"/>
              </w:tabs>
              <w:ind w:left="20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The Humber and North Yorkshire (HNY) Unified COPD Formulary and Guidelines provide system-wide, evidence-based guidance on the diagnosis and management of COPD</w:t>
            </w:r>
          </w:p>
        </w:tc>
        <w:tc>
          <w:tcPr>
            <w:tcW w:w="3795" w:type="dxa"/>
          </w:tcPr>
          <w:p w14:paraId="4BBFFCF7" w14:textId="77777777" w:rsidR="007843E5" w:rsidRPr="000C6493" w:rsidRDefault="007843E5" w:rsidP="007843E5">
            <w:pPr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 xml:space="preserve">Potential to reduce prescribing costs and improve outcomes through use of single inhaled triple therapy for appropriate patients. Guideline implementation will be supported by the HNY Respiratory Network. </w:t>
            </w:r>
          </w:p>
        </w:tc>
        <w:tc>
          <w:tcPr>
            <w:tcW w:w="2168" w:type="dxa"/>
            <w:gridSpan w:val="2"/>
            <w:shd w:val="clear" w:color="auto" w:fill="FFFFFF"/>
          </w:tcPr>
          <w:p w14:paraId="1F587AA8" w14:textId="77777777" w:rsidR="007843E5" w:rsidRPr="000C6493" w:rsidRDefault="007843E5" w:rsidP="00FE25B4">
            <w:pPr>
              <w:rPr>
                <w:sz w:val="24"/>
                <w:szCs w:val="24"/>
              </w:rPr>
            </w:pPr>
            <w:r w:rsidRPr="000C6493">
              <w:rPr>
                <w:sz w:val="24"/>
                <w:szCs w:val="24"/>
              </w:rPr>
              <w:t>Approved</w:t>
            </w:r>
          </w:p>
        </w:tc>
      </w:tr>
      <w:tr w:rsidR="007843E5" w:rsidRPr="000C6493" w14:paraId="30C1C82C" w14:textId="77777777" w:rsidTr="007843E5">
        <w:trPr>
          <w:cantSplit/>
          <w:trHeight w:val="548"/>
        </w:trPr>
        <w:tc>
          <w:tcPr>
            <w:tcW w:w="2689" w:type="dxa"/>
            <w:shd w:val="clear" w:color="auto" w:fill="auto"/>
          </w:tcPr>
          <w:p w14:paraId="0CD48995" w14:textId="77777777" w:rsidR="007843E5" w:rsidRPr="007843E5" w:rsidRDefault="007843E5" w:rsidP="007843E5">
            <w:pPr>
              <w:rPr>
                <w:b/>
                <w:sz w:val="24"/>
                <w:szCs w:val="24"/>
              </w:rPr>
            </w:pPr>
            <w:r w:rsidRPr="007843E5">
              <w:rPr>
                <w:b/>
                <w:sz w:val="24"/>
                <w:szCs w:val="24"/>
              </w:rPr>
              <w:lastRenderedPageBreak/>
              <w:t xml:space="preserve">Methotrexate SCF V2.0 </w:t>
            </w:r>
          </w:p>
          <w:p w14:paraId="50AEC9AF" w14:textId="77777777" w:rsidR="007843E5" w:rsidRPr="007843E5" w:rsidRDefault="007843E5" w:rsidP="007843E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C7C0D06" w14:textId="77777777" w:rsidR="007843E5" w:rsidRPr="007843E5" w:rsidRDefault="007843E5" w:rsidP="007843E5">
            <w:pPr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 xml:space="preserve">No change status or formulary position </w:t>
            </w:r>
          </w:p>
          <w:p w14:paraId="1E0C7FD7" w14:textId="77777777" w:rsidR="007843E5" w:rsidRPr="007843E5" w:rsidRDefault="007843E5" w:rsidP="007843E5">
            <w:pPr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Updates to Methotrexate SCF as follows;</w:t>
            </w:r>
          </w:p>
          <w:p w14:paraId="60911AB8" w14:textId="77777777" w:rsidR="007843E5" w:rsidRPr="007843E5" w:rsidRDefault="007843E5" w:rsidP="007843E5">
            <w:pPr>
              <w:pStyle w:val="ListParagraph"/>
              <w:widowControl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Section 5: Added statement on excluding pregnancy prior to treatment</w:t>
            </w:r>
          </w:p>
          <w:p w14:paraId="2685A709" w14:textId="77777777" w:rsidR="007843E5" w:rsidRDefault="007843E5" w:rsidP="007843E5">
            <w:pPr>
              <w:pStyle w:val="ListParagraph"/>
              <w:widowControl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 xml:space="preserve">Section 10: Advice on management of patients who become pregnant clarified. </w:t>
            </w:r>
          </w:p>
          <w:p w14:paraId="52370326" w14:textId="2B60400B" w:rsidR="007843E5" w:rsidRPr="007843E5" w:rsidRDefault="007843E5" w:rsidP="007843E5">
            <w:pPr>
              <w:pStyle w:val="ListParagraph"/>
              <w:widowControl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 xml:space="preserve">Section 11: Advice on duration of effective contraception following stopping methotrexate </w:t>
            </w:r>
            <w:proofErr w:type="spellStart"/>
            <w:r w:rsidRPr="007843E5">
              <w:rPr>
                <w:sz w:val="24"/>
                <w:szCs w:val="24"/>
              </w:rPr>
              <w:t>harmonised</w:t>
            </w:r>
            <w:proofErr w:type="spellEnd"/>
            <w:r w:rsidRPr="007843E5">
              <w:rPr>
                <w:sz w:val="24"/>
                <w:szCs w:val="24"/>
              </w:rPr>
              <w:t xml:space="preserve"> and aligned with BSR.</w:t>
            </w:r>
          </w:p>
        </w:tc>
        <w:tc>
          <w:tcPr>
            <w:tcW w:w="2835" w:type="dxa"/>
            <w:shd w:val="clear" w:color="auto" w:fill="auto"/>
          </w:tcPr>
          <w:p w14:paraId="2380AD5C" w14:textId="77777777" w:rsidR="007843E5" w:rsidRPr="007843E5" w:rsidRDefault="007843E5" w:rsidP="007843E5">
            <w:pPr>
              <w:widowControl/>
              <w:autoSpaceDE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 xml:space="preserve">Since HNY V1.0 Methotrexate SCF was approved by HNY APC in April 2025, the RDTC have updated the Methotrexate SCF template (27/05/25). </w:t>
            </w:r>
          </w:p>
          <w:p w14:paraId="1A87731F" w14:textId="77777777" w:rsidR="007843E5" w:rsidRPr="007843E5" w:rsidRDefault="007843E5" w:rsidP="007843E5">
            <w:pPr>
              <w:tabs>
                <w:tab w:val="clear" w:pos="975"/>
              </w:tabs>
              <w:ind w:left="20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These updates have been incorporated into the Methotrexate HNY V2.0 Methotrexate SCF</w:t>
            </w:r>
          </w:p>
        </w:tc>
        <w:tc>
          <w:tcPr>
            <w:tcW w:w="3795" w:type="dxa"/>
          </w:tcPr>
          <w:p w14:paraId="595837CA" w14:textId="77777777" w:rsidR="007843E5" w:rsidRPr="007843E5" w:rsidRDefault="007843E5" w:rsidP="007843E5">
            <w:pPr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No change</w:t>
            </w:r>
          </w:p>
        </w:tc>
        <w:tc>
          <w:tcPr>
            <w:tcW w:w="2168" w:type="dxa"/>
            <w:gridSpan w:val="2"/>
            <w:shd w:val="clear" w:color="auto" w:fill="FFFFFF"/>
          </w:tcPr>
          <w:p w14:paraId="28611DD2" w14:textId="77777777" w:rsidR="007843E5" w:rsidRPr="000C6493" w:rsidRDefault="007843E5" w:rsidP="00FE25B4">
            <w:pPr>
              <w:rPr>
                <w:iCs/>
                <w:sz w:val="24"/>
                <w:szCs w:val="24"/>
              </w:rPr>
            </w:pPr>
            <w:r w:rsidRPr="000C6493">
              <w:rPr>
                <w:sz w:val="24"/>
                <w:szCs w:val="24"/>
              </w:rPr>
              <w:t>Approved</w:t>
            </w:r>
          </w:p>
        </w:tc>
      </w:tr>
    </w:tbl>
    <w:p w14:paraId="4BE899CD" w14:textId="77777777" w:rsidR="001C7976" w:rsidRDefault="001C7976" w:rsidP="00E73516">
      <w:pPr>
        <w:pStyle w:val="BodyText"/>
        <w:tabs>
          <w:tab w:val="clear" w:pos="975"/>
        </w:tabs>
        <w:spacing w:before="68" w:after="0"/>
        <w:rPr>
          <w:rFonts w:ascii="Helvetica" w:hAnsi="Helvetica" w:cs="Helvetica"/>
          <w:color w:val="4C4D4F"/>
        </w:rPr>
      </w:pPr>
    </w:p>
    <w:tbl>
      <w:tblPr>
        <w:tblpPr w:leftFromText="180" w:rightFromText="180" w:vertAnchor="text" w:horzAnchor="margin" w:tblpX="-22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4"/>
      </w:tblGrid>
      <w:tr w:rsidR="008606FE" w:rsidRPr="00383A54" w14:paraId="36DCCF9F" w14:textId="77777777" w:rsidTr="00D05BAD">
        <w:trPr>
          <w:cantSplit/>
        </w:trPr>
        <w:tc>
          <w:tcPr>
            <w:tcW w:w="5000" w:type="pct"/>
            <w:shd w:val="clear" w:color="auto" w:fill="auto"/>
          </w:tcPr>
          <w:p w14:paraId="2384C095" w14:textId="4BFC6E8E" w:rsidR="008606FE" w:rsidRPr="00383A54" w:rsidRDefault="008606FE" w:rsidP="00D05BAD">
            <w:pPr>
              <w:tabs>
                <w:tab w:val="clear" w:pos="975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383A54">
              <w:rPr>
                <w:rFonts w:eastAsia="Calibri"/>
                <w:b/>
                <w:color w:val="1F497D"/>
                <w:sz w:val="24"/>
                <w:szCs w:val="24"/>
              </w:rPr>
              <w:t xml:space="preserve">DECISIONS </w:t>
            </w:r>
            <w:r>
              <w:rPr>
                <w:rFonts w:eastAsia="Calibri"/>
                <w:b/>
                <w:color w:val="1F497D"/>
                <w:sz w:val="24"/>
                <w:szCs w:val="24"/>
              </w:rPr>
              <w:t>FOR INFORMATION ONLY</w:t>
            </w:r>
          </w:p>
        </w:tc>
      </w:tr>
    </w:tbl>
    <w:p w14:paraId="4C5B1B60" w14:textId="6698272F" w:rsidR="008606FE" w:rsidRDefault="008606FE" w:rsidP="00432265">
      <w:pPr>
        <w:pStyle w:val="BodyText"/>
        <w:tabs>
          <w:tab w:val="clear" w:pos="975"/>
        </w:tabs>
        <w:spacing w:before="68" w:after="0"/>
        <w:ind w:left="1"/>
        <w:jc w:val="center"/>
        <w:rPr>
          <w:rFonts w:ascii="Helvetica" w:hAnsi="Helvetica" w:cs="Helvetica"/>
          <w:color w:val="4C4D4F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2976"/>
        <w:gridCol w:w="3969"/>
        <w:gridCol w:w="3402"/>
      </w:tblGrid>
      <w:tr w:rsidR="00436283" w:rsidRPr="00172933" w14:paraId="0DE7E7FD" w14:textId="77777777" w:rsidTr="00D37628">
        <w:trPr>
          <w:cantSplit/>
          <w:trHeight w:val="548"/>
          <w:tblHeader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B6DDE8"/>
          </w:tcPr>
          <w:p w14:paraId="6AC9A8D3" w14:textId="77777777" w:rsidR="00436283" w:rsidRPr="00172933" w:rsidRDefault="00436283" w:rsidP="00D05BAD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172933">
              <w:rPr>
                <w:rFonts w:eastAsia="Calibri"/>
                <w:b/>
                <w:sz w:val="24"/>
                <w:szCs w:val="24"/>
              </w:rPr>
              <w:t xml:space="preserve">Drug and indication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/>
          </w:tcPr>
          <w:p w14:paraId="555E9971" w14:textId="77777777" w:rsidR="00436283" w:rsidRPr="00172933" w:rsidRDefault="00436283" w:rsidP="00D05BAD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172933">
              <w:rPr>
                <w:rFonts w:eastAsia="Calibri"/>
                <w:b/>
                <w:sz w:val="24"/>
                <w:szCs w:val="24"/>
              </w:rPr>
              <w:t>Rationale / criteria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6DDE8"/>
          </w:tcPr>
          <w:p w14:paraId="29316862" w14:textId="77777777" w:rsidR="00436283" w:rsidRPr="00172933" w:rsidRDefault="00436283" w:rsidP="00D05BAD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172933">
              <w:rPr>
                <w:rFonts w:eastAsia="Calibri"/>
                <w:b/>
                <w:sz w:val="24"/>
                <w:szCs w:val="24"/>
              </w:rPr>
              <w:t>Status and formulary position assigned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6DDE8"/>
          </w:tcPr>
          <w:p w14:paraId="677E3364" w14:textId="77777777" w:rsidR="00436283" w:rsidRPr="00172933" w:rsidRDefault="00436283" w:rsidP="00D05BAD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172933">
              <w:rPr>
                <w:rFonts w:eastAsia="Calibri"/>
                <w:b/>
                <w:sz w:val="24"/>
                <w:szCs w:val="24"/>
              </w:rPr>
              <w:t>Notes on decision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6DDE8"/>
          </w:tcPr>
          <w:p w14:paraId="6F868194" w14:textId="77777777" w:rsidR="00436283" w:rsidRPr="00172933" w:rsidRDefault="00436283" w:rsidP="00D05BAD">
            <w:pPr>
              <w:tabs>
                <w:tab w:val="clear" w:pos="975"/>
              </w:tabs>
              <w:rPr>
                <w:rFonts w:eastAsia="Calibri"/>
                <w:b/>
                <w:sz w:val="24"/>
                <w:szCs w:val="24"/>
              </w:rPr>
            </w:pPr>
            <w:r w:rsidRPr="00172933">
              <w:rPr>
                <w:rFonts w:eastAsia="Calibri"/>
                <w:b/>
                <w:sz w:val="24"/>
                <w:szCs w:val="24"/>
              </w:rPr>
              <w:t>Cost impact</w:t>
            </w:r>
          </w:p>
        </w:tc>
      </w:tr>
      <w:tr w:rsidR="009C1AA0" w:rsidRPr="00172933" w14:paraId="78777BDC" w14:textId="77777777" w:rsidTr="00D37628">
        <w:trPr>
          <w:cantSplit/>
          <w:trHeight w:val="548"/>
        </w:trPr>
        <w:tc>
          <w:tcPr>
            <w:tcW w:w="2405" w:type="dxa"/>
            <w:shd w:val="clear" w:color="auto" w:fill="auto"/>
          </w:tcPr>
          <w:p w14:paraId="5689ED38" w14:textId="51718C5F" w:rsidR="009C1AA0" w:rsidRDefault="009C1AA0" w:rsidP="009C1AA0">
            <w:pPr>
              <w:rPr>
                <w:bCs/>
                <w:color w:val="000000"/>
                <w:sz w:val="24"/>
                <w:szCs w:val="24"/>
              </w:rPr>
            </w:pPr>
            <w:r w:rsidRPr="00172933">
              <w:rPr>
                <w:bCs/>
                <w:color w:val="000000"/>
                <w:sz w:val="24"/>
                <w:szCs w:val="24"/>
              </w:rPr>
              <w:t xml:space="preserve">HNY APC minutes – </w:t>
            </w:r>
            <w:r w:rsidR="007843E5">
              <w:rPr>
                <w:bCs/>
                <w:color w:val="000000"/>
                <w:sz w:val="24"/>
                <w:szCs w:val="24"/>
              </w:rPr>
              <w:t>June</w:t>
            </w:r>
            <w:r w:rsidRPr="00172933">
              <w:rPr>
                <w:bCs/>
                <w:color w:val="000000"/>
                <w:sz w:val="24"/>
                <w:szCs w:val="24"/>
              </w:rPr>
              <w:t xml:space="preserve"> 202</w:t>
            </w:r>
            <w:r w:rsidR="00E73516" w:rsidRPr="00172933">
              <w:rPr>
                <w:bCs/>
                <w:color w:val="000000"/>
                <w:sz w:val="24"/>
                <w:szCs w:val="24"/>
              </w:rPr>
              <w:t>5</w:t>
            </w:r>
          </w:p>
          <w:p w14:paraId="0898B4A9" w14:textId="3EA78FA0" w:rsidR="00B801EC" w:rsidRPr="00172933" w:rsidRDefault="00B801EC" w:rsidP="009C1A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575D15" w14:textId="77777777" w:rsidR="009C1AA0" w:rsidRPr="00172933" w:rsidRDefault="009C1AA0" w:rsidP="009C1AA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39AD67A" w14:textId="77777777" w:rsidR="009C1AA0" w:rsidRPr="00172933" w:rsidRDefault="009C1AA0" w:rsidP="009C1AA0">
            <w:pPr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622FD15" w14:textId="02C0CF99" w:rsidR="009C1AA0" w:rsidRPr="00172933" w:rsidRDefault="009C1AA0" w:rsidP="009C1AA0">
            <w:pPr>
              <w:rPr>
                <w:sz w:val="24"/>
                <w:szCs w:val="24"/>
              </w:rPr>
            </w:pPr>
            <w:r w:rsidRPr="00172933">
              <w:rPr>
                <w:sz w:val="24"/>
                <w:szCs w:val="24"/>
              </w:rPr>
              <w:t>Approved</w:t>
            </w:r>
          </w:p>
        </w:tc>
        <w:tc>
          <w:tcPr>
            <w:tcW w:w="3402" w:type="dxa"/>
          </w:tcPr>
          <w:p w14:paraId="17D96B60" w14:textId="12124445" w:rsidR="001B3D7C" w:rsidRPr="007843E5" w:rsidRDefault="001B3D7C" w:rsidP="007843E5">
            <w:pPr>
              <w:rPr>
                <w:sz w:val="24"/>
                <w:szCs w:val="24"/>
              </w:rPr>
            </w:pPr>
          </w:p>
        </w:tc>
      </w:tr>
      <w:tr w:rsidR="00B40050" w:rsidRPr="00172933" w14:paraId="6520CA2D" w14:textId="77777777" w:rsidTr="00376D53">
        <w:trPr>
          <w:cantSplit/>
        </w:trPr>
        <w:tc>
          <w:tcPr>
            <w:tcW w:w="15871" w:type="dxa"/>
            <w:gridSpan w:val="5"/>
            <w:shd w:val="clear" w:color="auto" w:fill="auto"/>
          </w:tcPr>
          <w:p w14:paraId="0487B469" w14:textId="77777777" w:rsidR="00B40050" w:rsidRPr="00172933" w:rsidRDefault="00B40050" w:rsidP="00B40050">
            <w:pPr>
              <w:jc w:val="center"/>
              <w:rPr>
                <w:iCs/>
                <w:sz w:val="24"/>
                <w:szCs w:val="24"/>
              </w:rPr>
            </w:pPr>
            <w:r w:rsidRPr="00172933">
              <w:rPr>
                <w:rFonts w:eastAsia="Calibri"/>
                <w:sz w:val="24"/>
                <w:szCs w:val="24"/>
              </w:rPr>
              <w:t>All links to MHRA drug safety updates added to formulary as published. Significant alerts where further action is required are highlighted.</w:t>
            </w:r>
          </w:p>
        </w:tc>
      </w:tr>
    </w:tbl>
    <w:p w14:paraId="762420D8" w14:textId="77777777" w:rsidR="008606FE" w:rsidRDefault="008606FE" w:rsidP="00432265">
      <w:pPr>
        <w:pStyle w:val="BodyText"/>
        <w:tabs>
          <w:tab w:val="clear" w:pos="975"/>
        </w:tabs>
        <w:spacing w:before="68" w:after="0"/>
        <w:ind w:left="1"/>
        <w:jc w:val="center"/>
        <w:rPr>
          <w:rFonts w:ascii="Helvetica" w:hAnsi="Helvetica" w:cs="Helvetica"/>
          <w:color w:val="4C4D4F"/>
        </w:rPr>
      </w:pPr>
    </w:p>
    <w:p w14:paraId="71EC0B50" w14:textId="77777777" w:rsidR="00493A22" w:rsidRDefault="00493A22" w:rsidP="001C7976">
      <w:pPr>
        <w:pStyle w:val="BodyText"/>
        <w:spacing w:before="68"/>
        <w:ind w:left="1"/>
        <w:jc w:val="center"/>
        <w:rPr>
          <w:color w:val="4C4D4F"/>
        </w:rPr>
      </w:pPr>
    </w:p>
    <w:p w14:paraId="6BF63F97" w14:textId="383204B9" w:rsidR="001C7976" w:rsidRDefault="001C7976" w:rsidP="001C7976">
      <w:pPr>
        <w:pStyle w:val="BodyText"/>
        <w:spacing w:before="68"/>
        <w:ind w:left="1"/>
        <w:jc w:val="center"/>
        <w:rPr>
          <w:color w:val="4C4D4F"/>
        </w:rPr>
      </w:pPr>
      <w:r>
        <w:rPr>
          <w:color w:val="4C4D4F"/>
        </w:rPr>
        <w:t>HNY APC Professional Secretariat Provided by:</w:t>
      </w:r>
    </w:p>
    <w:p w14:paraId="60F27020" w14:textId="77777777" w:rsidR="001C7976" w:rsidRDefault="001C7976" w:rsidP="001C7976">
      <w:pPr>
        <w:pStyle w:val="BodyText"/>
        <w:spacing w:before="68"/>
        <w:ind w:left="1"/>
        <w:jc w:val="center"/>
      </w:pPr>
      <w:r>
        <w:rPr>
          <w:color w:val="4C4D4F"/>
        </w:rPr>
        <w:t>Regional Drug and Therapeutics Centre</w:t>
      </w:r>
    </w:p>
    <w:p w14:paraId="4FC46799" w14:textId="77777777" w:rsidR="001C7976" w:rsidRDefault="001C7976" w:rsidP="001C7976">
      <w:pPr>
        <w:pStyle w:val="BodyText"/>
        <w:spacing w:before="4"/>
        <w:ind w:left="1"/>
        <w:jc w:val="center"/>
      </w:pPr>
      <w:r>
        <w:rPr>
          <w:color w:val="4C4D4F"/>
        </w:rPr>
        <w:t>16/17 Framlington Place, Newcastle upon Tyne, NE2 4AB</w:t>
      </w:r>
    </w:p>
    <w:p w14:paraId="3CC7289B" w14:textId="456F80FD" w:rsidR="001C7976" w:rsidRDefault="001C7976" w:rsidP="001C7976">
      <w:pPr>
        <w:tabs>
          <w:tab w:val="left" w:pos="1770"/>
          <w:tab w:val="left" w:pos="3611"/>
          <w:tab w:val="left" w:pos="6712"/>
        </w:tabs>
        <w:spacing w:before="3"/>
        <w:jc w:val="center"/>
        <w:rPr>
          <w:sz w:val="15"/>
        </w:rPr>
      </w:pPr>
      <w:bookmarkStart w:id="1" w:name="_Hlk183004187"/>
      <w:r>
        <w:rPr>
          <w:color w:val="4C4D4F"/>
          <w:spacing w:val="-5"/>
        </w:rPr>
        <w:t xml:space="preserve">Tel: </w:t>
      </w:r>
      <w:r>
        <w:rPr>
          <w:b/>
          <w:color w:val="4C4D4F"/>
        </w:rPr>
        <w:t>0191</w:t>
      </w:r>
      <w:r>
        <w:rPr>
          <w:b/>
          <w:color w:val="4C4D4F"/>
          <w:spacing w:val="15"/>
        </w:rPr>
        <w:t xml:space="preserve"> </w:t>
      </w:r>
      <w:r>
        <w:rPr>
          <w:b/>
          <w:color w:val="4C4D4F"/>
        </w:rPr>
        <w:t>213</w:t>
      </w:r>
      <w:r>
        <w:rPr>
          <w:b/>
          <w:color w:val="4C4D4F"/>
          <w:spacing w:val="5"/>
        </w:rPr>
        <w:t xml:space="preserve"> </w:t>
      </w:r>
      <w:r>
        <w:rPr>
          <w:b/>
          <w:color w:val="4C4D4F"/>
        </w:rPr>
        <w:t>7855</w:t>
      </w:r>
      <w:r>
        <w:rPr>
          <w:b/>
          <w:color w:val="4C4D4F"/>
        </w:rPr>
        <w:tab/>
      </w:r>
      <w:r>
        <w:rPr>
          <w:color w:val="4C4D4F"/>
        </w:rPr>
        <w:t>email</w:t>
      </w:r>
      <w:r w:rsidRPr="006E26D1">
        <w:rPr>
          <w:color w:val="4C4D4F"/>
        </w:rPr>
        <w:t xml:space="preserve">:  </w:t>
      </w:r>
      <w:hyperlink r:id="rId18" w:history="1">
        <w:r w:rsidR="007D5B59" w:rsidRPr="008F730E">
          <w:rPr>
            <w:rStyle w:val="Hyperlink"/>
            <w:rFonts w:cs="Arial"/>
          </w:rPr>
          <w:t>nuth.hnyapc@nhs.net</w:t>
        </w:r>
      </w:hyperlink>
      <w:r w:rsidR="007D5B59">
        <w:rPr>
          <w:color w:val="4C4D4F"/>
        </w:rPr>
        <w:t xml:space="preserve">  </w:t>
      </w:r>
      <w:r>
        <w:rPr>
          <w:color w:val="4C4D4F"/>
          <w:spacing w:val="19"/>
        </w:rPr>
        <w:t xml:space="preserve">  </w:t>
      </w:r>
      <w:r>
        <w:rPr>
          <w:color w:val="4C4D4F"/>
        </w:rPr>
        <w:t>visit:</w:t>
      </w:r>
      <w:r>
        <w:rPr>
          <w:color w:val="4C4D4F"/>
          <w:spacing w:val="4"/>
        </w:rPr>
        <w:t xml:space="preserve"> </w:t>
      </w:r>
      <w:hyperlink r:id="rId19" w:history="1">
        <w:r w:rsidRPr="00EF6157">
          <w:rPr>
            <w:rStyle w:val="Hyperlink"/>
            <w:rFonts w:cs="Arial"/>
          </w:rPr>
          <w:t>https://humberandnorthyorkshire.org.uk/area-prescribing-committee-apc/</w:t>
        </w:r>
      </w:hyperlink>
      <w:r>
        <w:t xml:space="preserve"> </w:t>
      </w:r>
    </w:p>
    <w:bookmarkEnd w:id="1"/>
    <w:p w14:paraId="3F6D9BD9" w14:textId="77777777" w:rsidR="001C7976" w:rsidRDefault="001C7976" w:rsidP="001C7976">
      <w:pPr>
        <w:ind w:left="12"/>
        <w:jc w:val="center"/>
      </w:pPr>
      <w:r>
        <w:rPr>
          <w:noProof/>
          <w:position w:val="-15"/>
          <w:lang w:eastAsia="en-GB"/>
        </w:rPr>
        <w:lastRenderedPageBreak/>
        <w:drawing>
          <wp:inline distT="0" distB="0" distL="0" distR="0" wp14:anchorId="146C8D26" wp14:editId="236FB79C">
            <wp:extent cx="295147" cy="295147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47" cy="29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hyperlink r:id="rId21">
        <w:r>
          <w:rPr>
            <w:color w:val="456DA9"/>
          </w:rPr>
          <w:t>@</w:t>
        </w:r>
        <w:proofErr w:type="spellStart"/>
        <w:r>
          <w:rPr>
            <w:color w:val="456DA9"/>
          </w:rPr>
          <w:t>RDTC_Rx</w:t>
        </w:r>
        <w:proofErr w:type="spellEnd"/>
      </w:hyperlink>
    </w:p>
    <w:p w14:paraId="0C19F98F" w14:textId="7835C9A3" w:rsidR="00560ADF" w:rsidRPr="00E73516" w:rsidRDefault="001C7976" w:rsidP="00E73516">
      <w:pPr>
        <w:spacing w:before="56" w:line="266" w:lineRule="auto"/>
        <w:ind w:left="613" w:right="610"/>
        <w:jc w:val="center"/>
        <w:rPr>
          <w:sz w:val="13"/>
        </w:rPr>
      </w:pPr>
      <w:r>
        <w:rPr>
          <w:color w:val="4C4D4F"/>
          <w:sz w:val="13"/>
        </w:rPr>
        <w:t>THIS DOCUMENT IS INTENDED FOR USE BY NHS HEALTHCARE PROFESSIONALS AND CANNOT BE USED FOR COMMERCIAL OR MARKETING PURPOSES. PATIENT INFORMATION ON MANY TOPICS CAN BE ACCESSED VIA NHS CHOICES</w:t>
      </w:r>
    </w:p>
    <w:sectPr w:rsidR="00560ADF" w:rsidRPr="00E73516" w:rsidSect="00BB4FF3">
      <w:type w:val="continuous"/>
      <w:pgSz w:w="16840" w:h="11910" w:orient="landscape"/>
      <w:pgMar w:top="567" w:right="520" w:bottom="993" w:left="426" w:header="720" w:footer="1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65566" w14:textId="77777777" w:rsidR="00286647" w:rsidRDefault="00286647" w:rsidP="007909C3">
      <w:r>
        <w:separator/>
      </w:r>
    </w:p>
  </w:endnote>
  <w:endnote w:type="continuationSeparator" w:id="0">
    <w:p w14:paraId="66954E71" w14:textId="77777777" w:rsidR="00286647" w:rsidRDefault="00286647" w:rsidP="0079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Oblique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E42F" w14:textId="68DDE0B8" w:rsidR="00B47BFE" w:rsidRDefault="00B47BFE" w:rsidP="007909C3">
    <w:pPr>
      <w:pStyle w:val="Footer"/>
    </w:pPr>
    <w:r>
      <w:rPr>
        <w:noProof/>
        <w:sz w:val="13"/>
        <w:lang w:eastAsia="en-GB"/>
      </w:rPr>
      <w:drawing>
        <wp:inline distT="0" distB="0" distL="0" distR="0" wp14:anchorId="3CDC6C78" wp14:editId="6F3A1421">
          <wp:extent cx="539497" cy="222504"/>
          <wp:effectExtent l="0" t="0" r="0" b="6350"/>
          <wp:docPr id="442185357" name="Picture 44218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S text 85p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7" cy="22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B47BFE">
      <w:t xml:space="preserve">Produced by the Regional Drug and Therapeutics Centre                                                                                             </w:t>
    </w:r>
    <w:r>
      <w:t xml:space="preserve">                                                </w:t>
    </w:r>
    <w:r w:rsidRPr="00B47BFE">
      <w:t xml:space="preserve"> </w:t>
    </w:r>
    <w:r w:rsidR="003A0939">
      <w:tab/>
    </w:r>
    <w:r w:rsidR="003A0939">
      <w:tab/>
    </w:r>
    <w:r w:rsidRPr="00B47BFE">
      <w:t xml:space="preserve">  </w:t>
    </w:r>
    <w:r w:rsidR="00CC2256">
      <w:t>December</w:t>
    </w:r>
    <w:r w:rsidRPr="00B47BFE"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FD0" w14:textId="285D0AED" w:rsidR="00B47BFE" w:rsidRDefault="00B47BFE" w:rsidP="007909C3">
    <w:pPr>
      <w:pStyle w:val="Footer"/>
    </w:pPr>
    <w:r>
      <w:rPr>
        <w:noProof/>
        <w:sz w:val="13"/>
        <w:lang w:eastAsia="en-GB"/>
      </w:rPr>
      <w:drawing>
        <wp:inline distT="0" distB="0" distL="0" distR="0" wp14:anchorId="4067C498" wp14:editId="67EDCD6A">
          <wp:extent cx="539497" cy="222504"/>
          <wp:effectExtent l="0" t="0" r="0" b="6350"/>
          <wp:docPr id="1715799634" name="Picture 1715799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S text 85p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7" cy="22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 w:rsidRPr="00B47BFE">
      <w:t>Produced by the Regional Drug and Therapeutics Centre</w:t>
    </w:r>
    <w:r w:rsidR="009A721C">
      <w:tab/>
    </w:r>
    <w:r w:rsidR="009A721C">
      <w:tab/>
    </w:r>
    <w:r w:rsidR="009A721C">
      <w:tab/>
    </w:r>
    <w:r w:rsidR="009A721C">
      <w:tab/>
    </w:r>
    <w:r w:rsidR="009A721C">
      <w:tab/>
    </w:r>
    <w:r w:rsidR="009A721C">
      <w:tab/>
    </w:r>
    <w:r w:rsidR="009A721C">
      <w:tab/>
    </w:r>
    <w:r w:rsidR="009A721C">
      <w:tab/>
    </w:r>
    <w:r w:rsidR="009A721C">
      <w:tab/>
    </w:r>
    <w:r w:rsidR="000C6493">
      <w:t>Ju</w:t>
    </w:r>
    <w:r w:rsidR="007843E5">
      <w:t>ly</w:t>
    </w:r>
    <w:r w:rsidR="00040A7D"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C280" w14:textId="2E3F3361" w:rsidR="00C97823" w:rsidRDefault="00FC005D" w:rsidP="007909C3">
    <w:pPr>
      <w:pStyle w:val="Footer"/>
    </w:pPr>
    <w:r>
      <w:rPr>
        <w:noProof/>
        <w:sz w:val="13"/>
        <w:lang w:eastAsia="en-GB"/>
      </w:rPr>
      <w:drawing>
        <wp:inline distT="0" distB="0" distL="0" distR="0" wp14:anchorId="65C7F0BF" wp14:editId="426BAA20">
          <wp:extent cx="539497" cy="222504"/>
          <wp:effectExtent l="0" t="0" r="0" b="6350"/>
          <wp:docPr id="1796720444" name="Picture 1796720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S text 85p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7" cy="22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</w:t>
    </w:r>
    <w:r w:rsidRPr="00B47BFE">
      <w:t xml:space="preserve">Produced by the Regional Drug and Therapeutics Centre                                                                                             </w:t>
    </w:r>
    <w:r>
      <w:t xml:space="preserve">                                            </w:t>
    </w:r>
    <w:r w:rsidRPr="00B47BFE">
      <w:t xml:space="preserve">  </w:t>
    </w:r>
    <w:r w:rsidR="003A0939">
      <w:tab/>
    </w:r>
    <w:r w:rsidR="003A0939">
      <w:tab/>
    </w:r>
    <w:r w:rsidR="00CA5151">
      <w:t>July</w:t>
    </w:r>
    <w:r w:rsidR="00040A7D">
      <w:t xml:space="preserve">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8DE6" w14:textId="2EE8E88A" w:rsidR="00383A54" w:rsidRDefault="00383A54" w:rsidP="007909C3">
    <w:pPr>
      <w:pStyle w:val="Footer"/>
    </w:pPr>
    <w:r>
      <w:rPr>
        <w:noProof/>
        <w:sz w:val="13"/>
        <w:lang w:eastAsia="en-GB"/>
      </w:rPr>
      <w:drawing>
        <wp:inline distT="0" distB="0" distL="0" distR="0" wp14:anchorId="0D21034A" wp14:editId="4687F224">
          <wp:extent cx="539497" cy="222504"/>
          <wp:effectExtent l="0" t="0" r="0" b="6350"/>
          <wp:docPr id="1216140623" name="Picture 1216140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S text 85p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7" cy="22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B47BFE">
      <w:t xml:space="preserve">Produced by the Regional Drug and Therapeutics Centre                                                                                             </w:t>
    </w:r>
    <w:r>
      <w:t xml:space="preserve">                                                </w:t>
    </w:r>
    <w:r w:rsidRPr="00B47BFE">
      <w:t xml:space="preserve"> </w:t>
    </w:r>
    <w:r>
      <w:tab/>
    </w:r>
    <w:r>
      <w:tab/>
    </w:r>
    <w:r w:rsidR="001849DB"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F20F" w14:textId="77777777" w:rsidR="00286647" w:rsidRDefault="00286647" w:rsidP="007909C3">
      <w:r>
        <w:separator/>
      </w:r>
    </w:p>
  </w:footnote>
  <w:footnote w:type="continuationSeparator" w:id="0">
    <w:p w14:paraId="37B291DE" w14:textId="77777777" w:rsidR="00286647" w:rsidRDefault="00286647" w:rsidP="0079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448E" w14:textId="2BB2C131" w:rsidR="009440BC" w:rsidRDefault="00944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065C" w14:textId="03AA2F19" w:rsidR="009440BC" w:rsidRDefault="00944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928FF" w14:textId="507B77E1" w:rsidR="009440BC" w:rsidRDefault="00944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761"/>
    <w:multiLevelType w:val="hybridMultilevel"/>
    <w:tmpl w:val="5162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566B"/>
    <w:multiLevelType w:val="hybridMultilevel"/>
    <w:tmpl w:val="FEFA7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54194"/>
    <w:multiLevelType w:val="hybridMultilevel"/>
    <w:tmpl w:val="08FE6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135D"/>
    <w:multiLevelType w:val="hybridMultilevel"/>
    <w:tmpl w:val="12E4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97D"/>
    <w:multiLevelType w:val="multilevel"/>
    <w:tmpl w:val="04C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56930"/>
    <w:multiLevelType w:val="hybridMultilevel"/>
    <w:tmpl w:val="1792AE5E"/>
    <w:lvl w:ilvl="0" w:tplc="CA0CD1C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44259"/>
    <w:multiLevelType w:val="hybridMultilevel"/>
    <w:tmpl w:val="4546F0D0"/>
    <w:lvl w:ilvl="0" w:tplc="7AFECBD6">
      <w:numFmt w:val="bullet"/>
      <w:lvlText w:val="-"/>
      <w:lvlJc w:val="left"/>
      <w:pPr>
        <w:ind w:left="410" w:hanging="360"/>
      </w:pPr>
      <w:rPr>
        <w:rFonts w:ascii="Arial" w:eastAsia="Helvetic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0795D11"/>
    <w:multiLevelType w:val="hybridMultilevel"/>
    <w:tmpl w:val="3CACE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939A9"/>
    <w:multiLevelType w:val="multilevel"/>
    <w:tmpl w:val="2F9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0E6941"/>
    <w:multiLevelType w:val="hybridMultilevel"/>
    <w:tmpl w:val="5BA64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22612"/>
    <w:multiLevelType w:val="hybridMultilevel"/>
    <w:tmpl w:val="6494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5BDC"/>
    <w:multiLevelType w:val="multilevel"/>
    <w:tmpl w:val="B3CC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EC3AB7"/>
    <w:multiLevelType w:val="hybridMultilevel"/>
    <w:tmpl w:val="9B3A7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45BE9"/>
    <w:multiLevelType w:val="hybridMultilevel"/>
    <w:tmpl w:val="8B522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40BAB"/>
    <w:multiLevelType w:val="hybridMultilevel"/>
    <w:tmpl w:val="C480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E2E50"/>
    <w:multiLevelType w:val="multilevel"/>
    <w:tmpl w:val="D8B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282B5B"/>
    <w:multiLevelType w:val="hybridMultilevel"/>
    <w:tmpl w:val="12D28296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58464F96"/>
    <w:multiLevelType w:val="hybridMultilevel"/>
    <w:tmpl w:val="C76C1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73365"/>
    <w:multiLevelType w:val="multilevel"/>
    <w:tmpl w:val="DC0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AD0E4C"/>
    <w:multiLevelType w:val="multilevel"/>
    <w:tmpl w:val="4A3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D85395"/>
    <w:multiLevelType w:val="multilevel"/>
    <w:tmpl w:val="95BE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AD2B4A"/>
    <w:multiLevelType w:val="hybridMultilevel"/>
    <w:tmpl w:val="CCD0B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5"/>
  </w:num>
  <w:num w:numId="5">
    <w:abstractNumId w:val="11"/>
  </w:num>
  <w:num w:numId="6">
    <w:abstractNumId w:val="20"/>
  </w:num>
  <w:num w:numId="7">
    <w:abstractNumId w:val="18"/>
  </w:num>
  <w:num w:numId="8">
    <w:abstractNumId w:val="19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6"/>
  </w:num>
  <w:num w:numId="18">
    <w:abstractNumId w:val="7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12"/>
  </w:num>
  <w:num w:numId="23">
    <w:abstractNumId w:val="21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DF"/>
    <w:rsid w:val="00000614"/>
    <w:rsid w:val="0003501F"/>
    <w:rsid w:val="00040A7D"/>
    <w:rsid w:val="000445EA"/>
    <w:rsid w:val="00051DB8"/>
    <w:rsid w:val="00052D53"/>
    <w:rsid w:val="00053A7D"/>
    <w:rsid w:val="000676AA"/>
    <w:rsid w:val="0007607C"/>
    <w:rsid w:val="00087638"/>
    <w:rsid w:val="000919D1"/>
    <w:rsid w:val="000A1DB8"/>
    <w:rsid w:val="000A1EB8"/>
    <w:rsid w:val="000A4068"/>
    <w:rsid w:val="000C4518"/>
    <w:rsid w:val="000C6200"/>
    <w:rsid w:val="000C6493"/>
    <w:rsid w:val="001438C0"/>
    <w:rsid w:val="00151934"/>
    <w:rsid w:val="001573FC"/>
    <w:rsid w:val="00163CC8"/>
    <w:rsid w:val="00164BE9"/>
    <w:rsid w:val="00172933"/>
    <w:rsid w:val="001849DB"/>
    <w:rsid w:val="001B3D7C"/>
    <w:rsid w:val="001B7451"/>
    <w:rsid w:val="001C291E"/>
    <w:rsid w:val="001C7976"/>
    <w:rsid w:val="001D1284"/>
    <w:rsid w:val="001F0421"/>
    <w:rsid w:val="001F28EB"/>
    <w:rsid w:val="00212556"/>
    <w:rsid w:val="002243E0"/>
    <w:rsid w:val="00231E30"/>
    <w:rsid w:val="00245872"/>
    <w:rsid w:val="00270030"/>
    <w:rsid w:val="0028057F"/>
    <w:rsid w:val="0028306A"/>
    <w:rsid w:val="00284386"/>
    <w:rsid w:val="00286647"/>
    <w:rsid w:val="00287462"/>
    <w:rsid w:val="00291455"/>
    <w:rsid w:val="00293208"/>
    <w:rsid w:val="00297D20"/>
    <w:rsid w:val="002A2C98"/>
    <w:rsid w:val="002B7031"/>
    <w:rsid w:val="002C038B"/>
    <w:rsid w:val="002D44AD"/>
    <w:rsid w:val="002D5A93"/>
    <w:rsid w:val="002D6A78"/>
    <w:rsid w:val="002D6B55"/>
    <w:rsid w:val="00310A03"/>
    <w:rsid w:val="00311322"/>
    <w:rsid w:val="00317A38"/>
    <w:rsid w:val="00331B62"/>
    <w:rsid w:val="00341777"/>
    <w:rsid w:val="00364888"/>
    <w:rsid w:val="003662FE"/>
    <w:rsid w:val="003675E8"/>
    <w:rsid w:val="003679C5"/>
    <w:rsid w:val="003721C9"/>
    <w:rsid w:val="00376D53"/>
    <w:rsid w:val="00383A54"/>
    <w:rsid w:val="00384BD6"/>
    <w:rsid w:val="003A0834"/>
    <w:rsid w:val="003A0939"/>
    <w:rsid w:val="003A0AA7"/>
    <w:rsid w:val="003A3E0B"/>
    <w:rsid w:val="003B1091"/>
    <w:rsid w:val="003B42C3"/>
    <w:rsid w:val="003F10F1"/>
    <w:rsid w:val="003F1A3A"/>
    <w:rsid w:val="00432265"/>
    <w:rsid w:val="00433C32"/>
    <w:rsid w:val="00436283"/>
    <w:rsid w:val="00447DF4"/>
    <w:rsid w:val="00472798"/>
    <w:rsid w:val="00493A22"/>
    <w:rsid w:val="004A08AE"/>
    <w:rsid w:val="004B3656"/>
    <w:rsid w:val="004C6BED"/>
    <w:rsid w:val="004D2801"/>
    <w:rsid w:val="004E0E20"/>
    <w:rsid w:val="004E452C"/>
    <w:rsid w:val="004E5F2D"/>
    <w:rsid w:val="004F4F2C"/>
    <w:rsid w:val="004F69A4"/>
    <w:rsid w:val="00521D47"/>
    <w:rsid w:val="00534740"/>
    <w:rsid w:val="00560ADF"/>
    <w:rsid w:val="005617A9"/>
    <w:rsid w:val="00562B5A"/>
    <w:rsid w:val="00566797"/>
    <w:rsid w:val="00566C50"/>
    <w:rsid w:val="005B1A2C"/>
    <w:rsid w:val="005B6E51"/>
    <w:rsid w:val="005C0229"/>
    <w:rsid w:val="005C3CE2"/>
    <w:rsid w:val="005F23BE"/>
    <w:rsid w:val="005F5C08"/>
    <w:rsid w:val="00623832"/>
    <w:rsid w:val="00630CB4"/>
    <w:rsid w:val="00646CBD"/>
    <w:rsid w:val="0067124F"/>
    <w:rsid w:val="00674875"/>
    <w:rsid w:val="0068542C"/>
    <w:rsid w:val="00686FE4"/>
    <w:rsid w:val="006B4F2B"/>
    <w:rsid w:val="006C1D50"/>
    <w:rsid w:val="006D4B89"/>
    <w:rsid w:val="006E3D7B"/>
    <w:rsid w:val="006E665B"/>
    <w:rsid w:val="006F093A"/>
    <w:rsid w:val="00712AD4"/>
    <w:rsid w:val="00726EEF"/>
    <w:rsid w:val="00732CE6"/>
    <w:rsid w:val="00734652"/>
    <w:rsid w:val="007843E5"/>
    <w:rsid w:val="0079078F"/>
    <w:rsid w:val="007909C3"/>
    <w:rsid w:val="007A31AE"/>
    <w:rsid w:val="007A6E02"/>
    <w:rsid w:val="007D5B59"/>
    <w:rsid w:val="007F044F"/>
    <w:rsid w:val="007F1855"/>
    <w:rsid w:val="008072D2"/>
    <w:rsid w:val="00830A05"/>
    <w:rsid w:val="00842E14"/>
    <w:rsid w:val="008606FE"/>
    <w:rsid w:val="00862815"/>
    <w:rsid w:val="00885EE2"/>
    <w:rsid w:val="00894352"/>
    <w:rsid w:val="00897F5D"/>
    <w:rsid w:val="008C0B9E"/>
    <w:rsid w:val="008D6DE1"/>
    <w:rsid w:val="009108ED"/>
    <w:rsid w:val="009203E8"/>
    <w:rsid w:val="00922D21"/>
    <w:rsid w:val="00931096"/>
    <w:rsid w:val="009440BC"/>
    <w:rsid w:val="0095030D"/>
    <w:rsid w:val="00967047"/>
    <w:rsid w:val="00983E23"/>
    <w:rsid w:val="009846C4"/>
    <w:rsid w:val="00985184"/>
    <w:rsid w:val="009A721C"/>
    <w:rsid w:val="009C1AA0"/>
    <w:rsid w:val="009C318B"/>
    <w:rsid w:val="009E5F4F"/>
    <w:rsid w:val="009F1555"/>
    <w:rsid w:val="00A01100"/>
    <w:rsid w:val="00A12F07"/>
    <w:rsid w:val="00A17C46"/>
    <w:rsid w:val="00A3020A"/>
    <w:rsid w:val="00A550E2"/>
    <w:rsid w:val="00A55F26"/>
    <w:rsid w:val="00A90878"/>
    <w:rsid w:val="00A9155E"/>
    <w:rsid w:val="00AA2250"/>
    <w:rsid w:val="00AA7BB9"/>
    <w:rsid w:val="00AB66B9"/>
    <w:rsid w:val="00AC6922"/>
    <w:rsid w:val="00AF1D87"/>
    <w:rsid w:val="00AF7C38"/>
    <w:rsid w:val="00AF7FFC"/>
    <w:rsid w:val="00B16D53"/>
    <w:rsid w:val="00B221D6"/>
    <w:rsid w:val="00B34F74"/>
    <w:rsid w:val="00B3576A"/>
    <w:rsid w:val="00B40050"/>
    <w:rsid w:val="00B4247C"/>
    <w:rsid w:val="00B43BEE"/>
    <w:rsid w:val="00B47BFE"/>
    <w:rsid w:val="00B53501"/>
    <w:rsid w:val="00B6100A"/>
    <w:rsid w:val="00B624BB"/>
    <w:rsid w:val="00B65BEA"/>
    <w:rsid w:val="00B73289"/>
    <w:rsid w:val="00B74ECB"/>
    <w:rsid w:val="00B801EC"/>
    <w:rsid w:val="00B83148"/>
    <w:rsid w:val="00B900B4"/>
    <w:rsid w:val="00BB4FF3"/>
    <w:rsid w:val="00BC02E9"/>
    <w:rsid w:val="00BC5B4D"/>
    <w:rsid w:val="00BC7C04"/>
    <w:rsid w:val="00BF1D6B"/>
    <w:rsid w:val="00C00E0A"/>
    <w:rsid w:val="00C02D41"/>
    <w:rsid w:val="00C05997"/>
    <w:rsid w:val="00C13E92"/>
    <w:rsid w:val="00C20E88"/>
    <w:rsid w:val="00C4153E"/>
    <w:rsid w:val="00C43079"/>
    <w:rsid w:val="00C84BB0"/>
    <w:rsid w:val="00C8733F"/>
    <w:rsid w:val="00C87597"/>
    <w:rsid w:val="00C966D9"/>
    <w:rsid w:val="00C97823"/>
    <w:rsid w:val="00CA13FA"/>
    <w:rsid w:val="00CA5151"/>
    <w:rsid w:val="00CA6426"/>
    <w:rsid w:val="00CC2256"/>
    <w:rsid w:val="00CC4392"/>
    <w:rsid w:val="00CD18E2"/>
    <w:rsid w:val="00CE2F6D"/>
    <w:rsid w:val="00D23196"/>
    <w:rsid w:val="00D37628"/>
    <w:rsid w:val="00D41C86"/>
    <w:rsid w:val="00D52FE5"/>
    <w:rsid w:val="00D56C5C"/>
    <w:rsid w:val="00D771F7"/>
    <w:rsid w:val="00D77342"/>
    <w:rsid w:val="00DE1560"/>
    <w:rsid w:val="00DF6DD1"/>
    <w:rsid w:val="00E11EB4"/>
    <w:rsid w:val="00E13745"/>
    <w:rsid w:val="00E348EA"/>
    <w:rsid w:val="00E364E4"/>
    <w:rsid w:val="00E36C52"/>
    <w:rsid w:val="00E55444"/>
    <w:rsid w:val="00E7173A"/>
    <w:rsid w:val="00E73516"/>
    <w:rsid w:val="00E80933"/>
    <w:rsid w:val="00E83736"/>
    <w:rsid w:val="00E94048"/>
    <w:rsid w:val="00EA5257"/>
    <w:rsid w:val="00EB2F2B"/>
    <w:rsid w:val="00EB7C56"/>
    <w:rsid w:val="00EC091D"/>
    <w:rsid w:val="00EC48E4"/>
    <w:rsid w:val="00ED412F"/>
    <w:rsid w:val="00ED4F43"/>
    <w:rsid w:val="00ED7717"/>
    <w:rsid w:val="00EF6D1B"/>
    <w:rsid w:val="00EF74D1"/>
    <w:rsid w:val="00F07C92"/>
    <w:rsid w:val="00F1389B"/>
    <w:rsid w:val="00F13B08"/>
    <w:rsid w:val="00F52BBA"/>
    <w:rsid w:val="00F53774"/>
    <w:rsid w:val="00F54CB1"/>
    <w:rsid w:val="00F81187"/>
    <w:rsid w:val="00FB2049"/>
    <w:rsid w:val="00FC005D"/>
    <w:rsid w:val="00FD45B9"/>
    <w:rsid w:val="00FE2842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6AC6"/>
  <w15:docId w15:val="{B9C31A46-EF9D-4C3D-AE5E-36A4A3B8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76"/>
    <w:pPr>
      <w:tabs>
        <w:tab w:val="left" w:pos="975"/>
      </w:tabs>
      <w:spacing w:before="60" w:after="60"/>
    </w:pPr>
    <w:rPr>
      <w:rFonts w:ascii="Arial" w:eastAsia="Helvetica" w:hAnsi="Arial" w:cs="Arial"/>
      <w:sz w:val="18"/>
      <w:szCs w:val="18"/>
      <w:lang w:val="en-GB"/>
    </w:rPr>
  </w:style>
  <w:style w:type="paragraph" w:styleId="Heading1">
    <w:name w:val="heading 1"/>
    <w:basedOn w:val="Normal"/>
    <w:uiPriority w:val="9"/>
    <w:qFormat/>
    <w:rsid w:val="00ED4F43"/>
    <w:pPr>
      <w:spacing w:before="61"/>
      <w:ind w:left="120"/>
      <w:outlineLvl w:val="0"/>
    </w:pPr>
    <w:rPr>
      <w:rFonts w:ascii="Helvetica-BoldOblique" w:eastAsia="Helvetica-BoldOblique" w:hAnsi="Helvetica-BoldOblique" w:cs="Helvetica-BoldOblique"/>
      <w:b/>
      <w:bCs/>
      <w:i/>
      <w:color w:val="41B6E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1"/>
      <w:ind w:left="124"/>
    </w:pPr>
    <w:rPr>
      <w:rFonts w:ascii="Helvetica-BoldOblique" w:eastAsia="Helvetica-BoldOblique" w:hAnsi="Helvetica-BoldOblique" w:cs="Helvetica-BoldOblique"/>
      <w:b/>
      <w:bCs/>
      <w:i/>
    </w:rPr>
  </w:style>
  <w:style w:type="paragraph" w:styleId="ListParagraph">
    <w:name w:val="List Paragraph"/>
    <w:basedOn w:val="Normal"/>
    <w:uiPriority w:val="34"/>
    <w:qFormat/>
    <w:rsid w:val="003A0939"/>
    <w:pPr>
      <w:numPr>
        <w:numId w:val="1"/>
      </w:numPr>
      <w:ind w:left="357" w:hanging="357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line="172" w:lineRule="exact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9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92"/>
    <w:rPr>
      <w:rFonts w:ascii="Segoe UI" w:eastAsia="Helvetica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2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D21"/>
    <w:rPr>
      <w:rFonts w:ascii="Helvetica" w:eastAsia="Helvetica" w:hAnsi="Helvetica" w:cs="Helvetic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2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D21"/>
    <w:rPr>
      <w:rFonts w:ascii="Helvetica" w:eastAsia="Helvetica" w:hAnsi="Helvetica" w:cs="Helvetica"/>
      <w:lang w:val="en-GB"/>
    </w:rPr>
  </w:style>
  <w:style w:type="table" w:styleId="TableGrid">
    <w:name w:val="Table Grid"/>
    <w:basedOn w:val="TableNormal"/>
    <w:uiPriority w:val="39"/>
    <w:rsid w:val="0092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424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8E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23"/>
    <w:rPr>
      <w:rFonts w:ascii="Arial" w:eastAsia="Helvetica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23"/>
    <w:rPr>
      <w:rFonts w:ascii="Arial" w:eastAsia="Helvetica" w:hAnsi="Arial" w:cs="Arial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B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93A22"/>
  </w:style>
  <w:style w:type="character" w:customStyle="1" w:styleId="eop">
    <w:name w:val="eop"/>
    <w:basedOn w:val="DefaultParagraphFont"/>
    <w:rsid w:val="00493A22"/>
  </w:style>
  <w:style w:type="paragraph" w:customStyle="1" w:styleId="paragraph">
    <w:name w:val="paragraph"/>
    <w:basedOn w:val="Normal"/>
    <w:rsid w:val="00493A22"/>
    <w:pPr>
      <w:widowControl/>
      <w:tabs>
        <w:tab w:val="clear" w:pos="975"/>
      </w:tabs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628"/>
    <w:rPr>
      <w:color w:val="605E5C"/>
      <w:shd w:val="clear" w:color="auto" w:fill="E1DFDD"/>
    </w:rPr>
  </w:style>
  <w:style w:type="character" w:customStyle="1" w:styleId="Style1">
    <w:name w:val="Style1"/>
    <w:uiPriority w:val="1"/>
    <w:rsid w:val="000C6493"/>
    <w:rPr>
      <w:sz w:val="32"/>
    </w:rPr>
  </w:style>
  <w:style w:type="character" w:customStyle="1" w:styleId="scxw146526445">
    <w:name w:val="scxw146526445"/>
    <w:basedOn w:val="DefaultParagraphFont"/>
    <w:rsid w:val="000C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mailto:nuth.hnyapc@nhs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twitter.com/RDTC_R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humberandnorthyorkshire.org.uk/area-prescribing-committee-apc-minutes-from-meetings/" TargetMode="External"/><Relationship Id="rId19" Type="http://schemas.openxmlformats.org/officeDocument/2006/relationships/hyperlink" Target="https://humberandnorthyorkshire.org.uk/area-prescribing-committee-ap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47DE-FF87-41E9-81C4-1A966915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Prescribing Bulletin</vt:lpstr>
    </vt:vector>
  </TitlesOfParts>
  <Company>Newcastle upon Tyne Hospitals NHS Foundation Trust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Prescribing Bulletin</dc:title>
  <dc:creator>Regional Drug and Therapeutics Centre</dc:creator>
  <cp:lastModifiedBy>Kane, Nancy</cp:lastModifiedBy>
  <cp:revision>49</cp:revision>
  <dcterms:created xsi:type="dcterms:W3CDTF">2024-12-16T11:58:00Z</dcterms:created>
  <dcterms:modified xsi:type="dcterms:W3CDTF">2025-07-17T14:25:00Z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2020-10-05T00:00:00Z</vt:filetime>
  </property>
</Properties>
</file>