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17840DB8"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8B356B">
              <w:rPr>
                <w:rFonts w:ascii="Arial" w:hAnsi="Arial" w:cs="Arial"/>
                <w:b/>
                <w:color w:val="1F497D" w:themeColor="text2"/>
                <w:sz w:val="36"/>
              </w:rPr>
              <w:t>4</w:t>
            </w:r>
            <w:r w:rsidR="0075289C" w:rsidRPr="008B356B">
              <w:rPr>
                <w:rFonts w:ascii="Arial" w:hAnsi="Arial" w:cs="Arial"/>
                <w:b/>
                <w:color w:val="1F497D" w:themeColor="text2"/>
                <w:sz w:val="36"/>
              </w:rPr>
              <w:t>th</w:t>
            </w:r>
            <w:r w:rsidR="0075289C">
              <w:rPr>
                <w:rFonts w:ascii="Arial" w:hAnsi="Arial" w:cs="Arial"/>
                <w:b/>
                <w:color w:val="1F497D" w:themeColor="text2"/>
                <w:sz w:val="36"/>
              </w:rPr>
              <w:t xml:space="preserve"> June</w:t>
            </w:r>
            <w:r w:rsidR="00201987">
              <w:rPr>
                <w:rFonts w:ascii="Arial" w:hAnsi="Arial" w:cs="Arial"/>
                <w:b/>
                <w:color w:val="1F497D" w:themeColor="text2"/>
                <w:sz w:val="36"/>
              </w:rPr>
              <w:t xml:space="preserve"> </w:t>
            </w:r>
            <w:r w:rsidR="00326CFA">
              <w:rPr>
                <w:rFonts w:ascii="Arial" w:hAnsi="Arial" w:cs="Arial"/>
                <w:b/>
                <w:color w:val="1F497D" w:themeColor="text2"/>
                <w:sz w:val="36"/>
              </w:rPr>
              <w:t>202</w:t>
            </w:r>
            <w:r w:rsidR="008D6C4E">
              <w:rPr>
                <w:rFonts w:ascii="Arial" w:hAnsi="Arial" w:cs="Arial"/>
                <w:b/>
                <w:color w:val="1F497D" w:themeColor="text2"/>
                <w:sz w:val="36"/>
              </w:rPr>
              <w:t>5</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5005" w:type="pct"/>
        <w:tblInd w:w="-10" w:type="dxa"/>
        <w:tblLook w:val="0620" w:firstRow="1" w:lastRow="0" w:firstColumn="0" w:lastColumn="0" w:noHBand="1" w:noVBand="1"/>
      </w:tblPr>
      <w:tblGrid>
        <w:gridCol w:w="2131"/>
        <w:gridCol w:w="2782"/>
        <w:gridCol w:w="2040"/>
        <w:gridCol w:w="561"/>
        <w:gridCol w:w="614"/>
        <w:gridCol w:w="572"/>
        <w:gridCol w:w="595"/>
        <w:gridCol w:w="606"/>
        <w:gridCol w:w="605"/>
      </w:tblGrid>
      <w:tr w:rsidR="00C7524E" w:rsidRPr="00B35C0E" w14:paraId="31DB1241" w14:textId="65756EED" w:rsidTr="00C7524E">
        <w:trPr>
          <w:cnfStyle w:val="100000000000" w:firstRow="1" w:lastRow="0" w:firstColumn="0" w:lastColumn="0" w:oddVBand="0" w:evenVBand="0" w:oddHBand="0" w:evenHBand="0" w:firstRowFirstColumn="0" w:firstRowLastColumn="0" w:lastRowFirstColumn="0" w:lastRowLastColumn="0"/>
          <w:trHeight w:val="425"/>
          <w:tblHeader/>
        </w:trPr>
        <w:tc>
          <w:tcPr>
            <w:tcW w:w="1014" w:type="pct"/>
            <w:shd w:val="clear" w:color="auto" w:fill="auto"/>
            <w:vAlign w:val="center"/>
          </w:tcPr>
          <w:p w14:paraId="77603769" w14:textId="77777777" w:rsidR="00C7524E" w:rsidRPr="00B35C0E" w:rsidRDefault="00C7524E" w:rsidP="003979AB">
            <w:pPr>
              <w:spacing w:before="20" w:after="20"/>
              <w:outlineLvl w:val="0"/>
              <w:rPr>
                <w:rFonts w:ascii="Arial" w:hAnsi="Arial" w:cs="Arial"/>
                <w:sz w:val="20"/>
                <w:szCs w:val="18"/>
              </w:rPr>
            </w:pPr>
            <w:r w:rsidRPr="00B35C0E">
              <w:rPr>
                <w:rFonts w:ascii="Arial" w:hAnsi="Arial" w:cs="Arial"/>
                <w:sz w:val="20"/>
                <w:szCs w:val="18"/>
              </w:rPr>
              <w:t>Name</w:t>
            </w:r>
          </w:p>
        </w:tc>
        <w:tc>
          <w:tcPr>
            <w:tcW w:w="1324" w:type="pct"/>
            <w:shd w:val="clear" w:color="auto" w:fill="auto"/>
            <w:vAlign w:val="center"/>
          </w:tcPr>
          <w:p w14:paraId="413AA6B7" w14:textId="77777777" w:rsidR="00C7524E" w:rsidRPr="00B35C0E" w:rsidRDefault="00C7524E" w:rsidP="003979AB">
            <w:pPr>
              <w:spacing w:before="20" w:after="20"/>
              <w:outlineLvl w:val="0"/>
              <w:rPr>
                <w:rFonts w:ascii="Arial" w:hAnsi="Arial" w:cs="Arial"/>
                <w:sz w:val="20"/>
                <w:szCs w:val="18"/>
              </w:rPr>
            </w:pPr>
            <w:r w:rsidRPr="00B35C0E">
              <w:rPr>
                <w:rFonts w:ascii="Arial" w:hAnsi="Arial" w:cs="Arial"/>
                <w:sz w:val="20"/>
                <w:szCs w:val="18"/>
              </w:rPr>
              <w:t>Title</w:t>
            </w:r>
          </w:p>
        </w:tc>
        <w:tc>
          <w:tcPr>
            <w:tcW w:w="971" w:type="pct"/>
            <w:shd w:val="clear" w:color="auto" w:fill="auto"/>
            <w:vAlign w:val="center"/>
          </w:tcPr>
          <w:p w14:paraId="021A7FCB" w14:textId="77777777" w:rsidR="00C7524E" w:rsidRPr="00B35C0E" w:rsidRDefault="00C7524E"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67" w:type="pct"/>
            <w:shd w:val="clear" w:color="auto" w:fill="auto"/>
            <w:vAlign w:val="center"/>
          </w:tcPr>
          <w:p w14:paraId="208DF7BF" w14:textId="716DE928" w:rsidR="00C7524E" w:rsidRPr="00B35C0E" w:rsidRDefault="00C7524E"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92" w:type="pct"/>
            <w:shd w:val="clear" w:color="auto" w:fill="auto"/>
            <w:vAlign w:val="center"/>
          </w:tcPr>
          <w:p w14:paraId="2EFE1302" w14:textId="2FB4C511" w:rsidR="00C7524E" w:rsidRPr="00B35C0E" w:rsidRDefault="00C7524E"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72" w:type="pct"/>
            <w:shd w:val="clear" w:color="auto" w:fill="auto"/>
            <w:vAlign w:val="center"/>
          </w:tcPr>
          <w:p w14:paraId="20823387" w14:textId="64C21A93" w:rsidR="00C7524E" w:rsidRPr="00B35C0E" w:rsidRDefault="00C7524E"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283" w:type="pct"/>
            <w:shd w:val="clear" w:color="auto" w:fill="auto"/>
            <w:vAlign w:val="center"/>
          </w:tcPr>
          <w:p w14:paraId="236F6789" w14:textId="088D23F1" w:rsidR="00C7524E" w:rsidRPr="00B35C0E" w:rsidRDefault="00C7524E" w:rsidP="003979AB">
            <w:pPr>
              <w:spacing w:before="20" w:after="20"/>
              <w:jc w:val="center"/>
              <w:outlineLvl w:val="0"/>
              <w:rPr>
                <w:rFonts w:ascii="Arial" w:hAnsi="Arial" w:cs="Arial"/>
                <w:sz w:val="20"/>
                <w:szCs w:val="18"/>
              </w:rPr>
            </w:pPr>
            <w:r w:rsidRPr="00B35C0E">
              <w:rPr>
                <w:rFonts w:ascii="Arial" w:hAnsi="Arial" w:cs="Arial"/>
                <w:sz w:val="20"/>
                <w:szCs w:val="18"/>
              </w:rPr>
              <w:t>Apr</w:t>
            </w:r>
          </w:p>
        </w:tc>
        <w:tc>
          <w:tcPr>
            <w:tcW w:w="288" w:type="pct"/>
            <w:shd w:val="clear" w:color="auto" w:fill="auto"/>
            <w:vAlign w:val="center"/>
          </w:tcPr>
          <w:p w14:paraId="1209D1FC" w14:textId="657B9D78" w:rsidR="00C7524E" w:rsidRPr="00B35C0E" w:rsidRDefault="00C7524E" w:rsidP="00453C77">
            <w:pPr>
              <w:spacing w:before="20" w:after="20"/>
              <w:jc w:val="center"/>
              <w:outlineLvl w:val="0"/>
              <w:rPr>
                <w:rFonts w:ascii="Arial" w:hAnsi="Arial" w:cs="Arial"/>
                <w:sz w:val="20"/>
                <w:szCs w:val="18"/>
              </w:rPr>
            </w:pPr>
            <w:r>
              <w:rPr>
                <w:rFonts w:ascii="Arial" w:hAnsi="Arial" w:cs="Arial"/>
                <w:sz w:val="20"/>
                <w:szCs w:val="18"/>
              </w:rPr>
              <w:t>May</w:t>
            </w:r>
          </w:p>
        </w:tc>
        <w:tc>
          <w:tcPr>
            <w:tcW w:w="288" w:type="pct"/>
            <w:vAlign w:val="center"/>
          </w:tcPr>
          <w:p w14:paraId="652D73EE" w14:textId="793B1491" w:rsidR="00C7524E" w:rsidRDefault="00C7524E" w:rsidP="00C7524E">
            <w:pPr>
              <w:spacing w:before="20" w:after="20"/>
              <w:jc w:val="center"/>
              <w:outlineLvl w:val="0"/>
              <w:rPr>
                <w:rFonts w:ascii="Arial" w:hAnsi="Arial" w:cs="Arial"/>
                <w:sz w:val="20"/>
                <w:szCs w:val="18"/>
              </w:rPr>
            </w:pPr>
            <w:r>
              <w:rPr>
                <w:rFonts w:ascii="Arial" w:hAnsi="Arial" w:cs="Arial"/>
                <w:sz w:val="20"/>
                <w:szCs w:val="18"/>
              </w:rPr>
              <w:t>Jun</w:t>
            </w:r>
          </w:p>
        </w:tc>
      </w:tr>
      <w:tr w:rsidR="00C7524E" w:rsidRPr="00B35C0E" w14:paraId="6FD8C613" w14:textId="1BC558A4" w:rsidTr="00C7524E">
        <w:trPr>
          <w:trHeight w:val="425"/>
        </w:trPr>
        <w:tc>
          <w:tcPr>
            <w:tcW w:w="1014" w:type="pct"/>
            <w:shd w:val="clear" w:color="auto" w:fill="auto"/>
          </w:tcPr>
          <w:p w14:paraId="2148F4A2" w14:textId="6CAF4F23" w:rsidR="00C7524E" w:rsidRPr="00B35C0E" w:rsidRDefault="00C7524E"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Nigel Wells (NW, chair)</w:t>
            </w:r>
          </w:p>
        </w:tc>
        <w:tc>
          <w:tcPr>
            <w:tcW w:w="1324" w:type="pct"/>
            <w:shd w:val="clear" w:color="auto" w:fill="auto"/>
          </w:tcPr>
          <w:p w14:paraId="06DDA3BA" w14:textId="03D591F2" w:rsidR="00C7524E" w:rsidRPr="00B35C0E" w:rsidRDefault="00C7524E"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971" w:type="pct"/>
            <w:shd w:val="clear" w:color="auto" w:fill="auto"/>
          </w:tcPr>
          <w:p w14:paraId="2033A8F5" w14:textId="2719DABD" w:rsidR="00C7524E" w:rsidRPr="00B35C0E" w:rsidRDefault="00C7524E"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3AE219C6" w14:textId="55BECE76" w:rsidR="00C7524E" w:rsidRPr="00B35C0E" w:rsidRDefault="00C7524E"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2" w:type="pct"/>
            <w:shd w:val="clear" w:color="auto" w:fill="auto"/>
            <w:vAlign w:val="center"/>
          </w:tcPr>
          <w:p w14:paraId="0F039022" w14:textId="0D28490D" w:rsidR="00C7524E" w:rsidRPr="00B35C0E" w:rsidRDefault="00C7524E"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6BD1B9B" w14:textId="6A95FCD2" w:rsidR="00C7524E" w:rsidRPr="00B35C0E" w:rsidRDefault="00C7524E"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518158A2" w14:textId="277B9124" w:rsidR="00C7524E" w:rsidRPr="00B35C0E" w:rsidRDefault="00C7524E"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53344A29" w14:textId="1E436463" w:rsidR="00C7524E" w:rsidRDefault="00C7524E"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vAlign w:val="center"/>
          </w:tcPr>
          <w:p w14:paraId="7CE6439F" w14:textId="756DB7D1" w:rsidR="00C7524E" w:rsidRDefault="00C7524E" w:rsidP="00C7524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C7524E" w:rsidRPr="00B35C0E" w14:paraId="6BD4D35E" w14:textId="28BD25DF" w:rsidTr="00C7524E">
        <w:trPr>
          <w:trHeight w:val="425"/>
        </w:trPr>
        <w:tc>
          <w:tcPr>
            <w:tcW w:w="1014" w:type="pct"/>
            <w:shd w:val="clear" w:color="auto" w:fill="auto"/>
          </w:tcPr>
          <w:p w14:paraId="4746A457" w14:textId="427A8818" w:rsidR="00C7524E" w:rsidRPr="00B35C0E" w:rsidRDefault="00C7524E" w:rsidP="00C752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324" w:type="pct"/>
            <w:shd w:val="clear" w:color="auto" w:fill="auto"/>
          </w:tcPr>
          <w:p w14:paraId="7C1B769E" w14:textId="1B6FF223" w:rsidR="00C7524E" w:rsidRPr="00B35C0E" w:rsidRDefault="00C7524E" w:rsidP="00C752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1" w:type="pct"/>
            <w:shd w:val="clear" w:color="auto" w:fill="auto"/>
          </w:tcPr>
          <w:p w14:paraId="44A28382" w14:textId="1A28F1AF" w:rsidR="00C7524E" w:rsidRPr="00B35C0E" w:rsidRDefault="00C7524E" w:rsidP="00C752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65B3F466" w14:textId="2531FC2C" w:rsidR="00C7524E" w:rsidRPr="00B35C0E" w:rsidRDefault="00C7524E" w:rsidP="00C752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096A6158" w14:textId="2FE2A860" w:rsidR="00C7524E" w:rsidRPr="00B35C0E" w:rsidRDefault="00C7524E" w:rsidP="00C752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E884741" w14:textId="389ED9FE" w:rsidR="00C7524E" w:rsidRPr="00B35C0E" w:rsidRDefault="00C7524E" w:rsidP="00C752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F93A858" w14:textId="09D15EAE" w:rsidR="00C7524E" w:rsidRPr="00B35C0E" w:rsidRDefault="00C7524E" w:rsidP="00C752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69D352A7" w14:textId="5DA647B6" w:rsidR="00C7524E" w:rsidRPr="003979AB" w:rsidRDefault="00C7524E" w:rsidP="00C7524E">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7B62A045" w14:textId="1FE9AB73" w:rsidR="00C7524E" w:rsidRPr="003979AB" w:rsidRDefault="00C7524E" w:rsidP="00C7524E">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0947327E" w14:textId="11AB631E" w:rsidTr="00C7524E">
        <w:trPr>
          <w:trHeight w:val="425"/>
        </w:trPr>
        <w:tc>
          <w:tcPr>
            <w:tcW w:w="1014" w:type="pct"/>
            <w:shd w:val="clear" w:color="auto" w:fill="auto"/>
          </w:tcPr>
          <w:p w14:paraId="370A00C9" w14:textId="0CD27A2A"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324" w:type="pct"/>
            <w:shd w:val="clear" w:color="auto" w:fill="auto"/>
          </w:tcPr>
          <w:p w14:paraId="15CCEFB8" w14:textId="55D4BBD0"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1" w:type="pct"/>
            <w:shd w:val="clear" w:color="auto" w:fill="auto"/>
          </w:tcPr>
          <w:p w14:paraId="7215315E" w14:textId="14EABFF3"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67" w:type="pct"/>
            <w:shd w:val="clear" w:color="auto" w:fill="auto"/>
            <w:vAlign w:val="center"/>
          </w:tcPr>
          <w:p w14:paraId="63DF057B" w14:textId="2E4E0FB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16637DB9" w14:textId="251DA8C7"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EBC78C" w14:textId="406232B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74EB7B04" w14:textId="7507D2A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61A8F71A" w14:textId="0E4823EC"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vAlign w:val="center"/>
          </w:tcPr>
          <w:p w14:paraId="770626AC" w14:textId="22E527A9" w:rsidR="00C0174C"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C0174C" w:rsidRPr="00B35C0E" w14:paraId="0EE1C864" w14:textId="42069E34" w:rsidTr="00C7524E">
        <w:trPr>
          <w:trHeight w:val="425"/>
        </w:trPr>
        <w:tc>
          <w:tcPr>
            <w:tcW w:w="1014" w:type="pct"/>
            <w:shd w:val="clear" w:color="auto" w:fill="auto"/>
          </w:tcPr>
          <w:p w14:paraId="175E54CF" w14:textId="228D5C0F"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324" w:type="pct"/>
            <w:shd w:val="clear" w:color="auto" w:fill="auto"/>
          </w:tcPr>
          <w:p w14:paraId="18E83722" w14:textId="540A7263"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971" w:type="pct"/>
            <w:shd w:val="clear" w:color="auto" w:fill="auto"/>
          </w:tcPr>
          <w:p w14:paraId="1F97D418" w14:textId="1750D9AC"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67" w:type="pct"/>
            <w:shd w:val="clear" w:color="auto" w:fill="auto"/>
            <w:vAlign w:val="center"/>
          </w:tcPr>
          <w:p w14:paraId="1FF931A2" w14:textId="54C36373"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2" w:type="pct"/>
            <w:shd w:val="clear" w:color="auto" w:fill="auto"/>
            <w:vAlign w:val="center"/>
          </w:tcPr>
          <w:p w14:paraId="35F1D62A" w14:textId="32D40D2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9B1D995" w14:textId="17F53A5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6F4F82D" w14:textId="4A1D636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22D98531" w14:textId="0096C6DE"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vAlign w:val="center"/>
          </w:tcPr>
          <w:p w14:paraId="12F00556" w14:textId="4C2F3252"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C0174C" w:rsidRPr="00B35C0E" w14:paraId="07FEAFCE" w14:textId="1D0982EB" w:rsidTr="00C7524E">
        <w:trPr>
          <w:trHeight w:val="425"/>
        </w:trPr>
        <w:tc>
          <w:tcPr>
            <w:tcW w:w="1014" w:type="pct"/>
            <w:shd w:val="clear" w:color="auto" w:fill="auto"/>
          </w:tcPr>
          <w:p w14:paraId="0D35F8FC" w14:textId="3521547C"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324" w:type="pct"/>
            <w:shd w:val="clear" w:color="auto" w:fill="auto"/>
          </w:tcPr>
          <w:p w14:paraId="6A9D9204" w14:textId="05B353D9"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1" w:type="pct"/>
            <w:shd w:val="clear" w:color="auto" w:fill="auto"/>
          </w:tcPr>
          <w:p w14:paraId="39F7A5AE" w14:textId="3401D700" w:rsidR="00C0174C" w:rsidRPr="00B35C0E" w:rsidRDefault="00C0174C" w:rsidP="00C0174C">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67" w:type="pct"/>
            <w:shd w:val="clear" w:color="auto" w:fill="auto"/>
            <w:vAlign w:val="center"/>
          </w:tcPr>
          <w:p w14:paraId="690D97EA" w14:textId="50E3BF0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420B1A58" w14:textId="75B5095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A0D6F84" w14:textId="7443D58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60C1184B" w14:textId="79C7F12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1D03FE8D" w14:textId="3357D39E" w:rsidR="00C0174C" w:rsidRPr="00453C77" w:rsidRDefault="00C0174C" w:rsidP="00C0174C">
            <w:pPr>
              <w:widowControl w:val="0"/>
              <w:autoSpaceDE w:val="0"/>
              <w:autoSpaceDN w:val="0"/>
              <w:adjustRightInd w:val="0"/>
              <w:spacing w:before="20" w:after="20"/>
              <w:jc w:val="center"/>
              <w:rPr>
                <w:rFonts w:ascii="Arial" w:hAnsi="Arial" w:cs="Arial"/>
                <w:sz w:val="18"/>
                <w:szCs w:val="18"/>
              </w:rPr>
            </w:pPr>
            <w:r w:rsidRPr="00453C77">
              <w:rPr>
                <w:rFonts w:ascii="Arial" w:hAnsi="Arial" w:cs="Arial"/>
                <w:sz w:val="18"/>
                <w:szCs w:val="18"/>
              </w:rPr>
              <w:t>A</w:t>
            </w:r>
          </w:p>
        </w:tc>
        <w:tc>
          <w:tcPr>
            <w:tcW w:w="288" w:type="pct"/>
            <w:vAlign w:val="center"/>
          </w:tcPr>
          <w:p w14:paraId="10F04093" w14:textId="4CEA3185" w:rsidR="00C0174C" w:rsidRPr="00453C77"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C0174C" w:rsidRPr="00B35C0E" w14:paraId="4BAFDE2C" w14:textId="6BE9FAA7" w:rsidTr="00C7524E">
        <w:trPr>
          <w:trHeight w:val="425"/>
        </w:trPr>
        <w:tc>
          <w:tcPr>
            <w:tcW w:w="1014" w:type="pct"/>
            <w:shd w:val="clear" w:color="auto" w:fill="auto"/>
          </w:tcPr>
          <w:p w14:paraId="11E76CC8" w14:textId="3B0C80D6"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324" w:type="pct"/>
            <w:shd w:val="clear" w:color="auto" w:fill="auto"/>
          </w:tcPr>
          <w:p w14:paraId="7644EB80" w14:textId="7D8C4B79"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1" w:type="pct"/>
            <w:shd w:val="clear" w:color="auto" w:fill="auto"/>
          </w:tcPr>
          <w:p w14:paraId="4D0B8C34" w14:textId="70BB747A"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67" w:type="pct"/>
            <w:shd w:val="clear" w:color="auto" w:fill="auto"/>
            <w:vAlign w:val="center"/>
          </w:tcPr>
          <w:p w14:paraId="4EF39A6C" w14:textId="45F8E3F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60B8CBA5" w14:textId="4056F2F6"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EF4ACBA" w14:textId="3651DD77"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74A955F" w14:textId="4FABAA1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387B17BC" w14:textId="1CC0DA51"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0A41BBCD" w14:textId="744B97F2"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48024478" w14:textId="16CE66F1" w:rsidTr="00C7524E">
        <w:trPr>
          <w:trHeight w:val="425"/>
        </w:trPr>
        <w:tc>
          <w:tcPr>
            <w:tcW w:w="1014" w:type="pct"/>
            <w:shd w:val="clear" w:color="auto" w:fill="auto"/>
          </w:tcPr>
          <w:p w14:paraId="34EB15F4" w14:textId="4927D588"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324" w:type="pct"/>
            <w:shd w:val="clear" w:color="auto" w:fill="auto"/>
          </w:tcPr>
          <w:p w14:paraId="39B5EE8F" w14:textId="5FB66EDD"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971" w:type="pct"/>
            <w:shd w:val="clear" w:color="auto" w:fill="auto"/>
          </w:tcPr>
          <w:p w14:paraId="138DB147" w14:textId="3F75E559"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67" w:type="pct"/>
            <w:shd w:val="clear" w:color="auto" w:fill="auto"/>
            <w:vAlign w:val="center"/>
          </w:tcPr>
          <w:p w14:paraId="5D13740D" w14:textId="77777777"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323B455" w14:textId="178C13A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92" w:type="pct"/>
            <w:shd w:val="clear" w:color="auto" w:fill="auto"/>
            <w:vAlign w:val="center"/>
          </w:tcPr>
          <w:p w14:paraId="74FABED7" w14:textId="77777777"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648A5B6C" w14:textId="52783DE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2" w:type="pct"/>
            <w:shd w:val="clear" w:color="auto" w:fill="auto"/>
            <w:vAlign w:val="center"/>
          </w:tcPr>
          <w:p w14:paraId="68A11300" w14:textId="77777777"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7B742DC" w14:textId="0662CA9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83" w:type="pct"/>
            <w:shd w:val="clear" w:color="auto" w:fill="auto"/>
            <w:vAlign w:val="center"/>
          </w:tcPr>
          <w:p w14:paraId="3EDC1CD3" w14:textId="47790BC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43F42488" w14:textId="77777777"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09D1779" w14:textId="082A4728"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88" w:type="pct"/>
            <w:vAlign w:val="center"/>
          </w:tcPr>
          <w:p w14:paraId="1E609CBD" w14:textId="77777777"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74FD943" w14:textId="7B69BAAD"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r>
      <w:tr w:rsidR="00C0174C" w:rsidRPr="00B35C0E" w14:paraId="3C3E57F9" w14:textId="1D4E8B2D" w:rsidTr="00C7524E">
        <w:trPr>
          <w:trHeight w:val="425"/>
        </w:trPr>
        <w:tc>
          <w:tcPr>
            <w:tcW w:w="1014" w:type="pct"/>
            <w:shd w:val="clear" w:color="auto" w:fill="auto"/>
          </w:tcPr>
          <w:p w14:paraId="63643CEF" w14:textId="7B083302"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324" w:type="pct"/>
            <w:shd w:val="clear" w:color="auto" w:fill="auto"/>
          </w:tcPr>
          <w:p w14:paraId="17828427" w14:textId="36F49CF5"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1" w:type="pct"/>
            <w:shd w:val="clear" w:color="auto" w:fill="auto"/>
          </w:tcPr>
          <w:p w14:paraId="05149228" w14:textId="63310DD6"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67" w:type="pct"/>
            <w:shd w:val="clear" w:color="auto" w:fill="auto"/>
            <w:vAlign w:val="center"/>
          </w:tcPr>
          <w:p w14:paraId="12ED03E9" w14:textId="230145D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29BBBF03" w14:textId="4B23F6A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29BA6DD" w14:textId="02104D4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485D3EC8" w14:textId="0D16FDA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1F1D098C" w14:textId="4658B3FC"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693DFAC9" w14:textId="3CCCB612"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496CC38A" w14:textId="09CAEF21" w:rsidTr="00C7524E">
        <w:trPr>
          <w:trHeight w:val="425"/>
        </w:trPr>
        <w:tc>
          <w:tcPr>
            <w:tcW w:w="1014" w:type="pct"/>
            <w:shd w:val="clear" w:color="auto" w:fill="auto"/>
          </w:tcPr>
          <w:p w14:paraId="7417178D" w14:textId="76779907"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324" w:type="pct"/>
            <w:shd w:val="clear" w:color="auto" w:fill="auto"/>
          </w:tcPr>
          <w:p w14:paraId="34EF7874" w14:textId="04C57B2E"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1" w:type="pct"/>
            <w:shd w:val="clear" w:color="auto" w:fill="auto"/>
          </w:tcPr>
          <w:p w14:paraId="61ECDA46" w14:textId="1409996A"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67" w:type="pct"/>
            <w:shd w:val="clear" w:color="auto" w:fill="auto"/>
            <w:vAlign w:val="center"/>
          </w:tcPr>
          <w:p w14:paraId="5654C889" w14:textId="4BBA18A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2" w:type="pct"/>
            <w:shd w:val="clear" w:color="auto" w:fill="auto"/>
            <w:vAlign w:val="center"/>
          </w:tcPr>
          <w:p w14:paraId="0D9E069D" w14:textId="360D721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02707C85" w14:textId="2148CFD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3065B8BC" w14:textId="7AED0DE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0A759D99" w14:textId="10F021C3"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vAlign w:val="center"/>
          </w:tcPr>
          <w:p w14:paraId="49446D00" w14:textId="193049FF"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C0174C" w:rsidRPr="00B35C0E" w14:paraId="25D64F11" w14:textId="611672B0" w:rsidTr="00C7524E">
        <w:trPr>
          <w:trHeight w:val="425"/>
        </w:trPr>
        <w:tc>
          <w:tcPr>
            <w:tcW w:w="1014" w:type="pct"/>
            <w:shd w:val="clear" w:color="auto" w:fill="auto"/>
          </w:tcPr>
          <w:p w14:paraId="561A7089" w14:textId="57917E93"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324" w:type="pct"/>
            <w:shd w:val="clear" w:color="auto" w:fill="auto"/>
          </w:tcPr>
          <w:p w14:paraId="4F5C2CF6" w14:textId="50684D4B"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971" w:type="pct"/>
            <w:shd w:val="clear" w:color="auto" w:fill="auto"/>
          </w:tcPr>
          <w:p w14:paraId="1E35A725" w14:textId="66CB26B0"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67" w:type="pct"/>
            <w:shd w:val="clear" w:color="auto" w:fill="auto"/>
            <w:vAlign w:val="center"/>
          </w:tcPr>
          <w:p w14:paraId="7EEBB2FD" w14:textId="7A09A13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333E7D8F" w14:textId="6B3CF1F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F63B548" w14:textId="6F0AC4E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20DE10E1" w14:textId="77777777"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F2E7F4C" w14:textId="1106C73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CW</w:t>
            </w:r>
          </w:p>
        </w:tc>
        <w:tc>
          <w:tcPr>
            <w:tcW w:w="288" w:type="pct"/>
            <w:shd w:val="clear" w:color="auto" w:fill="auto"/>
            <w:vAlign w:val="center"/>
          </w:tcPr>
          <w:p w14:paraId="715E19A4" w14:textId="10FC52AB" w:rsidR="00C0174C"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353AB409" w14:textId="195DD4FD"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7AC1F00F" w14:textId="28199EE7" w:rsidTr="00C7524E">
        <w:trPr>
          <w:trHeight w:val="425"/>
        </w:trPr>
        <w:tc>
          <w:tcPr>
            <w:tcW w:w="1014" w:type="pct"/>
            <w:shd w:val="clear" w:color="auto" w:fill="auto"/>
          </w:tcPr>
          <w:p w14:paraId="1A098AC9" w14:textId="2BA54C6A"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324" w:type="pct"/>
            <w:shd w:val="clear" w:color="auto" w:fill="auto"/>
          </w:tcPr>
          <w:p w14:paraId="4E3EBF9A" w14:textId="77777777" w:rsidR="00C0174C" w:rsidRPr="00234431" w:rsidRDefault="00C0174C" w:rsidP="00C0174C">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C0174C" w:rsidRPr="00B35C0E" w:rsidRDefault="00C0174C" w:rsidP="00C0174C">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971" w:type="pct"/>
            <w:shd w:val="clear" w:color="auto" w:fill="auto"/>
          </w:tcPr>
          <w:p w14:paraId="478CDA0F" w14:textId="1ACC1FCB" w:rsidR="00C0174C" w:rsidRPr="00B35C0E" w:rsidRDefault="00C0174C" w:rsidP="00C0174C">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67" w:type="pct"/>
            <w:shd w:val="clear" w:color="auto" w:fill="auto"/>
            <w:vAlign w:val="center"/>
          </w:tcPr>
          <w:p w14:paraId="5934F51C" w14:textId="693F6683"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42E9F2B9" w14:textId="4663EA5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41DBF5F" w14:textId="3832A28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11A0407" w14:textId="545DA0D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2CF9FDFD" w14:textId="4B5E2B3E"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vAlign w:val="center"/>
          </w:tcPr>
          <w:p w14:paraId="79F1D164" w14:textId="254B621B" w:rsidR="00C0174C"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C0174C" w:rsidRPr="00B35C0E" w14:paraId="2F04C98C" w14:textId="4CFAE27D" w:rsidTr="00C7524E">
        <w:trPr>
          <w:trHeight w:val="425"/>
        </w:trPr>
        <w:tc>
          <w:tcPr>
            <w:tcW w:w="1014" w:type="pct"/>
            <w:shd w:val="clear" w:color="auto" w:fill="auto"/>
          </w:tcPr>
          <w:p w14:paraId="7D2362AF" w14:textId="42ABF081"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324" w:type="pct"/>
            <w:shd w:val="clear" w:color="auto" w:fill="auto"/>
          </w:tcPr>
          <w:p w14:paraId="518DE1DD" w14:textId="3AEBB61A"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971" w:type="pct"/>
            <w:shd w:val="clear" w:color="auto" w:fill="auto"/>
          </w:tcPr>
          <w:p w14:paraId="4B1EB2BA" w14:textId="691DA0E0"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67" w:type="pct"/>
            <w:shd w:val="clear" w:color="auto" w:fill="auto"/>
            <w:vAlign w:val="center"/>
          </w:tcPr>
          <w:p w14:paraId="69D15B56" w14:textId="74DF25FB"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4F5B76FF" w14:textId="2E07A4C0"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CDDD47E" w14:textId="3E332AD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C1DA540" w14:textId="39523C2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281BB93E" w14:textId="35ACED47"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4FCFA44F" w14:textId="568C7CEC"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2B1F2134" w14:textId="6BDF4ECD" w:rsidTr="00C7524E">
        <w:trPr>
          <w:trHeight w:val="425"/>
        </w:trPr>
        <w:tc>
          <w:tcPr>
            <w:tcW w:w="1014" w:type="pct"/>
            <w:shd w:val="clear" w:color="auto" w:fill="auto"/>
          </w:tcPr>
          <w:p w14:paraId="3DAD19A4" w14:textId="32110828"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324" w:type="pct"/>
            <w:shd w:val="clear" w:color="auto" w:fill="auto"/>
          </w:tcPr>
          <w:p w14:paraId="34BD7EAC" w14:textId="3BA63548"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971" w:type="pct"/>
            <w:shd w:val="clear" w:color="auto" w:fill="auto"/>
          </w:tcPr>
          <w:p w14:paraId="02FD435B" w14:textId="1261CBA6"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67" w:type="pct"/>
            <w:shd w:val="clear" w:color="auto" w:fill="auto"/>
            <w:vAlign w:val="center"/>
          </w:tcPr>
          <w:p w14:paraId="55F1EF25" w14:textId="1D96EE9E"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6E10E5FA" w14:textId="4FF5E731"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AC2F1AD" w14:textId="2C15D03E"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7A1E334" w14:textId="647A850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36D1823A" w14:textId="41EDCC73" w:rsidR="00C0174C"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70DF0216" w14:textId="354213B3"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5C3A9034" w14:textId="365FEA52" w:rsidTr="00C7524E">
        <w:trPr>
          <w:trHeight w:val="425"/>
        </w:trPr>
        <w:tc>
          <w:tcPr>
            <w:tcW w:w="1014" w:type="pct"/>
            <w:shd w:val="clear" w:color="auto" w:fill="auto"/>
          </w:tcPr>
          <w:p w14:paraId="3921534B" w14:textId="27999508"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Joanna Cunnington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324" w:type="pct"/>
            <w:shd w:val="clear" w:color="auto" w:fill="auto"/>
          </w:tcPr>
          <w:p w14:paraId="4E852AAE" w14:textId="6EFCB1F4"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971" w:type="pct"/>
            <w:shd w:val="clear" w:color="auto" w:fill="auto"/>
          </w:tcPr>
          <w:p w14:paraId="65C32528" w14:textId="13F59649"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67" w:type="pct"/>
            <w:shd w:val="clear" w:color="auto" w:fill="auto"/>
            <w:vAlign w:val="center"/>
          </w:tcPr>
          <w:p w14:paraId="45A0408D" w14:textId="5B458FE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2" w:type="pct"/>
            <w:shd w:val="clear" w:color="auto" w:fill="auto"/>
            <w:vAlign w:val="center"/>
          </w:tcPr>
          <w:p w14:paraId="52C4D4C4" w14:textId="2D289C5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338E04C" w14:textId="4E979A4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4DAA3D12" w14:textId="3D2EFB1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589C1FF7" w14:textId="484B10C7"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18AD2E06" w14:textId="43BA9094"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4A04F3C8" w14:textId="46CB54AD" w:rsidTr="00C7524E">
        <w:trPr>
          <w:trHeight w:val="425"/>
        </w:trPr>
        <w:tc>
          <w:tcPr>
            <w:tcW w:w="1014" w:type="pct"/>
            <w:shd w:val="clear" w:color="auto" w:fill="auto"/>
          </w:tcPr>
          <w:p w14:paraId="1B1A1B47" w14:textId="00794A66" w:rsidR="00C0174C" w:rsidRPr="004F05BA" w:rsidRDefault="00C0174C" w:rsidP="00C0174C">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324" w:type="pct"/>
            <w:shd w:val="clear" w:color="auto" w:fill="auto"/>
          </w:tcPr>
          <w:p w14:paraId="1CAD6DF2" w14:textId="12A66DB6" w:rsidR="00C0174C" w:rsidRPr="003979AB" w:rsidRDefault="00C0174C" w:rsidP="00C0174C">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971" w:type="pct"/>
            <w:shd w:val="clear" w:color="auto" w:fill="auto"/>
          </w:tcPr>
          <w:p w14:paraId="445FAA9D" w14:textId="1356E723"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67" w:type="pct"/>
            <w:shd w:val="clear" w:color="auto" w:fill="auto"/>
            <w:vAlign w:val="center"/>
          </w:tcPr>
          <w:p w14:paraId="39E71B91" w14:textId="6200C8DA"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2" w:type="pct"/>
            <w:shd w:val="clear" w:color="auto" w:fill="auto"/>
            <w:vAlign w:val="center"/>
          </w:tcPr>
          <w:p w14:paraId="3A05DCD8" w14:textId="4E9A85E1"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2BC3B2D9" w14:textId="1ADB5083"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6DA6201A" w14:textId="3E3E66E7"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5971339D" w14:textId="4E8E380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8" w:type="pct"/>
            <w:vAlign w:val="center"/>
          </w:tcPr>
          <w:p w14:paraId="017C490B" w14:textId="50ABE6DC"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C0174C" w:rsidRPr="00B35C0E" w14:paraId="4C260789" w14:textId="180AD675" w:rsidTr="00C7524E">
        <w:trPr>
          <w:trHeight w:val="425"/>
        </w:trPr>
        <w:tc>
          <w:tcPr>
            <w:tcW w:w="1014" w:type="pct"/>
            <w:shd w:val="clear" w:color="auto" w:fill="auto"/>
          </w:tcPr>
          <w:p w14:paraId="3B092B41" w14:textId="7B2ACF63"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324" w:type="pct"/>
            <w:shd w:val="clear" w:color="auto" w:fill="auto"/>
          </w:tcPr>
          <w:p w14:paraId="69CD3028" w14:textId="36845B87"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971" w:type="pct"/>
            <w:shd w:val="clear" w:color="auto" w:fill="auto"/>
          </w:tcPr>
          <w:p w14:paraId="7FBD5CAC" w14:textId="4850330F"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67" w:type="pct"/>
            <w:shd w:val="clear" w:color="auto" w:fill="auto"/>
            <w:vAlign w:val="center"/>
          </w:tcPr>
          <w:p w14:paraId="5028D1DC" w14:textId="74A6887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2" w:type="pct"/>
            <w:shd w:val="clear" w:color="auto" w:fill="auto"/>
            <w:vAlign w:val="center"/>
          </w:tcPr>
          <w:p w14:paraId="3831CCFB" w14:textId="19A6623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A3C5073" w14:textId="6AAC7FB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0EB7EA18" w14:textId="4B4D98D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3B719CE7" w14:textId="7AFE8EBF"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8" w:type="pct"/>
            <w:vAlign w:val="center"/>
          </w:tcPr>
          <w:p w14:paraId="72D20777" w14:textId="6DC46EBE" w:rsidR="00C0174C"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C0174C" w:rsidRPr="00B35C0E" w14:paraId="11672F58" w14:textId="7E755813" w:rsidTr="00C7524E">
        <w:trPr>
          <w:trHeight w:val="425"/>
        </w:trPr>
        <w:tc>
          <w:tcPr>
            <w:tcW w:w="1014" w:type="pct"/>
            <w:shd w:val="clear" w:color="auto" w:fill="auto"/>
          </w:tcPr>
          <w:p w14:paraId="69FBF7B2" w14:textId="67D42733"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324" w:type="pct"/>
            <w:shd w:val="clear" w:color="auto" w:fill="auto"/>
          </w:tcPr>
          <w:p w14:paraId="025A5B35" w14:textId="38B7F6A7"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971" w:type="pct"/>
            <w:shd w:val="clear" w:color="auto" w:fill="auto"/>
          </w:tcPr>
          <w:p w14:paraId="5F69B72D" w14:textId="1B9EA2AC"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67" w:type="pct"/>
            <w:shd w:val="clear" w:color="auto" w:fill="auto"/>
            <w:vAlign w:val="center"/>
          </w:tcPr>
          <w:p w14:paraId="4C9DA8F0" w14:textId="1E61F7F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11EFF147" w14:textId="0487399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F9D4D68" w14:textId="49A30531"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46D84CB1" w14:textId="1E07200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7868D006" w14:textId="49E24561"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76C0D273" w14:textId="3F1523C2"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Pr>
                <w:rFonts w:ascii="Arial" w:hAnsi="Arial" w:cs="Arial"/>
                <w:sz w:val="18"/>
                <w:szCs w:val="18"/>
              </w:rPr>
              <w:t>A</w:t>
            </w:r>
          </w:p>
        </w:tc>
      </w:tr>
      <w:tr w:rsidR="00C0174C" w:rsidRPr="00B35C0E" w14:paraId="17CA75D8" w14:textId="5E56883A" w:rsidTr="00C7524E">
        <w:trPr>
          <w:trHeight w:val="425"/>
        </w:trPr>
        <w:tc>
          <w:tcPr>
            <w:tcW w:w="1014" w:type="pct"/>
            <w:shd w:val="clear" w:color="auto" w:fill="auto"/>
          </w:tcPr>
          <w:p w14:paraId="6C9FFC9B" w14:textId="2624E152"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324" w:type="pct"/>
            <w:shd w:val="clear" w:color="auto" w:fill="auto"/>
          </w:tcPr>
          <w:p w14:paraId="50AAAD09" w14:textId="1BD2CB4C"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1" w:type="pct"/>
            <w:shd w:val="clear" w:color="auto" w:fill="auto"/>
          </w:tcPr>
          <w:p w14:paraId="3EBD0D4F" w14:textId="2DB86009"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67" w:type="pct"/>
            <w:shd w:val="clear" w:color="auto" w:fill="auto"/>
            <w:vAlign w:val="center"/>
          </w:tcPr>
          <w:p w14:paraId="412D5B77" w14:textId="50239E4F"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2" w:type="pct"/>
            <w:shd w:val="clear" w:color="auto" w:fill="auto"/>
            <w:vAlign w:val="center"/>
          </w:tcPr>
          <w:p w14:paraId="041ACB56" w14:textId="190EF6D0"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12F75353" w14:textId="7137B35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354449A8" w14:textId="26F16C0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19B76FE8" w14:textId="5024595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38B4FC0D" w14:textId="7E6A7028"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Pr>
                <w:rFonts w:ascii="Arial" w:hAnsi="Arial" w:cs="Arial"/>
                <w:sz w:val="18"/>
                <w:szCs w:val="18"/>
              </w:rPr>
              <w:t>A</w:t>
            </w:r>
          </w:p>
        </w:tc>
      </w:tr>
      <w:tr w:rsidR="00C0174C" w:rsidRPr="00B35C0E" w14:paraId="3A2F6DC5" w14:textId="1236568B" w:rsidTr="00C7524E">
        <w:trPr>
          <w:trHeight w:val="425"/>
        </w:trPr>
        <w:tc>
          <w:tcPr>
            <w:tcW w:w="1014" w:type="pct"/>
            <w:shd w:val="clear" w:color="auto" w:fill="auto"/>
          </w:tcPr>
          <w:p w14:paraId="46A3B81E" w14:textId="3FC9B49E"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324" w:type="pct"/>
            <w:shd w:val="clear" w:color="auto" w:fill="auto"/>
          </w:tcPr>
          <w:p w14:paraId="11DB255A" w14:textId="3B1BB4D8"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1" w:type="pct"/>
            <w:shd w:val="clear" w:color="auto" w:fill="auto"/>
          </w:tcPr>
          <w:p w14:paraId="1F34A7FE" w14:textId="75348F6F"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67" w:type="pct"/>
            <w:shd w:val="clear" w:color="auto" w:fill="auto"/>
            <w:vAlign w:val="center"/>
          </w:tcPr>
          <w:p w14:paraId="238343EA" w14:textId="66DAE497"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2" w:type="pct"/>
            <w:shd w:val="clear" w:color="auto" w:fill="auto"/>
            <w:vAlign w:val="center"/>
          </w:tcPr>
          <w:p w14:paraId="7DD12632" w14:textId="6E1F368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5BB35103" w14:textId="71DF65E1"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0937BBE1" w14:textId="16CAC47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75956B73" w14:textId="24FD2F30"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49A2C17A" w14:textId="5454F7D1"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719A6C56" w14:textId="03E53AE4" w:rsidTr="00C7524E">
        <w:trPr>
          <w:trHeight w:val="425"/>
        </w:trPr>
        <w:tc>
          <w:tcPr>
            <w:tcW w:w="1014" w:type="pct"/>
            <w:shd w:val="clear" w:color="auto" w:fill="auto"/>
          </w:tcPr>
          <w:p w14:paraId="409CB759" w14:textId="77777777"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324" w:type="pct"/>
            <w:shd w:val="clear" w:color="auto" w:fill="auto"/>
          </w:tcPr>
          <w:p w14:paraId="57329BE2" w14:textId="77777777"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971" w:type="pct"/>
            <w:shd w:val="clear" w:color="auto" w:fill="auto"/>
          </w:tcPr>
          <w:p w14:paraId="4B93230A" w14:textId="77777777"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67" w:type="pct"/>
            <w:shd w:val="clear" w:color="auto" w:fill="auto"/>
            <w:vAlign w:val="center"/>
          </w:tcPr>
          <w:p w14:paraId="06E52259" w14:textId="6B147A1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1F636BD4" w14:textId="303D2DA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442C6009" w14:textId="0145CD4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56CFFB3" w14:textId="4ADBDFD1"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65C1E913" w14:textId="1405D50B"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0C1100F1" w14:textId="2134CB1C"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1A43362E" w14:textId="035DD54D" w:rsidTr="00C7524E">
        <w:trPr>
          <w:trHeight w:val="425"/>
        </w:trPr>
        <w:tc>
          <w:tcPr>
            <w:tcW w:w="1014" w:type="pct"/>
            <w:shd w:val="clear" w:color="auto" w:fill="auto"/>
          </w:tcPr>
          <w:p w14:paraId="03E4954C" w14:textId="544BE2CD"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Chris Ranson (CR)</w:t>
            </w:r>
          </w:p>
        </w:tc>
        <w:tc>
          <w:tcPr>
            <w:tcW w:w="1324" w:type="pct"/>
            <w:shd w:val="clear" w:color="auto" w:fill="auto"/>
          </w:tcPr>
          <w:p w14:paraId="734046EB" w14:textId="5AC49B4C"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1" w:type="pct"/>
            <w:shd w:val="clear" w:color="auto" w:fill="auto"/>
          </w:tcPr>
          <w:p w14:paraId="03ED9C10" w14:textId="17FB6A4F"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204D2B75" w14:textId="3730BA5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7120B001" w14:textId="6AFE2B7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B325E19" w14:textId="1056C660"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2BB37D4" w14:textId="43368E8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2BD579D4" w14:textId="32766E9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41CCA3D8" w14:textId="75374D65"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0CA6F58F" w14:textId="62B66A23" w:rsidTr="00C7524E">
        <w:trPr>
          <w:trHeight w:val="425"/>
        </w:trPr>
        <w:tc>
          <w:tcPr>
            <w:tcW w:w="1014" w:type="pct"/>
            <w:shd w:val="clear" w:color="auto" w:fill="auto"/>
          </w:tcPr>
          <w:p w14:paraId="3E5FFF15" w14:textId="282FFFFA"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Kevin McCorry (KM)</w:t>
            </w:r>
          </w:p>
        </w:tc>
        <w:tc>
          <w:tcPr>
            <w:tcW w:w="1324" w:type="pct"/>
            <w:shd w:val="clear" w:color="auto" w:fill="auto"/>
          </w:tcPr>
          <w:p w14:paraId="03C9B0DC" w14:textId="78F04B2B"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1" w:type="pct"/>
            <w:shd w:val="clear" w:color="auto" w:fill="auto"/>
          </w:tcPr>
          <w:p w14:paraId="6B928E6F" w14:textId="3580ABE1"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1BF4A176" w14:textId="09C797D5"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12E2F5F9" w14:textId="271D4179"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8031D96" w14:textId="7F2DF84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A92CBF3" w14:textId="7BDF638A"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8" w:type="pct"/>
            <w:shd w:val="clear" w:color="auto" w:fill="auto"/>
            <w:vAlign w:val="center"/>
          </w:tcPr>
          <w:p w14:paraId="661B667A" w14:textId="3DE54B6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0B12A44C" w14:textId="7C773C6C"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C0174C" w:rsidRPr="00B35C0E" w14:paraId="5FE0190D" w14:textId="6535BA72" w:rsidTr="00C7524E">
        <w:trPr>
          <w:trHeight w:val="425"/>
        </w:trPr>
        <w:tc>
          <w:tcPr>
            <w:tcW w:w="1014" w:type="pct"/>
            <w:shd w:val="clear" w:color="auto" w:fill="auto"/>
          </w:tcPr>
          <w:p w14:paraId="6F63061B" w14:textId="0300D4B7"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w:t>
            </w:r>
            <w:proofErr w:type="spellStart"/>
            <w:r>
              <w:rPr>
                <w:rFonts w:ascii="Arial" w:hAnsi="Arial" w:cs="Arial"/>
                <w:sz w:val="18"/>
                <w:szCs w:val="18"/>
              </w:rPr>
              <w:t>RSt</w:t>
            </w:r>
            <w:proofErr w:type="spellEnd"/>
            <w:r>
              <w:rPr>
                <w:rFonts w:ascii="Arial" w:hAnsi="Arial" w:cs="Arial"/>
                <w:sz w:val="18"/>
                <w:szCs w:val="18"/>
              </w:rPr>
              <w:t>)</w:t>
            </w:r>
          </w:p>
        </w:tc>
        <w:tc>
          <w:tcPr>
            <w:tcW w:w="1324" w:type="pct"/>
            <w:shd w:val="clear" w:color="auto" w:fill="auto"/>
          </w:tcPr>
          <w:p w14:paraId="44EE37FD" w14:textId="3C71E659" w:rsidR="00C0174C" w:rsidRPr="00B35C0E" w:rsidRDefault="00C0174C" w:rsidP="00C0174C">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971" w:type="pct"/>
            <w:shd w:val="clear" w:color="auto" w:fill="auto"/>
          </w:tcPr>
          <w:p w14:paraId="01E6BA42" w14:textId="077ECB35"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67" w:type="pct"/>
            <w:shd w:val="clear" w:color="auto" w:fill="auto"/>
            <w:vAlign w:val="center"/>
          </w:tcPr>
          <w:p w14:paraId="1712402E" w14:textId="2F58233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3234EB98" w14:textId="7D477047"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33EF99D" w14:textId="1241529B"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11FADC3F" w14:textId="36AF0788"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19444CC3" w14:textId="45DB4025" w:rsidR="00C0174C" w:rsidRPr="008B3F76" w:rsidRDefault="00C0174C" w:rsidP="00C0174C">
            <w:pPr>
              <w:widowControl w:val="0"/>
              <w:autoSpaceDE w:val="0"/>
              <w:autoSpaceDN w:val="0"/>
              <w:adjustRightInd w:val="0"/>
              <w:spacing w:before="20" w:after="20"/>
              <w:jc w:val="center"/>
              <w:rPr>
                <w:rFonts w:ascii="Arial" w:hAnsi="Arial" w:cs="Arial"/>
                <w:sz w:val="18"/>
                <w:szCs w:val="18"/>
              </w:rPr>
            </w:pPr>
            <w:r w:rsidRPr="008B3F76">
              <w:rPr>
                <w:rFonts w:ascii="Arial" w:hAnsi="Arial" w:cs="Arial"/>
                <w:sz w:val="18"/>
                <w:szCs w:val="18"/>
              </w:rPr>
              <w:t>X</w:t>
            </w:r>
          </w:p>
        </w:tc>
        <w:tc>
          <w:tcPr>
            <w:tcW w:w="288" w:type="pct"/>
            <w:vAlign w:val="center"/>
          </w:tcPr>
          <w:p w14:paraId="593E8227" w14:textId="65A104AA" w:rsidR="00C0174C" w:rsidRPr="008B3F76" w:rsidRDefault="00C0174C" w:rsidP="00C0174C">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C0174C" w:rsidRPr="00B35C0E" w14:paraId="039A5ED7" w14:textId="4E13EABC" w:rsidTr="00C7524E">
        <w:trPr>
          <w:trHeight w:val="425"/>
        </w:trPr>
        <w:tc>
          <w:tcPr>
            <w:tcW w:w="1014" w:type="pct"/>
            <w:shd w:val="clear" w:color="auto" w:fill="auto"/>
          </w:tcPr>
          <w:p w14:paraId="3A4E9BDA" w14:textId="019EAD9A"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324" w:type="pct"/>
            <w:shd w:val="clear" w:color="auto" w:fill="auto"/>
          </w:tcPr>
          <w:p w14:paraId="74BDBBC1" w14:textId="430069D6"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1" w:type="pct"/>
            <w:shd w:val="clear" w:color="auto" w:fill="auto"/>
          </w:tcPr>
          <w:p w14:paraId="2DD8D8D8" w14:textId="01E9142F"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7D460E2A" w14:textId="6A6E6A61"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271EEABD" w14:textId="1F3EBDD6"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9B24517" w14:textId="52FD52BC"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250171F" w14:textId="1F158FD6"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28EC3F0A" w14:textId="6C7877C6" w:rsidR="00C0174C" w:rsidRPr="00D04FEF" w:rsidRDefault="00C0174C" w:rsidP="00C0174C">
            <w:pPr>
              <w:widowControl w:val="0"/>
              <w:autoSpaceDE w:val="0"/>
              <w:autoSpaceDN w:val="0"/>
              <w:adjustRightInd w:val="0"/>
              <w:spacing w:before="20" w:after="20"/>
              <w:jc w:val="center"/>
              <w:rPr>
                <w:rFonts w:ascii="Arial" w:hAnsi="Arial" w:cs="Arial"/>
                <w:sz w:val="18"/>
                <w:szCs w:val="18"/>
              </w:rPr>
            </w:pPr>
            <w:r w:rsidRPr="00D04FEF">
              <w:rPr>
                <w:rFonts w:ascii="Arial" w:hAnsi="Arial" w:cs="Arial"/>
                <w:sz w:val="18"/>
                <w:szCs w:val="18"/>
              </w:rPr>
              <w:t>X</w:t>
            </w:r>
          </w:p>
        </w:tc>
        <w:tc>
          <w:tcPr>
            <w:tcW w:w="288" w:type="pct"/>
            <w:vAlign w:val="center"/>
          </w:tcPr>
          <w:p w14:paraId="6D20FC98" w14:textId="367764A2" w:rsidR="00C0174C" w:rsidRPr="00D04FEF"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C0174C" w:rsidRPr="00B35C0E" w14:paraId="19306F4B" w14:textId="25874C4E" w:rsidTr="00C7524E">
        <w:trPr>
          <w:trHeight w:val="425"/>
        </w:trPr>
        <w:tc>
          <w:tcPr>
            <w:tcW w:w="1014" w:type="pct"/>
            <w:shd w:val="clear" w:color="auto" w:fill="auto"/>
          </w:tcPr>
          <w:p w14:paraId="76905330" w14:textId="4979CB3E"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324" w:type="pct"/>
            <w:shd w:val="clear" w:color="auto" w:fill="auto"/>
          </w:tcPr>
          <w:p w14:paraId="19D43CEB" w14:textId="3C7286F6" w:rsidR="00C0174C" w:rsidRPr="00B35C0E" w:rsidRDefault="00C0174C" w:rsidP="00C0174C">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1" w:type="pct"/>
            <w:shd w:val="clear" w:color="auto" w:fill="auto"/>
          </w:tcPr>
          <w:p w14:paraId="7E31CD2C" w14:textId="1ADFEC76" w:rsidR="00C0174C" w:rsidRPr="00B35C0E" w:rsidRDefault="00C0174C" w:rsidP="00C0174C">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5BAFB243" w14:textId="02D10B2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7E5698D1" w14:textId="747767CD"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B317A04" w14:textId="37995914"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422E178" w14:textId="681B87B2" w:rsidR="00C0174C" w:rsidRPr="00B35C0E" w:rsidRDefault="00C0174C" w:rsidP="00C0174C">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1B415A04" w14:textId="4DAD8AD9"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52871431" w14:textId="3A9C0D49" w:rsidR="00C0174C" w:rsidRPr="003979AB" w:rsidRDefault="00C0174C" w:rsidP="00C0174C">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B53982" w:rsidRPr="00B35C0E" w14:paraId="13337E03" w14:textId="231E7D0F" w:rsidTr="00B53982">
        <w:trPr>
          <w:trHeight w:val="425"/>
        </w:trPr>
        <w:tc>
          <w:tcPr>
            <w:tcW w:w="1014" w:type="pct"/>
            <w:shd w:val="clear" w:color="auto" w:fill="auto"/>
          </w:tcPr>
          <w:p w14:paraId="40BF7D3E" w14:textId="432640DA" w:rsidR="00B53982"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Bushra Ali (BA)</w:t>
            </w:r>
          </w:p>
        </w:tc>
        <w:tc>
          <w:tcPr>
            <w:tcW w:w="1324" w:type="pct"/>
            <w:shd w:val="clear" w:color="auto" w:fill="auto"/>
          </w:tcPr>
          <w:p w14:paraId="0D3477C9" w14:textId="717A4F90" w:rsidR="00B53982"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1" w:type="pct"/>
            <w:shd w:val="clear" w:color="auto" w:fill="auto"/>
          </w:tcPr>
          <w:p w14:paraId="30E41FB4" w14:textId="404C789F"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D9D9D9" w:themeFill="background1" w:themeFillShade="D9"/>
            <w:vAlign w:val="center"/>
          </w:tcPr>
          <w:p w14:paraId="50716C05" w14:textId="77777777"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p>
        </w:tc>
        <w:tc>
          <w:tcPr>
            <w:tcW w:w="292" w:type="pct"/>
            <w:shd w:val="clear" w:color="auto" w:fill="auto"/>
            <w:vAlign w:val="center"/>
          </w:tcPr>
          <w:p w14:paraId="2A49D85B" w14:textId="219A8387"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72" w:type="pct"/>
            <w:shd w:val="clear" w:color="auto" w:fill="auto"/>
            <w:vAlign w:val="center"/>
          </w:tcPr>
          <w:p w14:paraId="6DFDDB0B" w14:textId="5F21F39A"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3" w:type="pct"/>
            <w:shd w:val="clear" w:color="auto" w:fill="auto"/>
            <w:vAlign w:val="center"/>
          </w:tcPr>
          <w:p w14:paraId="3EC939D8" w14:textId="418FD459"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48BCEF41" w14:textId="539874F0"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63B07972" w14:textId="7CF143F9"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B53982" w:rsidRPr="00B35C0E" w14:paraId="4664A78F" w14:textId="042FF1D2" w:rsidTr="00C7524E">
        <w:trPr>
          <w:trHeight w:val="425"/>
        </w:trPr>
        <w:tc>
          <w:tcPr>
            <w:tcW w:w="1014" w:type="pct"/>
            <w:shd w:val="clear" w:color="auto" w:fill="auto"/>
          </w:tcPr>
          <w:p w14:paraId="722A5AA6" w14:textId="09163DB5"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324" w:type="pct"/>
            <w:shd w:val="clear" w:color="auto" w:fill="auto"/>
          </w:tcPr>
          <w:p w14:paraId="5DE47A4E" w14:textId="1D98204A"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1" w:type="pct"/>
            <w:shd w:val="clear" w:color="auto" w:fill="auto"/>
          </w:tcPr>
          <w:p w14:paraId="2134E0AC" w14:textId="701B6C14"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67" w:type="pct"/>
            <w:shd w:val="clear" w:color="auto" w:fill="auto"/>
            <w:vAlign w:val="center"/>
          </w:tcPr>
          <w:p w14:paraId="23327CA6" w14:textId="645B2673"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2" w:type="pct"/>
            <w:shd w:val="clear" w:color="auto" w:fill="auto"/>
            <w:vAlign w:val="center"/>
          </w:tcPr>
          <w:p w14:paraId="62E4A493" w14:textId="5FCAD709"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88A850C" w14:textId="12D650E5"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51F21E8" w14:textId="10AF7D59"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D9D9D9" w:themeFill="background1" w:themeFillShade="D9"/>
            <w:vAlign w:val="center"/>
          </w:tcPr>
          <w:p w14:paraId="337F089A" w14:textId="77777777"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p>
        </w:tc>
        <w:tc>
          <w:tcPr>
            <w:tcW w:w="288" w:type="pct"/>
            <w:shd w:val="clear" w:color="auto" w:fill="D9D9D9" w:themeFill="background1" w:themeFillShade="D9"/>
            <w:vAlign w:val="center"/>
          </w:tcPr>
          <w:p w14:paraId="3E5CABE1" w14:textId="77777777"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p>
        </w:tc>
      </w:tr>
      <w:tr w:rsidR="00B53982" w:rsidRPr="00B35C0E" w14:paraId="0DB4DB0D" w14:textId="043A9F1F" w:rsidTr="00C7524E">
        <w:trPr>
          <w:trHeight w:val="425"/>
        </w:trPr>
        <w:tc>
          <w:tcPr>
            <w:tcW w:w="1014" w:type="pct"/>
            <w:shd w:val="clear" w:color="auto" w:fill="auto"/>
          </w:tcPr>
          <w:p w14:paraId="1E7CF08B" w14:textId="11D8D586"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324" w:type="pct"/>
            <w:shd w:val="clear" w:color="auto" w:fill="auto"/>
          </w:tcPr>
          <w:p w14:paraId="3A24C4EF" w14:textId="7F4FC5FC"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971" w:type="pct"/>
            <w:shd w:val="clear" w:color="auto" w:fill="auto"/>
          </w:tcPr>
          <w:p w14:paraId="2FA3E6C2" w14:textId="164EAF96" w:rsidR="00B53982" w:rsidRPr="00B35C0E" w:rsidRDefault="00B53982" w:rsidP="00B53982">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67" w:type="pct"/>
            <w:shd w:val="clear" w:color="auto" w:fill="auto"/>
            <w:vAlign w:val="center"/>
          </w:tcPr>
          <w:p w14:paraId="76E8BEEE"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CA53AD2" w14:textId="7C5D19A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92" w:type="pct"/>
            <w:shd w:val="clear" w:color="auto" w:fill="auto"/>
            <w:vAlign w:val="center"/>
          </w:tcPr>
          <w:p w14:paraId="5FEB9CB7"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9CE5956" w14:textId="1A113C69"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2" w:type="pct"/>
            <w:shd w:val="clear" w:color="auto" w:fill="auto"/>
            <w:vAlign w:val="center"/>
          </w:tcPr>
          <w:p w14:paraId="3A7C04C0"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C462A48" w14:textId="42CF0CB2"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3" w:type="pct"/>
            <w:shd w:val="clear" w:color="auto" w:fill="auto"/>
            <w:vAlign w:val="center"/>
          </w:tcPr>
          <w:p w14:paraId="0330BF74"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AD0F788" w14:textId="6BE37249"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8" w:type="pct"/>
            <w:shd w:val="clear" w:color="auto" w:fill="auto"/>
            <w:vAlign w:val="center"/>
          </w:tcPr>
          <w:p w14:paraId="2391F65B"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85C7C1B" w14:textId="1907826A"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8" w:type="pct"/>
            <w:vAlign w:val="center"/>
          </w:tcPr>
          <w:p w14:paraId="3BD34DA1"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7F72D92" w14:textId="3455F820"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r>
      <w:tr w:rsidR="00B53982" w:rsidRPr="00B35C0E" w14:paraId="1DDB7CCB" w14:textId="409C148D" w:rsidTr="00C7524E">
        <w:trPr>
          <w:trHeight w:val="425"/>
        </w:trPr>
        <w:tc>
          <w:tcPr>
            <w:tcW w:w="1014" w:type="pct"/>
            <w:shd w:val="clear" w:color="auto" w:fill="auto"/>
          </w:tcPr>
          <w:p w14:paraId="5D23CD24" w14:textId="64C7F607"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324" w:type="pct"/>
            <w:shd w:val="clear" w:color="auto" w:fill="auto"/>
          </w:tcPr>
          <w:p w14:paraId="4181B8D1" w14:textId="4AA477FC"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971" w:type="pct"/>
            <w:shd w:val="clear" w:color="auto" w:fill="auto"/>
          </w:tcPr>
          <w:p w14:paraId="289C027E" w14:textId="7DE0E74E"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North Yorkshire</w:t>
            </w:r>
          </w:p>
        </w:tc>
        <w:tc>
          <w:tcPr>
            <w:tcW w:w="267" w:type="pct"/>
            <w:shd w:val="clear" w:color="auto" w:fill="auto"/>
            <w:vAlign w:val="center"/>
          </w:tcPr>
          <w:p w14:paraId="657D6B77"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16A51AFC" w14:textId="21C381E6"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CH</w:t>
            </w:r>
          </w:p>
        </w:tc>
        <w:tc>
          <w:tcPr>
            <w:tcW w:w="292" w:type="pct"/>
            <w:shd w:val="clear" w:color="auto" w:fill="auto"/>
            <w:vAlign w:val="center"/>
          </w:tcPr>
          <w:p w14:paraId="5708F070" w14:textId="0A078039"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CFCF00D" w14:textId="749250C0"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E91E3C2" w14:textId="7CC94A3F"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4577AE18" w14:textId="3D757093"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3ECD4F3F" w14:textId="269A4F09"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B53982" w:rsidRPr="00B35C0E" w14:paraId="1DC71E30" w14:textId="6565FE8C" w:rsidTr="00C7524E">
        <w:trPr>
          <w:trHeight w:val="425"/>
        </w:trPr>
        <w:tc>
          <w:tcPr>
            <w:tcW w:w="1014" w:type="pct"/>
            <w:shd w:val="clear" w:color="auto" w:fill="auto"/>
          </w:tcPr>
          <w:p w14:paraId="58DA17AC" w14:textId="747A5EFA"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324" w:type="pct"/>
            <w:shd w:val="clear" w:color="auto" w:fill="auto"/>
          </w:tcPr>
          <w:p w14:paraId="41CAFC99" w14:textId="16FAA983"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1" w:type="pct"/>
            <w:shd w:val="clear" w:color="auto" w:fill="auto"/>
          </w:tcPr>
          <w:p w14:paraId="23494EA1" w14:textId="4BA8114B"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67" w:type="pct"/>
            <w:shd w:val="clear" w:color="auto" w:fill="auto"/>
            <w:vAlign w:val="center"/>
          </w:tcPr>
          <w:p w14:paraId="4EB82FBB" w14:textId="02238781"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D9D9D9" w:themeFill="background1" w:themeFillShade="D9"/>
            <w:vAlign w:val="center"/>
          </w:tcPr>
          <w:p w14:paraId="0B0C0642" w14:textId="7777777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p>
        </w:tc>
        <w:tc>
          <w:tcPr>
            <w:tcW w:w="272" w:type="pct"/>
            <w:shd w:val="clear" w:color="auto" w:fill="D9D9D9" w:themeFill="background1" w:themeFillShade="D9"/>
            <w:vAlign w:val="center"/>
          </w:tcPr>
          <w:p w14:paraId="6758C5FA" w14:textId="7777777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p>
        </w:tc>
        <w:tc>
          <w:tcPr>
            <w:tcW w:w="283" w:type="pct"/>
            <w:shd w:val="clear" w:color="auto" w:fill="D9D9D9" w:themeFill="background1" w:themeFillShade="D9"/>
            <w:vAlign w:val="center"/>
          </w:tcPr>
          <w:p w14:paraId="53AFE3E8" w14:textId="7777777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p>
        </w:tc>
        <w:tc>
          <w:tcPr>
            <w:tcW w:w="288" w:type="pct"/>
            <w:shd w:val="clear" w:color="auto" w:fill="D9D9D9" w:themeFill="background1" w:themeFillShade="D9"/>
            <w:vAlign w:val="center"/>
          </w:tcPr>
          <w:p w14:paraId="19052CAB" w14:textId="7777777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p>
        </w:tc>
        <w:tc>
          <w:tcPr>
            <w:tcW w:w="288" w:type="pct"/>
            <w:shd w:val="clear" w:color="auto" w:fill="D9D9D9" w:themeFill="background1" w:themeFillShade="D9"/>
            <w:vAlign w:val="center"/>
          </w:tcPr>
          <w:p w14:paraId="14E338D3" w14:textId="7777777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p>
        </w:tc>
      </w:tr>
      <w:tr w:rsidR="00B53982" w:rsidRPr="00B35C0E" w14:paraId="3A7FB195" w14:textId="6C07A2B5" w:rsidTr="00C7524E">
        <w:trPr>
          <w:trHeight w:val="425"/>
        </w:trPr>
        <w:tc>
          <w:tcPr>
            <w:tcW w:w="1014" w:type="pct"/>
            <w:shd w:val="clear" w:color="auto" w:fill="auto"/>
          </w:tcPr>
          <w:p w14:paraId="28A49C6E" w14:textId="51ED1741"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w:t>
            </w:r>
            <w:proofErr w:type="spellStart"/>
            <w:r>
              <w:rPr>
                <w:rFonts w:ascii="Arial" w:hAnsi="Arial" w:cs="Arial"/>
                <w:sz w:val="18"/>
                <w:szCs w:val="18"/>
              </w:rPr>
              <w:t>RSc</w:t>
            </w:r>
            <w:proofErr w:type="spellEnd"/>
            <w:r>
              <w:rPr>
                <w:rFonts w:ascii="Arial" w:hAnsi="Arial" w:cs="Arial"/>
                <w:sz w:val="18"/>
                <w:szCs w:val="18"/>
              </w:rPr>
              <w:t>)</w:t>
            </w:r>
          </w:p>
        </w:tc>
        <w:tc>
          <w:tcPr>
            <w:tcW w:w="1324" w:type="pct"/>
            <w:shd w:val="clear" w:color="auto" w:fill="auto"/>
          </w:tcPr>
          <w:p w14:paraId="4E11FB21" w14:textId="14251066"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1" w:type="pct"/>
            <w:shd w:val="clear" w:color="auto" w:fill="auto"/>
          </w:tcPr>
          <w:p w14:paraId="22DC12A8" w14:textId="31B90502"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67" w:type="pct"/>
            <w:shd w:val="clear" w:color="auto" w:fill="auto"/>
            <w:vAlign w:val="center"/>
          </w:tcPr>
          <w:p w14:paraId="25F6624C" w14:textId="1BB68185"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7825C8FC" w14:textId="44C638B4"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C9C6168" w14:textId="0408AA15"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651C857" w14:textId="420E1CA9"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73F3067B" w14:textId="5D6C8254" w:rsidR="00B53982" w:rsidRPr="00D04FEF" w:rsidRDefault="00B53982" w:rsidP="00B53982">
            <w:pPr>
              <w:widowControl w:val="0"/>
              <w:autoSpaceDE w:val="0"/>
              <w:autoSpaceDN w:val="0"/>
              <w:adjustRightInd w:val="0"/>
              <w:spacing w:before="20" w:after="20"/>
              <w:jc w:val="center"/>
              <w:rPr>
                <w:rFonts w:ascii="Arial" w:hAnsi="Arial" w:cs="Arial"/>
                <w:sz w:val="18"/>
                <w:szCs w:val="18"/>
              </w:rPr>
            </w:pPr>
            <w:r w:rsidRPr="00D04FEF">
              <w:rPr>
                <w:rFonts w:ascii="Arial" w:hAnsi="Arial" w:cs="Arial"/>
                <w:sz w:val="18"/>
                <w:szCs w:val="18"/>
              </w:rPr>
              <w:t>A</w:t>
            </w:r>
          </w:p>
        </w:tc>
        <w:tc>
          <w:tcPr>
            <w:tcW w:w="288" w:type="pct"/>
            <w:vAlign w:val="center"/>
          </w:tcPr>
          <w:p w14:paraId="7BF9F276" w14:textId="73B2946A" w:rsidR="00B53982" w:rsidRPr="00D04FEF"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B53982" w:rsidRPr="00B35C0E" w14:paraId="34351E78" w14:textId="3ED78AAF" w:rsidTr="00C7524E">
        <w:trPr>
          <w:trHeight w:val="425"/>
        </w:trPr>
        <w:tc>
          <w:tcPr>
            <w:tcW w:w="1014" w:type="pct"/>
            <w:shd w:val="clear" w:color="auto" w:fill="auto"/>
          </w:tcPr>
          <w:p w14:paraId="63B49FEC" w14:textId="793799AA"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324" w:type="pct"/>
            <w:shd w:val="clear" w:color="auto" w:fill="auto"/>
          </w:tcPr>
          <w:p w14:paraId="2367FE19" w14:textId="7010A5DF"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971" w:type="pct"/>
            <w:shd w:val="clear" w:color="auto" w:fill="auto"/>
          </w:tcPr>
          <w:p w14:paraId="678BC4FE" w14:textId="175C5256"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67" w:type="pct"/>
            <w:shd w:val="clear" w:color="auto" w:fill="auto"/>
            <w:vAlign w:val="center"/>
          </w:tcPr>
          <w:p w14:paraId="79709020" w14:textId="19EC7EFD"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6E560B91" w14:textId="52BA4BAC"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606A1E6" w14:textId="5F6FBBA3"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77DE7DE" w14:textId="4A01007A"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1067B3FD" w14:textId="663A1B85"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6DF0321D" w14:textId="08D6D45B" w:rsidR="00B53982" w:rsidRPr="00C0174C" w:rsidRDefault="00B53982" w:rsidP="00B53982">
            <w:pPr>
              <w:widowControl w:val="0"/>
              <w:autoSpaceDE w:val="0"/>
              <w:autoSpaceDN w:val="0"/>
              <w:adjustRightInd w:val="0"/>
              <w:spacing w:before="20" w:after="20"/>
              <w:jc w:val="center"/>
              <w:rPr>
                <w:rFonts w:ascii="Arial" w:hAnsi="Arial" w:cs="Arial"/>
                <w:sz w:val="18"/>
                <w:szCs w:val="18"/>
              </w:rPr>
            </w:pPr>
            <w:r w:rsidRPr="00C0174C">
              <w:rPr>
                <w:rFonts w:ascii="Arial" w:hAnsi="Arial" w:cs="Arial"/>
                <w:sz w:val="18"/>
                <w:szCs w:val="18"/>
              </w:rPr>
              <w:t>X</w:t>
            </w:r>
          </w:p>
        </w:tc>
      </w:tr>
      <w:tr w:rsidR="00B53982" w:rsidRPr="00B35C0E" w14:paraId="1A698DA6" w14:textId="32BF7ADF" w:rsidTr="00C7524E">
        <w:trPr>
          <w:trHeight w:val="425"/>
        </w:trPr>
        <w:tc>
          <w:tcPr>
            <w:tcW w:w="1014" w:type="pct"/>
            <w:shd w:val="clear" w:color="auto" w:fill="auto"/>
          </w:tcPr>
          <w:p w14:paraId="4C0B7DE0" w14:textId="0758CCC0"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324" w:type="pct"/>
            <w:shd w:val="clear" w:color="auto" w:fill="auto"/>
          </w:tcPr>
          <w:p w14:paraId="6FE8D87B" w14:textId="57D0D58F"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1" w:type="pct"/>
            <w:shd w:val="clear" w:color="auto" w:fill="auto"/>
          </w:tcPr>
          <w:p w14:paraId="52C5EC48" w14:textId="1D845587"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67" w:type="pct"/>
            <w:shd w:val="clear" w:color="auto" w:fill="auto"/>
            <w:vAlign w:val="center"/>
          </w:tcPr>
          <w:p w14:paraId="5D420E86" w14:textId="279BFB1D"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2" w:type="pct"/>
            <w:shd w:val="clear" w:color="auto" w:fill="auto"/>
            <w:vAlign w:val="center"/>
          </w:tcPr>
          <w:p w14:paraId="4A3405CB" w14:textId="2AC6255B"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CF11CA" w14:textId="1FC5A49A"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4AEA5271" w14:textId="0C1E54F3"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8" w:type="pct"/>
            <w:shd w:val="clear" w:color="auto" w:fill="auto"/>
            <w:vAlign w:val="center"/>
          </w:tcPr>
          <w:p w14:paraId="7F67843A" w14:textId="3BBDCD64" w:rsidR="00B53982"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76D98C0F" w14:textId="349D507F" w:rsidR="00B53982" w:rsidRPr="00C0174C" w:rsidRDefault="00B53982" w:rsidP="00B53982">
            <w:pPr>
              <w:widowControl w:val="0"/>
              <w:autoSpaceDE w:val="0"/>
              <w:autoSpaceDN w:val="0"/>
              <w:adjustRightInd w:val="0"/>
              <w:spacing w:before="20" w:after="20"/>
              <w:jc w:val="center"/>
              <w:rPr>
                <w:rFonts w:ascii="Arial" w:hAnsi="Arial" w:cs="Arial"/>
                <w:sz w:val="18"/>
                <w:szCs w:val="18"/>
              </w:rPr>
            </w:pPr>
            <w:r w:rsidRPr="00C0174C">
              <w:rPr>
                <w:rFonts w:ascii="Arial" w:hAnsi="Arial" w:cs="Arial"/>
                <w:sz w:val="18"/>
                <w:szCs w:val="18"/>
              </w:rPr>
              <w:t>X</w:t>
            </w:r>
          </w:p>
        </w:tc>
      </w:tr>
      <w:tr w:rsidR="00B53982" w:rsidRPr="00B35C0E" w14:paraId="00523C5F" w14:textId="12DF0D7E" w:rsidTr="00C7524E">
        <w:trPr>
          <w:trHeight w:val="425"/>
        </w:trPr>
        <w:tc>
          <w:tcPr>
            <w:tcW w:w="1014" w:type="pct"/>
            <w:shd w:val="clear" w:color="auto" w:fill="auto"/>
          </w:tcPr>
          <w:p w14:paraId="6E442F80" w14:textId="3480AFB9"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324" w:type="pct"/>
            <w:shd w:val="clear" w:color="auto" w:fill="auto"/>
          </w:tcPr>
          <w:p w14:paraId="48DF4107" w14:textId="4DD9A576" w:rsidR="00B53982" w:rsidRPr="00B35C0E"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1" w:type="pct"/>
            <w:shd w:val="clear" w:color="auto" w:fill="auto"/>
          </w:tcPr>
          <w:p w14:paraId="37CE8961" w14:textId="08A56AB0"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67" w:type="pct"/>
            <w:shd w:val="clear" w:color="auto" w:fill="auto"/>
            <w:vAlign w:val="center"/>
          </w:tcPr>
          <w:p w14:paraId="2D796CBD" w14:textId="25FD5C22"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2" w:type="pct"/>
            <w:shd w:val="clear" w:color="auto" w:fill="auto"/>
            <w:vAlign w:val="center"/>
          </w:tcPr>
          <w:p w14:paraId="264D4D3A" w14:textId="4870ABE6"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7E98773E" w14:textId="7C485A5E"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3A23892C" w14:textId="09C600EE"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8" w:type="pct"/>
            <w:shd w:val="clear" w:color="auto" w:fill="auto"/>
            <w:vAlign w:val="center"/>
          </w:tcPr>
          <w:p w14:paraId="185E5E2F" w14:textId="7B7D5742"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8" w:type="pct"/>
            <w:vAlign w:val="center"/>
          </w:tcPr>
          <w:p w14:paraId="12155FEF" w14:textId="5D7C33C9" w:rsidR="00B53982"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B53982" w:rsidRPr="00B35C0E" w14:paraId="38409E0F" w14:textId="590E2066" w:rsidTr="00C7524E">
        <w:trPr>
          <w:trHeight w:val="425"/>
        </w:trPr>
        <w:tc>
          <w:tcPr>
            <w:tcW w:w="1014" w:type="pct"/>
            <w:shd w:val="clear" w:color="auto" w:fill="auto"/>
          </w:tcPr>
          <w:p w14:paraId="0FA9E4D5" w14:textId="50580682" w:rsidR="00B53982"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Matthew Lowry (ML)</w:t>
            </w:r>
          </w:p>
        </w:tc>
        <w:tc>
          <w:tcPr>
            <w:tcW w:w="1324" w:type="pct"/>
            <w:shd w:val="clear" w:color="auto" w:fill="auto"/>
          </w:tcPr>
          <w:p w14:paraId="03BC82F8" w14:textId="4548D468" w:rsidR="00B53982" w:rsidRDefault="00B53982" w:rsidP="00B53982">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1" w:type="pct"/>
            <w:shd w:val="clear" w:color="auto" w:fill="auto"/>
          </w:tcPr>
          <w:p w14:paraId="71F9116C" w14:textId="27236A68" w:rsidR="00B53982" w:rsidRPr="00B35C0E" w:rsidRDefault="00B53982" w:rsidP="00B53982">
            <w:pPr>
              <w:widowControl w:val="0"/>
              <w:autoSpaceDE w:val="0"/>
              <w:autoSpaceDN w:val="0"/>
              <w:adjustRightInd w:val="0"/>
              <w:spacing w:before="20" w:after="20"/>
              <w:rPr>
                <w:rFonts w:ascii="Arial" w:hAnsi="Arial" w:cs="Arial"/>
                <w:sz w:val="18"/>
                <w:szCs w:val="18"/>
              </w:rPr>
            </w:pPr>
            <w:r w:rsidRPr="004C02C5">
              <w:rPr>
                <w:rFonts w:ascii="Arial" w:hAnsi="Arial" w:cs="Arial"/>
                <w:sz w:val="18"/>
                <w:szCs w:val="18"/>
              </w:rPr>
              <w:t>Collaboration of acute providers (CAP)</w:t>
            </w:r>
          </w:p>
        </w:tc>
        <w:tc>
          <w:tcPr>
            <w:tcW w:w="267" w:type="pct"/>
            <w:shd w:val="clear" w:color="auto" w:fill="D9D9D9" w:themeFill="background1" w:themeFillShade="D9"/>
            <w:vAlign w:val="center"/>
          </w:tcPr>
          <w:p w14:paraId="615910E6" w14:textId="77777777" w:rsidR="00B53982" w:rsidRDefault="00B53982" w:rsidP="00B5398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0EA2E82" w14:textId="40382E4B"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306FABC" w14:textId="0B307510"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5DCDB90A" w14:textId="5695D8B7"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vAlign w:val="center"/>
          </w:tcPr>
          <w:p w14:paraId="4F86E0D1" w14:textId="12896854" w:rsidR="00B53982" w:rsidRPr="00D04FEF" w:rsidRDefault="00B53982" w:rsidP="00B53982">
            <w:pPr>
              <w:widowControl w:val="0"/>
              <w:autoSpaceDE w:val="0"/>
              <w:autoSpaceDN w:val="0"/>
              <w:adjustRightInd w:val="0"/>
              <w:spacing w:before="20" w:after="20"/>
              <w:jc w:val="center"/>
              <w:rPr>
                <w:rFonts w:ascii="Arial" w:hAnsi="Arial" w:cs="Arial"/>
                <w:sz w:val="18"/>
                <w:szCs w:val="18"/>
              </w:rPr>
            </w:pPr>
            <w:r w:rsidRPr="00D04FEF">
              <w:rPr>
                <w:rFonts w:ascii="Arial" w:hAnsi="Arial" w:cs="Arial"/>
                <w:sz w:val="18"/>
                <w:szCs w:val="18"/>
              </w:rPr>
              <w:t>X</w:t>
            </w:r>
          </w:p>
        </w:tc>
        <w:tc>
          <w:tcPr>
            <w:tcW w:w="288" w:type="pct"/>
            <w:vAlign w:val="center"/>
          </w:tcPr>
          <w:p w14:paraId="0DFDDB53" w14:textId="5EB193B3" w:rsidR="00B53982" w:rsidRPr="00D04FEF"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B53982" w:rsidRPr="00B35C0E" w14:paraId="7E397ACF" w14:textId="5ED3B2B4" w:rsidTr="00C7524E">
        <w:trPr>
          <w:trHeight w:val="425"/>
        </w:trPr>
        <w:tc>
          <w:tcPr>
            <w:tcW w:w="1014" w:type="pct"/>
            <w:shd w:val="clear" w:color="auto" w:fill="auto"/>
          </w:tcPr>
          <w:p w14:paraId="1DB8A336" w14:textId="013F658A"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324" w:type="pct"/>
            <w:shd w:val="clear" w:color="auto" w:fill="auto"/>
          </w:tcPr>
          <w:p w14:paraId="4F5A11AD" w14:textId="77777777"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971" w:type="pct"/>
            <w:shd w:val="clear" w:color="auto" w:fill="auto"/>
          </w:tcPr>
          <w:p w14:paraId="4D65097E" w14:textId="77777777"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67" w:type="pct"/>
            <w:shd w:val="clear" w:color="auto" w:fill="auto"/>
            <w:vAlign w:val="center"/>
          </w:tcPr>
          <w:p w14:paraId="10ADB2E0" w14:textId="32CAB39D"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4A678C86" w14:textId="65EB1791"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F57262C" w14:textId="7225C06A"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0F01C149" w14:textId="3032C41D"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2C8773C2" w14:textId="6B1F4553"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7A7B7C07" w14:textId="0D549C8D"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Pr>
                <w:rFonts w:ascii="Arial" w:hAnsi="Arial" w:cs="Arial"/>
                <w:sz w:val="18"/>
                <w:szCs w:val="18"/>
              </w:rPr>
              <w:t>A</w:t>
            </w:r>
          </w:p>
        </w:tc>
      </w:tr>
      <w:tr w:rsidR="00B53982" w:rsidRPr="00B35C0E" w14:paraId="73AC401A" w14:textId="6E52142C" w:rsidTr="00C7524E">
        <w:trPr>
          <w:trHeight w:val="425"/>
        </w:trPr>
        <w:tc>
          <w:tcPr>
            <w:tcW w:w="1014" w:type="pct"/>
            <w:shd w:val="clear" w:color="auto" w:fill="auto"/>
          </w:tcPr>
          <w:p w14:paraId="692666DB" w14:textId="74A75317"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324" w:type="pct"/>
            <w:shd w:val="clear" w:color="auto" w:fill="auto"/>
          </w:tcPr>
          <w:p w14:paraId="0144BEA6" w14:textId="47FAC2C3"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971" w:type="pct"/>
            <w:shd w:val="clear" w:color="auto" w:fill="auto"/>
          </w:tcPr>
          <w:p w14:paraId="455286AC" w14:textId="3A728514" w:rsidR="00B53982" w:rsidRPr="00B35C0E" w:rsidRDefault="00B53982" w:rsidP="00B5398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67" w:type="pct"/>
            <w:shd w:val="clear" w:color="auto" w:fill="auto"/>
            <w:vAlign w:val="center"/>
          </w:tcPr>
          <w:p w14:paraId="7C85AB5D" w14:textId="34E06F5C"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2" w:type="pct"/>
            <w:shd w:val="clear" w:color="auto" w:fill="auto"/>
            <w:vAlign w:val="center"/>
          </w:tcPr>
          <w:p w14:paraId="2B4D9F67" w14:textId="7970C3F3"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DC2D2C0" w14:textId="304A3313"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06043D64" w14:textId="05E7C765" w:rsidR="00B53982" w:rsidRPr="00B35C0E" w:rsidRDefault="00B53982" w:rsidP="00B5398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8" w:type="pct"/>
            <w:shd w:val="clear" w:color="auto" w:fill="auto"/>
            <w:vAlign w:val="center"/>
          </w:tcPr>
          <w:p w14:paraId="7112B058" w14:textId="0E2DCE18"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88" w:type="pct"/>
            <w:vAlign w:val="center"/>
          </w:tcPr>
          <w:p w14:paraId="5DDCD119" w14:textId="7411EDA3" w:rsidR="00B53982" w:rsidRPr="003979AB" w:rsidRDefault="00B53982" w:rsidP="00B5398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bl>
    <w:p w14:paraId="58B45720" w14:textId="574CE2FC" w:rsidR="00866D12" w:rsidRDefault="00B7609D" w:rsidP="00B7609D">
      <w:pPr>
        <w:rPr>
          <w:rFonts w:ascii="Arial" w:hAnsi="Arial" w:cs="Arial"/>
          <w:b/>
          <w:sz w:val="32"/>
          <w:szCs w:val="32"/>
        </w:rPr>
      </w:pPr>
      <w:r w:rsidRPr="00B7609D">
        <w:rPr>
          <w:rFonts w:ascii="Arial" w:hAnsi="Arial" w:cs="Arial"/>
          <w:bCs/>
          <w:sz w:val="18"/>
          <w:szCs w:val="18"/>
        </w:rPr>
        <w:t>A – apologies received; X – no apologies received</w:t>
      </w:r>
    </w:p>
    <w:p w14:paraId="41DEA6A5" w14:textId="77777777" w:rsidR="00B7609D" w:rsidRPr="00B7609D" w:rsidRDefault="00B7609D" w:rsidP="00B7609D">
      <w:pPr>
        <w:rPr>
          <w:rFonts w:ascii="Arial" w:hAnsi="Arial" w:cs="Arial"/>
          <w:b/>
          <w:sz w:val="18"/>
          <w:szCs w:val="18"/>
        </w:rPr>
      </w:pPr>
    </w:p>
    <w:p w14:paraId="5FA5057A" w14:textId="77777777" w:rsidR="00B7609D" w:rsidRPr="009F41B4" w:rsidRDefault="00B7609D" w:rsidP="0005663D">
      <w:pPr>
        <w:jc w:val="center"/>
        <w:rPr>
          <w:rFonts w:ascii="Arial" w:hAnsi="Arial" w:cs="Arial"/>
          <w:b/>
          <w:sz w:val="32"/>
          <w:szCs w:val="32"/>
        </w:rPr>
        <w:sectPr w:rsidR="00B7609D" w:rsidRPr="009F41B4" w:rsidSect="00F661F8">
          <w:type w:val="continuous"/>
          <w:pgSz w:w="12240" w:h="15840"/>
          <w:pgMar w:top="720" w:right="720" w:bottom="720" w:left="720" w:header="418" w:footer="590" w:gutter="284"/>
          <w:cols w:space="708"/>
          <w:titlePg/>
          <w:docGrid w:linePitch="360"/>
        </w:sectPr>
      </w:pPr>
    </w:p>
    <w:p w14:paraId="467ABC25" w14:textId="5163CC4C" w:rsidR="00B7609D" w:rsidRPr="00B7609D" w:rsidRDefault="00B7609D" w:rsidP="00B7609D">
      <w:pPr>
        <w:rPr>
          <w:rFonts w:ascii="Arial" w:hAnsi="Arial" w:cs="Arial"/>
          <w:bCs/>
          <w:sz w:val="18"/>
          <w:szCs w:val="18"/>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8B356B"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8B356B" w:rsidRDefault="00206A44" w:rsidP="002E6052">
            <w:pPr>
              <w:spacing w:before="60" w:after="60"/>
              <w:rPr>
                <w:rFonts w:ascii="Arial" w:hAnsi="Arial" w:cs="Arial"/>
                <w:b w:val="0"/>
              </w:rPr>
            </w:pPr>
            <w:r w:rsidRPr="008B356B">
              <w:rPr>
                <w:rFonts w:ascii="Arial" w:hAnsi="Arial" w:cs="Arial"/>
                <w:color w:val="auto"/>
              </w:rPr>
              <w:t xml:space="preserve">1. </w:t>
            </w:r>
            <w:r w:rsidR="00B525D7" w:rsidRPr="008B356B">
              <w:rPr>
                <w:rFonts w:ascii="Arial" w:hAnsi="Arial" w:cs="Arial"/>
                <w:color w:val="auto"/>
              </w:rPr>
              <w:t>General Business</w:t>
            </w:r>
          </w:p>
        </w:tc>
      </w:tr>
      <w:tr w:rsidR="00165BE2" w:rsidRPr="008B356B"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8B356B" w:rsidRDefault="00E91D41" w:rsidP="002E6052">
            <w:pPr>
              <w:spacing w:before="60" w:after="60"/>
              <w:jc w:val="center"/>
              <w:rPr>
                <w:rFonts w:ascii="Arial" w:hAnsi="Arial" w:cs="Arial"/>
                <w:bCs w:val="0"/>
              </w:rPr>
            </w:pPr>
            <w:r w:rsidRPr="008B356B">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8B356B" w:rsidRDefault="00315CEB" w:rsidP="002E6052">
            <w:pPr>
              <w:spacing w:before="60" w:after="60"/>
              <w:rPr>
                <w:rFonts w:ascii="Arial" w:hAnsi="Arial" w:cs="Arial"/>
              </w:rPr>
            </w:pPr>
            <w:r w:rsidRPr="008B356B">
              <w:rPr>
                <w:rFonts w:ascii="Arial" w:hAnsi="Arial" w:cs="Arial"/>
              </w:rPr>
              <w:t>Welcome</w:t>
            </w:r>
            <w:r w:rsidR="00042AA5" w:rsidRPr="008B356B">
              <w:rPr>
                <w:rFonts w:ascii="Arial" w:hAnsi="Arial" w:cs="Arial"/>
              </w:rPr>
              <w:t xml:space="preserve">, </w:t>
            </w:r>
            <w:r w:rsidRPr="008B356B">
              <w:rPr>
                <w:rFonts w:ascii="Arial" w:hAnsi="Arial" w:cs="Arial"/>
              </w:rPr>
              <w:t>and apologies</w:t>
            </w:r>
          </w:p>
          <w:p w14:paraId="2F1BBFAB" w14:textId="46BE68A7" w:rsidR="00F11414" w:rsidRPr="008B356B" w:rsidRDefault="00F11414" w:rsidP="00940E8F">
            <w:pPr>
              <w:spacing w:before="60" w:after="60"/>
              <w:rPr>
                <w:rFonts w:ascii="Arial" w:hAnsi="Arial" w:cs="Arial"/>
                <w:b w:val="0"/>
                <w:bCs w:val="0"/>
                <w:color w:val="000000"/>
              </w:rPr>
            </w:pPr>
            <w:r w:rsidRPr="008B356B">
              <w:rPr>
                <w:rFonts w:ascii="Arial" w:hAnsi="Arial" w:cs="Arial"/>
                <w:b w:val="0"/>
                <w:bCs w:val="0"/>
                <w:color w:val="000000"/>
              </w:rPr>
              <w:t xml:space="preserve">The chair </w:t>
            </w:r>
            <w:r w:rsidR="00791940" w:rsidRPr="008B356B">
              <w:rPr>
                <w:rFonts w:ascii="Arial" w:hAnsi="Arial" w:cs="Arial"/>
                <w:b w:val="0"/>
                <w:bCs w:val="0"/>
                <w:color w:val="000000"/>
              </w:rPr>
              <w:t xml:space="preserve">(LA) </w:t>
            </w:r>
            <w:r w:rsidRPr="008B356B">
              <w:rPr>
                <w:rFonts w:ascii="Arial" w:hAnsi="Arial" w:cs="Arial"/>
                <w:b w:val="0"/>
                <w:bCs w:val="0"/>
                <w:color w:val="000000"/>
              </w:rPr>
              <w:t xml:space="preserve">welcomed the group. </w:t>
            </w:r>
            <w:r w:rsidR="00CF0B9E" w:rsidRPr="008B356B">
              <w:rPr>
                <w:rFonts w:ascii="Arial" w:hAnsi="Arial" w:cs="Arial"/>
                <w:b w:val="0"/>
                <w:bCs w:val="0"/>
                <w:color w:val="000000"/>
              </w:rPr>
              <w:t>Apologies were noted as above. Also in attendance were:</w:t>
            </w:r>
          </w:p>
          <w:p w14:paraId="4AC52DBC" w14:textId="5180B851" w:rsidR="00950C58" w:rsidRPr="008B356B" w:rsidRDefault="00950C58" w:rsidP="00E4495F">
            <w:pPr>
              <w:pStyle w:val="ListParagraph"/>
              <w:numPr>
                <w:ilvl w:val="0"/>
                <w:numId w:val="15"/>
              </w:numPr>
              <w:spacing w:before="60" w:after="60"/>
              <w:ind w:left="714" w:hanging="357"/>
              <w:rPr>
                <w:rFonts w:ascii="Arial" w:hAnsi="Arial" w:cs="Arial"/>
                <w:b w:val="0"/>
                <w:bCs w:val="0"/>
                <w:color w:val="000000"/>
                <w:szCs w:val="24"/>
              </w:rPr>
            </w:pPr>
            <w:r w:rsidRPr="008B356B">
              <w:rPr>
                <w:rFonts w:ascii="Arial" w:hAnsi="Arial" w:cs="Arial"/>
                <w:b w:val="0"/>
                <w:bCs w:val="0"/>
                <w:color w:val="000000"/>
                <w:szCs w:val="24"/>
              </w:rPr>
              <w:t xml:space="preserve">Natasha </w:t>
            </w:r>
            <w:proofErr w:type="spellStart"/>
            <w:r w:rsidRPr="008B356B">
              <w:rPr>
                <w:rFonts w:ascii="Arial" w:hAnsi="Arial" w:cs="Arial"/>
                <w:b w:val="0"/>
                <w:bCs w:val="0"/>
                <w:color w:val="000000"/>
                <w:szCs w:val="24"/>
              </w:rPr>
              <w:t>Suffill</w:t>
            </w:r>
            <w:proofErr w:type="spellEnd"/>
            <w:r w:rsidRPr="008B356B">
              <w:rPr>
                <w:rFonts w:ascii="Arial" w:hAnsi="Arial" w:cs="Arial"/>
                <w:b w:val="0"/>
                <w:bCs w:val="0"/>
                <w:color w:val="000000"/>
                <w:szCs w:val="24"/>
              </w:rPr>
              <w:t xml:space="preserve"> (NS, Lead Clinical Pharmacist) attended as deputy for </w:t>
            </w:r>
            <w:r w:rsidR="00C7524E" w:rsidRPr="008B356B">
              <w:rPr>
                <w:rFonts w:ascii="Arial" w:hAnsi="Arial" w:cs="Arial"/>
                <w:b w:val="0"/>
                <w:bCs w:val="0"/>
                <w:color w:val="000000"/>
                <w:szCs w:val="24"/>
              </w:rPr>
              <w:t>EB</w:t>
            </w:r>
          </w:p>
          <w:p w14:paraId="7B8B0D42" w14:textId="6187DAD3" w:rsidR="00B301C4" w:rsidRPr="008B356B" w:rsidRDefault="00B301C4" w:rsidP="008F4BA0">
            <w:pPr>
              <w:pStyle w:val="ListParagraph"/>
              <w:numPr>
                <w:ilvl w:val="0"/>
                <w:numId w:val="15"/>
              </w:numPr>
              <w:spacing w:before="60" w:after="60"/>
              <w:ind w:left="714" w:hanging="357"/>
              <w:rPr>
                <w:rFonts w:ascii="Arial" w:hAnsi="Arial" w:cs="Arial"/>
                <w:b w:val="0"/>
                <w:bCs w:val="0"/>
                <w:color w:val="000000"/>
                <w:szCs w:val="24"/>
              </w:rPr>
            </w:pPr>
            <w:r w:rsidRPr="008B356B">
              <w:rPr>
                <w:rFonts w:ascii="Arial" w:hAnsi="Arial" w:cs="Arial"/>
                <w:b w:val="0"/>
                <w:bCs w:val="0"/>
                <w:color w:val="000000"/>
                <w:szCs w:val="24"/>
              </w:rPr>
              <w:t xml:space="preserve">Manjeet Kaur (MK, Deputy Chief Pharmacist </w:t>
            </w:r>
            <w:proofErr w:type="spellStart"/>
            <w:r w:rsidRPr="008B356B">
              <w:rPr>
                <w:rFonts w:ascii="Arial" w:hAnsi="Arial" w:cs="Arial"/>
                <w:b w:val="0"/>
                <w:bCs w:val="0"/>
                <w:color w:val="000000"/>
                <w:szCs w:val="24"/>
              </w:rPr>
              <w:t>RDaSh</w:t>
            </w:r>
            <w:proofErr w:type="spellEnd"/>
            <w:r w:rsidRPr="008B356B">
              <w:rPr>
                <w:rFonts w:ascii="Arial" w:hAnsi="Arial" w:cs="Arial"/>
                <w:b w:val="0"/>
                <w:bCs w:val="0"/>
                <w:color w:val="000000"/>
                <w:szCs w:val="24"/>
              </w:rPr>
              <w:t xml:space="preserve">) attended as deputy for </w:t>
            </w:r>
            <w:r w:rsidR="00C7524E" w:rsidRPr="008B356B">
              <w:rPr>
                <w:rFonts w:ascii="Arial" w:hAnsi="Arial" w:cs="Arial"/>
                <w:b w:val="0"/>
                <w:bCs w:val="0"/>
                <w:color w:val="000000"/>
                <w:szCs w:val="24"/>
              </w:rPr>
              <w:t>SD</w:t>
            </w:r>
            <w:r w:rsidRPr="008B356B">
              <w:rPr>
                <w:rFonts w:ascii="Arial" w:hAnsi="Arial" w:cs="Arial"/>
                <w:b w:val="0"/>
                <w:bCs w:val="0"/>
                <w:color w:val="000000"/>
                <w:szCs w:val="24"/>
              </w:rPr>
              <w:t xml:space="preserve"> </w:t>
            </w:r>
          </w:p>
          <w:p w14:paraId="0CBE3BBA" w14:textId="17CBDFC0" w:rsidR="0012157F" w:rsidRPr="008B356B" w:rsidRDefault="00C7524E" w:rsidP="00B301C4">
            <w:pPr>
              <w:pStyle w:val="ListParagraph"/>
              <w:numPr>
                <w:ilvl w:val="0"/>
                <w:numId w:val="15"/>
              </w:numPr>
              <w:spacing w:before="60" w:after="60"/>
              <w:ind w:left="714" w:hanging="357"/>
              <w:rPr>
                <w:rFonts w:ascii="Arial" w:hAnsi="Arial" w:cs="Arial"/>
                <w:b w:val="0"/>
                <w:bCs w:val="0"/>
                <w:color w:val="000000"/>
                <w:szCs w:val="24"/>
              </w:rPr>
            </w:pPr>
            <w:r w:rsidRPr="008B356B">
              <w:rPr>
                <w:rFonts w:ascii="Arial" w:hAnsi="Arial" w:cs="Arial"/>
                <w:b w:val="0"/>
                <w:bCs w:val="0"/>
                <w:color w:val="000000"/>
                <w:szCs w:val="24"/>
              </w:rPr>
              <w:t xml:space="preserve">Loredana </w:t>
            </w:r>
            <w:r w:rsidR="009924A4" w:rsidRPr="008B356B">
              <w:rPr>
                <w:rFonts w:ascii="Arial" w:hAnsi="Arial" w:cs="Arial"/>
                <w:b w:val="0"/>
                <w:bCs w:val="0"/>
                <w:color w:val="000000"/>
                <w:szCs w:val="24"/>
              </w:rPr>
              <w:t xml:space="preserve">Pintilie </w:t>
            </w:r>
            <w:r w:rsidRPr="008B356B">
              <w:rPr>
                <w:rFonts w:ascii="Arial" w:hAnsi="Arial" w:cs="Arial"/>
                <w:b w:val="0"/>
                <w:bCs w:val="0"/>
                <w:color w:val="000000"/>
                <w:szCs w:val="24"/>
              </w:rPr>
              <w:t>(</w:t>
            </w:r>
            <w:r w:rsidR="009924A4" w:rsidRPr="008B356B">
              <w:rPr>
                <w:rFonts w:ascii="Arial" w:hAnsi="Arial" w:cs="Arial"/>
                <w:b w:val="0"/>
                <w:bCs w:val="0"/>
                <w:color w:val="000000"/>
                <w:szCs w:val="24"/>
              </w:rPr>
              <w:t xml:space="preserve">LP, </w:t>
            </w:r>
            <w:r w:rsidRPr="008B356B">
              <w:rPr>
                <w:rFonts w:ascii="Arial" w:hAnsi="Arial" w:cs="Arial"/>
                <w:b w:val="0"/>
                <w:bCs w:val="0"/>
                <w:color w:val="000000"/>
                <w:szCs w:val="24"/>
              </w:rPr>
              <w:t>) attended as deputy for AGM</w:t>
            </w:r>
          </w:p>
        </w:tc>
      </w:tr>
      <w:tr w:rsidR="00F27ADC" w:rsidRPr="008B356B"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8B356B" w:rsidRDefault="00F27ADC" w:rsidP="002E6052">
            <w:pPr>
              <w:spacing w:before="60" w:after="60"/>
              <w:jc w:val="center"/>
              <w:rPr>
                <w:rFonts w:ascii="Arial" w:hAnsi="Arial" w:cs="Arial"/>
                <w:bCs w:val="0"/>
              </w:rPr>
            </w:pPr>
            <w:r w:rsidRPr="008B356B">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8B356B" w:rsidRDefault="00F27ADC" w:rsidP="002E6052">
            <w:pPr>
              <w:spacing w:before="60" w:after="60"/>
              <w:rPr>
                <w:rFonts w:ascii="Arial" w:hAnsi="Arial" w:cs="Arial"/>
              </w:rPr>
            </w:pPr>
            <w:r w:rsidRPr="008B356B">
              <w:rPr>
                <w:rFonts w:ascii="Arial" w:hAnsi="Arial" w:cs="Arial"/>
              </w:rPr>
              <w:t>Declarations of interest</w:t>
            </w:r>
          </w:p>
          <w:p w14:paraId="5F7A7CE7" w14:textId="77777777" w:rsidR="009A00E9" w:rsidRPr="008B356B" w:rsidRDefault="00940E8F" w:rsidP="00940E8F">
            <w:pPr>
              <w:spacing w:before="60" w:after="60"/>
              <w:rPr>
                <w:rFonts w:ascii="Arial" w:hAnsi="Arial" w:cs="Arial"/>
                <w:bCs w:val="0"/>
                <w:color w:val="000000"/>
              </w:rPr>
            </w:pPr>
            <w:r w:rsidRPr="008B356B">
              <w:rPr>
                <w:rFonts w:ascii="Arial" w:hAnsi="Arial" w:cs="Arial"/>
                <w:b w:val="0"/>
                <w:color w:val="000000"/>
              </w:rPr>
              <w:t>The chair invited declarations for any</w:t>
            </w:r>
            <w:r w:rsidR="00E4495F" w:rsidRPr="008B356B">
              <w:rPr>
                <w:rFonts w:ascii="Arial" w:hAnsi="Arial" w:cs="Arial"/>
                <w:b w:val="0"/>
                <w:color w:val="000000"/>
              </w:rPr>
              <w:t xml:space="preserve"> new conflicts of interest or for any</w:t>
            </w:r>
            <w:r w:rsidRPr="008B356B">
              <w:rPr>
                <w:rFonts w:ascii="Arial" w:hAnsi="Arial" w:cs="Arial"/>
                <w:b w:val="0"/>
                <w:color w:val="000000"/>
              </w:rPr>
              <w:t xml:space="preserve"> items on the agenda</w:t>
            </w:r>
            <w:r w:rsidR="00D14A01" w:rsidRPr="008B356B">
              <w:rPr>
                <w:rFonts w:ascii="Arial" w:hAnsi="Arial" w:cs="Arial"/>
                <w:b w:val="0"/>
                <w:color w:val="000000"/>
              </w:rPr>
              <w:t xml:space="preserve">. </w:t>
            </w:r>
            <w:r w:rsidR="009A00E9" w:rsidRPr="008B356B">
              <w:rPr>
                <w:rFonts w:ascii="Arial" w:hAnsi="Arial" w:cs="Arial"/>
                <w:b w:val="0"/>
                <w:color w:val="000000"/>
              </w:rPr>
              <w:t>No new conflicts were declared.</w:t>
            </w:r>
          </w:p>
          <w:p w14:paraId="38C37F88" w14:textId="3B556CB5" w:rsidR="00FB3BDE" w:rsidRPr="008B356B" w:rsidRDefault="00FB3BDE" w:rsidP="00FB3BDE">
            <w:pPr>
              <w:spacing w:before="60" w:after="60"/>
              <w:rPr>
                <w:rFonts w:ascii="Arial" w:hAnsi="Arial" w:cs="Arial"/>
                <w:bCs w:val="0"/>
                <w:color w:val="000000"/>
              </w:rPr>
            </w:pPr>
          </w:p>
        </w:tc>
      </w:tr>
      <w:tr w:rsidR="00871E6A" w:rsidRPr="008B356B"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8B356B" w:rsidRDefault="00871E6A" w:rsidP="00326CFA">
            <w:pPr>
              <w:spacing w:before="60" w:after="60"/>
              <w:jc w:val="center"/>
              <w:rPr>
                <w:rFonts w:ascii="Arial" w:hAnsi="Arial" w:cs="Arial"/>
              </w:rPr>
            </w:pPr>
            <w:r w:rsidRPr="008B356B">
              <w:rPr>
                <w:rFonts w:ascii="Arial" w:hAnsi="Arial" w:cs="Arial"/>
              </w:rPr>
              <w:t>1.</w:t>
            </w:r>
            <w:r w:rsidR="00326CFA" w:rsidRPr="008B356B">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504A60AD" w:rsidR="003F39ED" w:rsidRPr="008B356B" w:rsidRDefault="003F39ED" w:rsidP="00205A63">
            <w:pPr>
              <w:spacing w:before="60" w:after="60"/>
              <w:rPr>
                <w:rFonts w:ascii="Arial" w:hAnsi="Arial" w:cs="Arial"/>
              </w:rPr>
            </w:pPr>
            <w:r w:rsidRPr="008B356B">
              <w:rPr>
                <w:rFonts w:ascii="Arial" w:hAnsi="Arial" w:cs="Arial"/>
              </w:rPr>
              <w:t xml:space="preserve">Minutes of the </w:t>
            </w:r>
            <w:r w:rsidR="00C7524E" w:rsidRPr="008B356B">
              <w:rPr>
                <w:rFonts w:ascii="Arial" w:hAnsi="Arial" w:cs="Arial"/>
              </w:rPr>
              <w:t>May</w:t>
            </w:r>
            <w:r w:rsidRPr="008B356B">
              <w:rPr>
                <w:rFonts w:ascii="Arial" w:hAnsi="Arial" w:cs="Arial"/>
              </w:rPr>
              <w:t xml:space="preserve"> 202</w:t>
            </w:r>
            <w:r w:rsidR="002E1E43" w:rsidRPr="008B356B">
              <w:rPr>
                <w:rFonts w:ascii="Arial" w:hAnsi="Arial" w:cs="Arial"/>
              </w:rPr>
              <w:t>5</w:t>
            </w:r>
            <w:r w:rsidRPr="008B356B">
              <w:rPr>
                <w:rFonts w:ascii="Arial" w:hAnsi="Arial" w:cs="Arial"/>
              </w:rPr>
              <w:t xml:space="preserve"> meeting</w:t>
            </w:r>
          </w:p>
          <w:p w14:paraId="0BFA6C08" w14:textId="7416699D" w:rsidR="00791940" w:rsidRPr="008B356B" w:rsidRDefault="003F39ED" w:rsidP="007E5AE6">
            <w:pPr>
              <w:spacing w:before="60" w:after="60"/>
              <w:rPr>
                <w:rFonts w:ascii="Arial" w:hAnsi="Arial" w:cs="Arial"/>
              </w:rPr>
            </w:pPr>
            <w:r w:rsidRPr="008B356B">
              <w:rPr>
                <w:rFonts w:ascii="Arial" w:hAnsi="Arial" w:cs="Arial"/>
                <w:b w:val="0"/>
                <w:bCs w:val="0"/>
              </w:rPr>
              <w:t>The minutes were agreed as a true record</w:t>
            </w:r>
            <w:r w:rsidR="008F4BA0" w:rsidRPr="008B356B">
              <w:rPr>
                <w:rFonts w:ascii="Arial" w:hAnsi="Arial" w:cs="Arial"/>
                <w:b w:val="0"/>
                <w:bCs w:val="0"/>
              </w:rPr>
              <w:t>, with some minor amendments for clari</w:t>
            </w:r>
            <w:r w:rsidR="009A00E9" w:rsidRPr="008B356B">
              <w:rPr>
                <w:rFonts w:ascii="Arial" w:hAnsi="Arial" w:cs="Arial"/>
                <w:b w:val="0"/>
                <w:bCs w:val="0"/>
              </w:rPr>
              <w:t>t</w:t>
            </w:r>
            <w:r w:rsidR="008F4BA0" w:rsidRPr="008B356B">
              <w:rPr>
                <w:rFonts w:ascii="Arial" w:hAnsi="Arial" w:cs="Arial"/>
                <w:b w:val="0"/>
                <w:bCs w:val="0"/>
              </w:rPr>
              <w:t>y</w:t>
            </w:r>
            <w:r w:rsidR="00D87507" w:rsidRPr="008B356B">
              <w:rPr>
                <w:rFonts w:ascii="Arial" w:hAnsi="Arial" w:cs="Arial"/>
                <w:b w:val="0"/>
                <w:bCs w:val="0"/>
                <w:color w:val="000000"/>
              </w:rPr>
              <w:t>.</w:t>
            </w:r>
          </w:p>
        </w:tc>
      </w:tr>
      <w:tr w:rsidR="005F3671" w:rsidRPr="008B356B"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8B356B" w:rsidRDefault="005F3671" w:rsidP="00326CFA">
            <w:pPr>
              <w:spacing w:before="60" w:after="60"/>
              <w:jc w:val="center"/>
              <w:rPr>
                <w:rFonts w:ascii="Arial" w:hAnsi="Arial" w:cs="Arial"/>
              </w:rPr>
            </w:pPr>
            <w:r w:rsidRPr="008B356B">
              <w:rPr>
                <w:rFonts w:ascii="Arial" w:hAnsi="Arial" w:cs="Arial"/>
              </w:rPr>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8F68994" w14:textId="77777777" w:rsidR="002828C3" w:rsidRPr="008B356B" w:rsidRDefault="003F39ED" w:rsidP="003F39ED">
            <w:pPr>
              <w:spacing w:before="60" w:after="60"/>
              <w:rPr>
                <w:rFonts w:ascii="Arial" w:hAnsi="Arial" w:cs="Arial"/>
                <w:color w:val="000000"/>
              </w:rPr>
            </w:pPr>
            <w:r w:rsidRPr="008B356B">
              <w:rPr>
                <w:rFonts w:ascii="Arial" w:hAnsi="Arial" w:cs="Arial"/>
                <w:color w:val="000000"/>
              </w:rPr>
              <w:t>Action log review</w:t>
            </w:r>
            <w:r w:rsidR="002828C3" w:rsidRPr="008B356B">
              <w:rPr>
                <w:rFonts w:ascii="Arial" w:hAnsi="Arial" w:cs="Arial"/>
                <w:b w:val="0"/>
                <w:bCs w:val="0"/>
                <w:color w:val="000000"/>
              </w:rPr>
              <w:t xml:space="preserve"> </w:t>
            </w:r>
          </w:p>
          <w:p w14:paraId="6690E652" w14:textId="6CC8ED5D" w:rsidR="003F39ED" w:rsidRPr="008B356B" w:rsidRDefault="002828C3" w:rsidP="003F39ED">
            <w:pPr>
              <w:spacing w:before="60" w:after="60"/>
              <w:rPr>
                <w:rFonts w:ascii="Arial" w:hAnsi="Arial" w:cs="Arial"/>
                <w:b w:val="0"/>
                <w:bCs w:val="0"/>
                <w:color w:val="000000"/>
              </w:rPr>
            </w:pPr>
            <w:r w:rsidRPr="008B356B">
              <w:rPr>
                <w:rFonts w:ascii="Arial" w:hAnsi="Arial" w:cs="Arial"/>
                <w:b w:val="0"/>
                <w:bCs w:val="0"/>
                <w:color w:val="000000"/>
              </w:rPr>
              <w:t>The action log was reviewed, and there were updates as follows:</w:t>
            </w:r>
          </w:p>
          <w:p w14:paraId="532101A0" w14:textId="7010BF83" w:rsidR="00E741D1" w:rsidRPr="008B356B" w:rsidRDefault="00B53982" w:rsidP="0075289C">
            <w:pPr>
              <w:pStyle w:val="ListParagraph"/>
              <w:numPr>
                <w:ilvl w:val="0"/>
                <w:numId w:val="24"/>
              </w:numPr>
              <w:spacing w:before="60" w:after="60"/>
              <w:rPr>
                <w:rFonts w:ascii="Arial" w:hAnsi="Arial" w:cs="Arial"/>
                <w:color w:val="000000"/>
                <w:szCs w:val="24"/>
              </w:rPr>
            </w:pPr>
            <w:proofErr w:type="spellStart"/>
            <w:r w:rsidRPr="008B356B">
              <w:rPr>
                <w:rFonts w:ascii="Arial" w:hAnsi="Arial" w:cs="Arial"/>
                <w:color w:val="000000"/>
                <w:szCs w:val="24"/>
              </w:rPr>
              <w:t>ToR</w:t>
            </w:r>
            <w:proofErr w:type="spellEnd"/>
            <w:r w:rsidRPr="008B356B">
              <w:rPr>
                <w:rFonts w:ascii="Arial" w:hAnsi="Arial" w:cs="Arial"/>
                <w:color w:val="000000"/>
                <w:szCs w:val="24"/>
              </w:rPr>
              <w:t xml:space="preserve"> – </w:t>
            </w:r>
            <w:r w:rsidRPr="008B356B">
              <w:rPr>
                <w:rFonts w:ascii="Arial" w:hAnsi="Arial" w:cs="Arial"/>
                <w:b w:val="0"/>
                <w:bCs w:val="0"/>
                <w:color w:val="000000"/>
                <w:szCs w:val="24"/>
              </w:rPr>
              <w:t xml:space="preserve">LA explained that it was unlikely that issues of delegated authority for the group would be resolved imminently. It is also unlikely that Nigel Wells would be able to serve as chair going forward, due to conflicts with other commitments. As part of working towards resolving both of these issues, it was proposed to begin an exercise to review the APC membership with a view to reducing the group size </w:t>
            </w:r>
            <w:r w:rsidR="00B7403F" w:rsidRPr="008B356B">
              <w:rPr>
                <w:rFonts w:ascii="Arial" w:hAnsi="Arial" w:cs="Arial"/>
                <w:b w:val="0"/>
                <w:bCs w:val="0"/>
                <w:color w:val="000000"/>
                <w:szCs w:val="24"/>
              </w:rPr>
              <w:t xml:space="preserve">to make good use of members’ time, </w:t>
            </w:r>
            <w:r w:rsidRPr="008B356B">
              <w:rPr>
                <w:rFonts w:ascii="Arial" w:hAnsi="Arial" w:cs="Arial"/>
                <w:b w:val="0"/>
                <w:bCs w:val="0"/>
                <w:color w:val="000000"/>
                <w:szCs w:val="24"/>
              </w:rPr>
              <w:t xml:space="preserve">while ensuring </w:t>
            </w:r>
            <w:r w:rsidR="00B7403F" w:rsidRPr="008B356B">
              <w:rPr>
                <w:rFonts w:ascii="Arial" w:hAnsi="Arial" w:cs="Arial"/>
                <w:b w:val="0"/>
                <w:bCs w:val="0"/>
                <w:color w:val="000000"/>
                <w:szCs w:val="24"/>
              </w:rPr>
              <w:t xml:space="preserve">the membership remains </w:t>
            </w:r>
            <w:r w:rsidR="00B7403F" w:rsidRPr="008B356B">
              <w:rPr>
                <w:rFonts w:ascii="Arial" w:hAnsi="Arial" w:cs="Arial"/>
                <w:b w:val="0"/>
                <w:bCs w:val="0"/>
                <w:color w:val="000000"/>
                <w:szCs w:val="24"/>
              </w:rPr>
              <w:lastRenderedPageBreak/>
              <w:t>balanced</w:t>
            </w:r>
            <w:r w:rsidR="00074570" w:rsidRPr="008B356B">
              <w:rPr>
                <w:rFonts w:ascii="Arial" w:hAnsi="Arial" w:cs="Arial"/>
                <w:b w:val="0"/>
                <w:bCs w:val="0"/>
                <w:color w:val="000000"/>
                <w:szCs w:val="24"/>
              </w:rPr>
              <w:t xml:space="preserve">. The goal will be to </w:t>
            </w:r>
            <w:r w:rsidR="00B7403F" w:rsidRPr="008B356B">
              <w:rPr>
                <w:rFonts w:ascii="Arial" w:hAnsi="Arial" w:cs="Arial"/>
                <w:b w:val="0"/>
                <w:bCs w:val="0"/>
                <w:color w:val="000000"/>
                <w:szCs w:val="24"/>
              </w:rPr>
              <w:t>retain the expertise</w:t>
            </w:r>
            <w:r w:rsidR="00074570" w:rsidRPr="008B356B">
              <w:rPr>
                <w:rFonts w:ascii="Arial" w:hAnsi="Arial" w:cs="Arial"/>
                <w:b w:val="0"/>
                <w:bCs w:val="0"/>
                <w:color w:val="000000"/>
                <w:szCs w:val="24"/>
              </w:rPr>
              <w:t xml:space="preserve"> </w:t>
            </w:r>
            <w:r w:rsidR="00B7403F" w:rsidRPr="008B356B">
              <w:rPr>
                <w:rFonts w:ascii="Arial" w:hAnsi="Arial" w:cs="Arial"/>
                <w:b w:val="0"/>
                <w:bCs w:val="0"/>
                <w:color w:val="000000"/>
                <w:szCs w:val="24"/>
              </w:rPr>
              <w:t>that is essential for good decision making</w:t>
            </w:r>
            <w:r w:rsidR="00074570" w:rsidRPr="008B356B">
              <w:rPr>
                <w:rFonts w:ascii="Arial" w:hAnsi="Arial" w:cs="Arial"/>
                <w:b w:val="0"/>
                <w:bCs w:val="0"/>
                <w:color w:val="000000"/>
                <w:szCs w:val="24"/>
              </w:rPr>
              <w:t xml:space="preserve"> while ensuring members are placed in the group that makes best use of their time</w:t>
            </w:r>
            <w:r w:rsidRPr="008B356B">
              <w:rPr>
                <w:rFonts w:ascii="Arial" w:hAnsi="Arial" w:cs="Arial"/>
                <w:b w:val="0"/>
                <w:bCs w:val="0"/>
                <w:color w:val="000000"/>
                <w:szCs w:val="24"/>
              </w:rPr>
              <w:t xml:space="preserve">. </w:t>
            </w:r>
            <w:r w:rsidR="00074570" w:rsidRPr="008B356B">
              <w:rPr>
                <w:rFonts w:ascii="Arial" w:hAnsi="Arial" w:cs="Arial"/>
                <w:b w:val="0"/>
                <w:bCs w:val="0"/>
                <w:color w:val="000000"/>
                <w:szCs w:val="24"/>
              </w:rPr>
              <w:t>Once this exercise is complete nominations</w:t>
            </w:r>
            <w:r w:rsidRPr="008B356B">
              <w:rPr>
                <w:rFonts w:ascii="Arial" w:hAnsi="Arial" w:cs="Arial"/>
                <w:b w:val="0"/>
                <w:bCs w:val="0"/>
                <w:color w:val="000000"/>
                <w:szCs w:val="24"/>
              </w:rPr>
              <w:t xml:space="preserve"> will be taken for a new permanent chair and vice chair.</w:t>
            </w:r>
          </w:p>
          <w:p w14:paraId="538AB33E" w14:textId="37F2C635" w:rsidR="00E741D1" w:rsidRPr="008B356B" w:rsidRDefault="00E741D1" w:rsidP="00E741D1">
            <w:pPr>
              <w:pStyle w:val="ListParagraph"/>
              <w:numPr>
                <w:ilvl w:val="0"/>
                <w:numId w:val="24"/>
              </w:numPr>
              <w:spacing w:before="60" w:after="60"/>
              <w:rPr>
                <w:rFonts w:ascii="Arial" w:hAnsi="Arial" w:cs="Arial"/>
                <w:b w:val="0"/>
                <w:bCs w:val="0"/>
                <w:color w:val="000000"/>
                <w:szCs w:val="24"/>
              </w:rPr>
            </w:pPr>
            <w:r w:rsidRPr="008B356B">
              <w:rPr>
                <w:rFonts w:ascii="Arial" w:hAnsi="Arial" w:cs="Arial"/>
                <w:color w:val="000000"/>
                <w:szCs w:val="24"/>
              </w:rPr>
              <w:t xml:space="preserve">Tirzepatide </w:t>
            </w:r>
            <w:r w:rsidR="002828C3" w:rsidRPr="008B356B">
              <w:rPr>
                <w:rFonts w:ascii="Arial" w:hAnsi="Arial" w:cs="Arial"/>
                <w:color w:val="000000"/>
                <w:szCs w:val="24"/>
              </w:rPr>
              <w:t xml:space="preserve">– </w:t>
            </w:r>
            <w:r w:rsidRPr="008B356B">
              <w:rPr>
                <w:rFonts w:ascii="Arial" w:hAnsi="Arial" w:cs="Arial"/>
                <w:b w:val="0"/>
                <w:bCs w:val="0"/>
                <w:color w:val="000000"/>
                <w:szCs w:val="24"/>
              </w:rPr>
              <w:t>see AOB agenda item</w:t>
            </w:r>
          </w:p>
          <w:p w14:paraId="2A075AA7" w14:textId="0C0C953E" w:rsidR="00E741D1" w:rsidRPr="008B356B" w:rsidRDefault="00E741D1" w:rsidP="00E741D1">
            <w:pPr>
              <w:pStyle w:val="ListParagraph"/>
              <w:numPr>
                <w:ilvl w:val="0"/>
                <w:numId w:val="24"/>
              </w:numPr>
              <w:spacing w:before="60" w:after="60"/>
              <w:rPr>
                <w:rFonts w:ascii="Arial" w:hAnsi="Arial" w:cs="Arial"/>
                <w:color w:val="000000"/>
                <w:szCs w:val="24"/>
              </w:rPr>
            </w:pPr>
            <w:r w:rsidRPr="008B356B">
              <w:rPr>
                <w:rFonts w:ascii="Arial" w:hAnsi="Arial" w:cs="Arial"/>
                <w:color w:val="000000"/>
                <w:szCs w:val="24"/>
              </w:rPr>
              <w:t xml:space="preserve">Ophthalmology – </w:t>
            </w:r>
            <w:r w:rsidR="002828C3" w:rsidRPr="008B356B">
              <w:rPr>
                <w:rFonts w:ascii="Arial" w:hAnsi="Arial" w:cs="Arial"/>
                <w:b w:val="0"/>
                <w:bCs w:val="0"/>
                <w:color w:val="000000"/>
                <w:szCs w:val="24"/>
              </w:rPr>
              <w:t xml:space="preserve">the NHS England medical retina pathway is expected later this week and will inform next steps. </w:t>
            </w:r>
          </w:p>
          <w:p w14:paraId="35C14D66" w14:textId="4FF04A44" w:rsidR="00E26246" w:rsidRPr="008B356B" w:rsidRDefault="00E26246" w:rsidP="006F1365">
            <w:pPr>
              <w:spacing w:before="60" w:after="60"/>
              <w:rPr>
                <w:rFonts w:ascii="Arial" w:hAnsi="Arial" w:cs="Arial"/>
                <w:b w:val="0"/>
                <w:bCs w:val="0"/>
                <w:color w:val="FF0000"/>
              </w:rPr>
            </w:pPr>
          </w:p>
        </w:tc>
      </w:tr>
      <w:tr w:rsidR="008D6C4E" w:rsidRPr="008B356B" w14:paraId="21F20C97" w14:textId="77777777" w:rsidTr="0075289C">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C5409AE" w14:textId="4BCA30DF" w:rsidR="008D6C4E" w:rsidRPr="008B356B" w:rsidRDefault="008D6C4E" w:rsidP="0075289C">
            <w:pPr>
              <w:spacing w:before="60" w:after="60"/>
              <w:jc w:val="center"/>
              <w:rPr>
                <w:rFonts w:ascii="Arial" w:hAnsi="Arial" w:cs="Arial"/>
              </w:rPr>
            </w:pPr>
            <w:r w:rsidRPr="008B356B">
              <w:rPr>
                <w:rFonts w:ascii="Arial" w:hAnsi="Arial" w:cs="Arial"/>
              </w:rPr>
              <w:lastRenderedPageBreak/>
              <w:t>1.</w:t>
            </w:r>
            <w:r w:rsidR="00D87507" w:rsidRPr="008B356B">
              <w:rPr>
                <w:rFonts w:ascii="Arial" w:hAnsi="Arial" w:cs="Arial"/>
              </w:rPr>
              <w:t>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F116D7E" w14:textId="77777777" w:rsidR="00E4495F" w:rsidRPr="008B356B" w:rsidRDefault="00C7524E" w:rsidP="007E5AE6">
            <w:pPr>
              <w:spacing w:before="60" w:after="60"/>
              <w:rPr>
                <w:rFonts w:ascii="Arial" w:hAnsi="Arial" w:cs="Arial"/>
                <w:b w:val="0"/>
                <w:bCs w:val="0"/>
              </w:rPr>
            </w:pPr>
            <w:r w:rsidRPr="008B356B">
              <w:rPr>
                <w:rFonts w:ascii="Arial" w:hAnsi="Arial" w:cs="Arial"/>
              </w:rPr>
              <w:t>Feedback from the Clinical and Professional Committee meeting</w:t>
            </w:r>
          </w:p>
          <w:p w14:paraId="23F036D9" w14:textId="32422BF4" w:rsidR="00C7524E" w:rsidRPr="008B356B" w:rsidRDefault="00E741D1" w:rsidP="007E5AE6">
            <w:pPr>
              <w:spacing w:before="60" w:after="60"/>
              <w:rPr>
                <w:rFonts w:ascii="Arial" w:hAnsi="Arial" w:cs="Arial"/>
                <w:b w:val="0"/>
                <w:bCs w:val="0"/>
              </w:rPr>
            </w:pPr>
            <w:r w:rsidRPr="008B356B">
              <w:rPr>
                <w:rFonts w:ascii="Arial" w:hAnsi="Arial" w:cs="Arial"/>
                <w:b w:val="0"/>
                <w:bCs w:val="0"/>
              </w:rPr>
              <w:t xml:space="preserve">The CPC received April and May decisions from the APC at their late May meeting. There were some questions regarding medicines </w:t>
            </w:r>
            <w:r w:rsidR="002828C3" w:rsidRPr="008B356B">
              <w:rPr>
                <w:rFonts w:ascii="Arial" w:hAnsi="Arial" w:cs="Arial"/>
                <w:b w:val="0"/>
                <w:bCs w:val="0"/>
              </w:rPr>
              <w:t xml:space="preserve">commissioned </w:t>
            </w:r>
            <w:r w:rsidRPr="008B356B">
              <w:rPr>
                <w:rFonts w:ascii="Arial" w:hAnsi="Arial" w:cs="Arial"/>
                <w:b w:val="0"/>
                <w:bCs w:val="0"/>
              </w:rPr>
              <w:t xml:space="preserve">by </w:t>
            </w:r>
            <w:r w:rsidR="002828C3" w:rsidRPr="008B356B">
              <w:rPr>
                <w:rFonts w:ascii="Arial" w:hAnsi="Arial" w:cs="Arial"/>
                <w:b w:val="0"/>
                <w:bCs w:val="0"/>
              </w:rPr>
              <w:t xml:space="preserve">local authorities </w:t>
            </w:r>
            <w:r w:rsidRPr="008B356B">
              <w:rPr>
                <w:rFonts w:ascii="Arial" w:hAnsi="Arial" w:cs="Arial"/>
                <w:b w:val="0"/>
                <w:bCs w:val="0"/>
              </w:rPr>
              <w:t xml:space="preserve">(cytisine and naltrexone) but nothing for the </w:t>
            </w:r>
            <w:r w:rsidR="002828C3" w:rsidRPr="008B356B">
              <w:rPr>
                <w:rFonts w:ascii="Arial" w:hAnsi="Arial" w:cs="Arial"/>
                <w:b w:val="0"/>
                <w:bCs w:val="0"/>
              </w:rPr>
              <w:t xml:space="preserve">APC </w:t>
            </w:r>
            <w:r w:rsidRPr="008B356B">
              <w:rPr>
                <w:rFonts w:ascii="Arial" w:hAnsi="Arial" w:cs="Arial"/>
                <w:b w:val="0"/>
                <w:bCs w:val="0"/>
              </w:rPr>
              <w:t xml:space="preserve">to discuss. </w:t>
            </w:r>
          </w:p>
          <w:p w14:paraId="32F24E5A" w14:textId="77777777" w:rsidR="00E741D1" w:rsidRPr="008B356B" w:rsidRDefault="00E741D1" w:rsidP="007E5AE6">
            <w:pPr>
              <w:spacing w:before="60" w:after="60"/>
              <w:rPr>
                <w:rFonts w:ascii="Arial" w:hAnsi="Arial" w:cs="Arial"/>
              </w:rPr>
            </w:pPr>
          </w:p>
          <w:p w14:paraId="3F0445AE" w14:textId="7F1DC18E" w:rsidR="002828C3" w:rsidRPr="008B356B" w:rsidRDefault="002828C3" w:rsidP="007E5AE6">
            <w:pPr>
              <w:spacing w:before="60" w:after="60"/>
              <w:rPr>
                <w:rFonts w:ascii="Arial" w:hAnsi="Arial" w:cs="Arial"/>
                <w:b w:val="0"/>
                <w:bCs w:val="0"/>
              </w:rPr>
            </w:pPr>
            <w:r w:rsidRPr="008B356B">
              <w:rPr>
                <w:rFonts w:ascii="Arial" w:hAnsi="Arial" w:cs="Arial"/>
                <w:u w:val="single"/>
              </w:rPr>
              <w:t>Action</w:t>
            </w:r>
            <w:r w:rsidRPr="008B356B">
              <w:rPr>
                <w:rFonts w:ascii="Arial" w:hAnsi="Arial" w:cs="Arial"/>
              </w:rPr>
              <w:t xml:space="preserve">: </w:t>
            </w:r>
            <w:r w:rsidRPr="008B356B">
              <w:rPr>
                <w:rFonts w:ascii="Arial" w:hAnsi="Arial" w:cs="Arial"/>
                <w:b w:val="0"/>
                <w:bCs w:val="0"/>
              </w:rPr>
              <w:t>none</w:t>
            </w:r>
          </w:p>
        </w:tc>
      </w:tr>
      <w:tr w:rsidR="00C7524E" w:rsidRPr="008B356B" w14:paraId="031E340C" w14:textId="77777777" w:rsidTr="0075289C">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B123ED6" w14:textId="1CB5ED1A" w:rsidR="00C7524E" w:rsidRPr="008B356B" w:rsidRDefault="00C7524E" w:rsidP="0075289C">
            <w:pPr>
              <w:spacing w:before="60" w:after="60"/>
              <w:jc w:val="center"/>
              <w:rPr>
                <w:rFonts w:ascii="Arial" w:hAnsi="Arial" w:cs="Arial"/>
              </w:rPr>
            </w:pPr>
            <w:r w:rsidRPr="008B356B">
              <w:rPr>
                <w:rFonts w:ascii="Arial" w:hAnsi="Arial" w:cs="Arial"/>
              </w:rPr>
              <w:t>1.6</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A3FFC7F" w14:textId="77777777" w:rsidR="00C7524E" w:rsidRPr="008B356B" w:rsidRDefault="00C7524E" w:rsidP="00C7524E">
            <w:pPr>
              <w:spacing w:before="60" w:after="60"/>
              <w:rPr>
                <w:rFonts w:ascii="Arial" w:hAnsi="Arial" w:cs="Arial"/>
              </w:rPr>
            </w:pPr>
            <w:r w:rsidRPr="008B356B">
              <w:rPr>
                <w:rFonts w:ascii="Arial" w:hAnsi="Arial" w:cs="Arial"/>
              </w:rPr>
              <w:t>NICE TA compliance tracker</w:t>
            </w:r>
          </w:p>
          <w:p w14:paraId="63C68B59" w14:textId="77777777" w:rsidR="00C7524E" w:rsidRPr="008B356B" w:rsidRDefault="00C7524E" w:rsidP="00C7524E">
            <w:pPr>
              <w:spacing w:before="60" w:after="60"/>
              <w:rPr>
                <w:rFonts w:ascii="Arial" w:hAnsi="Arial" w:cs="Arial"/>
                <w:b w:val="0"/>
                <w:bCs w:val="0"/>
              </w:rPr>
            </w:pPr>
            <w:r w:rsidRPr="008B356B">
              <w:rPr>
                <w:rFonts w:ascii="Arial" w:hAnsi="Arial" w:cs="Arial"/>
                <w:b w:val="0"/>
                <w:bCs w:val="0"/>
              </w:rPr>
              <w:t xml:space="preserve">The tracker was noted for information. </w:t>
            </w:r>
          </w:p>
          <w:p w14:paraId="52DCAECC" w14:textId="77777777" w:rsidR="00C7524E" w:rsidRPr="008B356B" w:rsidRDefault="00C7524E" w:rsidP="00C7524E">
            <w:pPr>
              <w:spacing w:before="60" w:after="60"/>
              <w:rPr>
                <w:rFonts w:ascii="Arial" w:hAnsi="Arial" w:cs="Arial"/>
                <w:b w:val="0"/>
                <w:bCs w:val="0"/>
                <w:u w:val="single"/>
              </w:rPr>
            </w:pPr>
          </w:p>
          <w:p w14:paraId="0601837E" w14:textId="772A9D4D" w:rsidR="00C7524E" w:rsidRPr="008B356B" w:rsidRDefault="00C7524E" w:rsidP="00C7524E">
            <w:pPr>
              <w:spacing w:before="60" w:after="60"/>
              <w:rPr>
                <w:rFonts w:ascii="Arial" w:hAnsi="Arial" w:cs="Arial"/>
              </w:rPr>
            </w:pPr>
            <w:r w:rsidRPr="008B356B">
              <w:rPr>
                <w:rFonts w:ascii="Arial" w:hAnsi="Arial" w:cs="Arial"/>
                <w:u w:val="single"/>
              </w:rPr>
              <w:t>Action</w:t>
            </w:r>
            <w:r w:rsidRPr="008B356B">
              <w:rPr>
                <w:rFonts w:ascii="Arial" w:hAnsi="Arial" w:cs="Arial"/>
              </w:rPr>
              <w:t xml:space="preserve">: </w:t>
            </w:r>
            <w:r w:rsidRPr="008B356B">
              <w:rPr>
                <w:rFonts w:ascii="Arial" w:hAnsi="Arial" w:cs="Arial"/>
                <w:b w:val="0"/>
                <w:bCs w:val="0"/>
              </w:rPr>
              <w:t>none</w:t>
            </w:r>
          </w:p>
        </w:tc>
      </w:tr>
      <w:tr w:rsidR="00165BE2" w:rsidRPr="008B356B" w14:paraId="3A6C5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8B356B" w:rsidRDefault="005E0FE0" w:rsidP="002E6052">
            <w:pPr>
              <w:spacing w:before="60" w:after="60"/>
              <w:rPr>
                <w:rFonts w:ascii="Arial" w:hAnsi="Arial" w:cs="Arial"/>
                <w:b w:val="0"/>
              </w:rPr>
            </w:pPr>
            <w:r w:rsidRPr="008B356B">
              <w:rPr>
                <w:rFonts w:ascii="Arial" w:hAnsi="Arial" w:cs="Arial"/>
              </w:rPr>
              <w:t>2.</w:t>
            </w:r>
            <w:r w:rsidR="00705344" w:rsidRPr="008B356B">
              <w:rPr>
                <w:rFonts w:ascii="Arial" w:hAnsi="Arial" w:cs="Arial"/>
              </w:rPr>
              <w:t>0</w:t>
            </w:r>
            <w:r w:rsidRPr="008B356B">
              <w:rPr>
                <w:rFonts w:ascii="Arial" w:hAnsi="Arial" w:cs="Arial"/>
              </w:rPr>
              <w:t xml:space="preserve"> </w:t>
            </w:r>
            <w:r w:rsidR="00705344" w:rsidRPr="008B356B">
              <w:rPr>
                <w:rFonts w:ascii="Arial" w:hAnsi="Arial" w:cs="Arial"/>
              </w:rPr>
              <w:t>Matters arising</w:t>
            </w:r>
          </w:p>
        </w:tc>
      </w:tr>
      <w:tr w:rsidR="00153D33" w:rsidRPr="008B356B" w14:paraId="5F64FCD8"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8B356B" w:rsidRDefault="00153D33" w:rsidP="002E6052">
            <w:pPr>
              <w:spacing w:before="60" w:after="60"/>
              <w:jc w:val="center"/>
              <w:rPr>
                <w:rFonts w:ascii="Arial" w:hAnsi="Arial" w:cs="Arial"/>
              </w:rPr>
            </w:pPr>
            <w:r w:rsidRPr="008B356B">
              <w:rPr>
                <w:rFonts w:ascii="Arial" w:hAnsi="Arial" w:cs="Arial"/>
              </w:rPr>
              <w:t>2</w:t>
            </w:r>
            <w:r w:rsidR="005E0FE0" w:rsidRPr="008B356B">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4D163F06" w:rsidR="00A1221E" w:rsidRPr="008B356B" w:rsidRDefault="00D04201" w:rsidP="009404CD">
            <w:pPr>
              <w:spacing w:before="60" w:after="60"/>
              <w:rPr>
                <w:rFonts w:ascii="Arial" w:hAnsi="Arial" w:cs="Arial"/>
                <w:color w:val="000000"/>
              </w:rPr>
            </w:pPr>
            <w:r w:rsidRPr="008B356B">
              <w:rPr>
                <w:rFonts w:ascii="Arial" w:hAnsi="Arial" w:cs="Arial"/>
              </w:rPr>
              <w:t>Highlight report from MFG</w:t>
            </w:r>
            <w:r w:rsidRPr="008B356B">
              <w:rPr>
                <w:rFonts w:ascii="Arial" w:hAnsi="Arial" w:cs="Arial"/>
                <w:color w:val="000000"/>
              </w:rPr>
              <w:t xml:space="preserve"> </w:t>
            </w:r>
          </w:p>
          <w:p w14:paraId="691F7937" w14:textId="6F529A21" w:rsidR="001F123C" w:rsidRPr="008B356B" w:rsidRDefault="001F123C" w:rsidP="001F123C">
            <w:pPr>
              <w:spacing w:before="60" w:after="60"/>
              <w:rPr>
                <w:rFonts w:ascii="Arial" w:hAnsi="Arial" w:cs="Arial"/>
                <w:b w:val="0"/>
                <w:bCs w:val="0"/>
                <w:color w:val="000000"/>
              </w:rPr>
            </w:pPr>
            <w:r w:rsidRPr="008B356B">
              <w:rPr>
                <w:rFonts w:ascii="Arial" w:hAnsi="Arial" w:cs="Arial"/>
                <w:b w:val="0"/>
                <w:bCs w:val="0"/>
                <w:color w:val="000000"/>
              </w:rPr>
              <w:t xml:space="preserve">Recommendations made by MFG at their </w:t>
            </w:r>
            <w:r w:rsidR="00E741D1" w:rsidRPr="008B356B">
              <w:rPr>
                <w:rFonts w:ascii="Arial" w:hAnsi="Arial" w:cs="Arial"/>
                <w:b w:val="0"/>
                <w:bCs w:val="0"/>
                <w:color w:val="000000"/>
              </w:rPr>
              <w:t>May</w:t>
            </w:r>
            <w:r w:rsidRPr="008B356B">
              <w:rPr>
                <w:rFonts w:ascii="Arial" w:hAnsi="Arial" w:cs="Arial"/>
                <w:b w:val="0"/>
                <w:bCs w:val="0"/>
                <w:color w:val="000000"/>
              </w:rPr>
              <w:t xml:space="preserve"> meeting were reviewed:</w:t>
            </w:r>
          </w:p>
          <w:p w14:paraId="0406DE1A" w14:textId="5B45ACEA" w:rsidR="009E1BA5" w:rsidRPr="008B356B" w:rsidRDefault="006323E8" w:rsidP="0075289C">
            <w:pPr>
              <w:pStyle w:val="ListParagraph"/>
              <w:numPr>
                <w:ilvl w:val="0"/>
                <w:numId w:val="22"/>
              </w:numPr>
              <w:spacing w:before="60" w:after="60"/>
              <w:rPr>
                <w:rFonts w:ascii="Arial" w:hAnsi="Arial" w:cs="Arial"/>
                <w:color w:val="000000"/>
                <w:szCs w:val="24"/>
              </w:rPr>
            </w:pPr>
            <w:r w:rsidRPr="008B356B">
              <w:rPr>
                <w:rFonts w:ascii="Arial" w:hAnsi="Arial" w:cs="Arial"/>
                <w:color w:val="000000"/>
                <w:szCs w:val="24"/>
              </w:rPr>
              <w:t xml:space="preserve">Ivermectin oral tablets </w:t>
            </w:r>
            <w:r w:rsidRPr="008B356B">
              <w:rPr>
                <w:rFonts w:ascii="Arial" w:hAnsi="Arial" w:cs="Arial"/>
                <w:b w:val="0"/>
                <w:bCs w:val="0"/>
                <w:color w:val="000000"/>
                <w:szCs w:val="24"/>
              </w:rPr>
              <w:t>for scabies</w:t>
            </w:r>
            <w:r w:rsidRPr="008B356B">
              <w:rPr>
                <w:rFonts w:ascii="Arial" w:hAnsi="Arial" w:cs="Arial"/>
                <w:color w:val="000000"/>
                <w:szCs w:val="24"/>
              </w:rPr>
              <w:t xml:space="preserve"> </w:t>
            </w:r>
            <w:r w:rsidR="00E741D1" w:rsidRPr="008B356B">
              <w:rPr>
                <w:rFonts w:ascii="Arial" w:hAnsi="Arial" w:cs="Arial"/>
                <w:b w:val="0"/>
                <w:bCs w:val="0"/>
                <w:color w:val="000000"/>
                <w:szCs w:val="24"/>
              </w:rPr>
              <w:t>– green with guideline</w:t>
            </w:r>
            <w:r w:rsidR="00FF7F57" w:rsidRPr="008B356B">
              <w:rPr>
                <w:rFonts w:ascii="Arial" w:hAnsi="Arial" w:cs="Arial"/>
                <w:b w:val="0"/>
                <w:bCs w:val="0"/>
                <w:color w:val="000000"/>
                <w:szCs w:val="24"/>
              </w:rPr>
              <w:t xml:space="preserve">. </w:t>
            </w:r>
            <w:r w:rsidR="009E1BA5" w:rsidRPr="008B356B">
              <w:rPr>
                <w:rFonts w:ascii="Arial" w:hAnsi="Arial" w:cs="Arial"/>
                <w:b w:val="0"/>
                <w:bCs w:val="0"/>
                <w:color w:val="000000"/>
                <w:szCs w:val="24"/>
              </w:rPr>
              <w:t xml:space="preserve"> </w:t>
            </w:r>
            <w:r w:rsidR="0043194F" w:rsidRPr="008B356B">
              <w:rPr>
                <w:rFonts w:ascii="Arial" w:hAnsi="Arial" w:cs="Arial"/>
                <w:b w:val="0"/>
                <w:bCs w:val="0"/>
                <w:color w:val="000000"/>
                <w:szCs w:val="24"/>
              </w:rPr>
              <w:t xml:space="preserve">The group heard that this item would be added to formulary with </w:t>
            </w:r>
            <w:r w:rsidR="00E741D1" w:rsidRPr="008B356B">
              <w:rPr>
                <w:rFonts w:ascii="Arial" w:hAnsi="Arial" w:cs="Arial"/>
                <w:b w:val="0"/>
                <w:bCs w:val="0"/>
                <w:color w:val="000000"/>
                <w:szCs w:val="24"/>
              </w:rPr>
              <w:t>links to infection control guidelines</w:t>
            </w:r>
            <w:r w:rsidR="0043194F" w:rsidRPr="008B356B">
              <w:rPr>
                <w:rFonts w:ascii="Arial" w:hAnsi="Arial" w:cs="Arial"/>
                <w:b w:val="0"/>
                <w:bCs w:val="0"/>
                <w:color w:val="000000"/>
                <w:szCs w:val="24"/>
              </w:rPr>
              <w:t xml:space="preserve">. An existing West Yorkshire guideline on contact tracing will be taken </w:t>
            </w:r>
            <w:r w:rsidR="00E741D1" w:rsidRPr="008B356B">
              <w:rPr>
                <w:rFonts w:ascii="Arial" w:hAnsi="Arial" w:cs="Arial"/>
                <w:b w:val="0"/>
                <w:bCs w:val="0"/>
                <w:color w:val="000000"/>
                <w:szCs w:val="24"/>
              </w:rPr>
              <w:t xml:space="preserve">to a future </w:t>
            </w:r>
            <w:r w:rsidR="0043194F" w:rsidRPr="008B356B">
              <w:rPr>
                <w:rFonts w:ascii="Arial" w:hAnsi="Arial" w:cs="Arial"/>
                <w:b w:val="0"/>
                <w:bCs w:val="0"/>
                <w:color w:val="000000"/>
                <w:szCs w:val="24"/>
              </w:rPr>
              <w:t xml:space="preserve">meeting of </w:t>
            </w:r>
            <w:r w:rsidR="00E741D1" w:rsidRPr="008B356B">
              <w:rPr>
                <w:rFonts w:ascii="Arial" w:hAnsi="Arial" w:cs="Arial"/>
                <w:b w:val="0"/>
                <w:bCs w:val="0"/>
                <w:color w:val="000000"/>
                <w:szCs w:val="24"/>
              </w:rPr>
              <w:t>MFG for discussion</w:t>
            </w:r>
            <w:r w:rsidR="0043194F" w:rsidRPr="008B356B">
              <w:rPr>
                <w:rFonts w:ascii="Arial" w:hAnsi="Arial" w:cs="Arial"/>
                <w:b w:val="0"/>
                <w:bCs w:val="0"/>
                <w:color w:val="000000"/>
                <w:szCs w:val="24"/>
              </w:rPr>
              <w:t xml:space="preserve"> with a view to adopting it for the ICB and linking from formulary. </w:t>
            </w:r>
          </w:p>
          <w:p w14:paraId="092E580D" w14:textId="399A5010" w:rsidR="00E741D1" w:rsidRPr="008B356B" w:rsidRDefault="006323E8" w:rsidP="0075289C">
            <w:pPr>
              <w:pStyle w:val="ListParagraph"/>
              <w:numPr>
                <w:ilvl w:val="0"/>
                <w:numId w:val="22"/>
              </w:numPr>
              <w:spacing w:before="60" w:after="60"/>
              <w:rPr>
                <w:rFonts w:ascii="Arial" w:hAnsi="Arial" w:cs="Arial"/>
                <w:color w:val="000000"/>
                <w:szCs w:val="24"/>
              </w:rPr>
            </w:pPr>
            <w:r w:rsidRPr="008B356B">
              <w:rPr>
                <w:rFonts w:ascii="Arial" w:hAnsi="Arial" w:cs="Arial"/>
                <w:color w:val="000000"/>
                <w:szCs w:val="24"/>
              </w:rPr>
              <w:t xml:space="preserve">Donepezil, galantamine, rivastigmine and memantine </w:t>
            </w:r>
            <w:r w:rsidRPr="008B356B">
              <w:rPr>
                <w:rFonts w:ascii="Arial" w:hAnsi="Arial" w:cs="Arial"/>
                <w:b w:val="0"/>
                <w:bCs w:val="0"/>
                <w:color w:val="000000"/>
                <w:szCs w:val="24"/>
              </w:rPr>
              <w:t>for management of dementia</w:t>
            </w:r>
            <w:r w:rsidRPr="008B356B">
              <w:rPr>
                <w:rFonts w:ascii="Arial" w:hAnsi="Arial" w:cs="Arial"/>
                <w:color w:val="000000"/>
                <w:szCs w:val="24"/>
              </w:rPr>
              <w:t xml:space="preserve"> </w:t>
            </w:r>
            <w:r w:rsidR="00E741D1" w:rsidRPr="008B356B">
              <w:rPr>
                <w:rFonts w:ascii="Arial" w:hAnsi="Arial" w:cs="Arial"/>
                <w:b w:val="0"/>
                <w:bCs w:val="0"/>
                <w:color w:val="000000"/>
                <w:szCs w:val="24"/>
              </w:rPr>
              <w:t>– amber specialist recommendation</w:t>
            </w:r>
            <w:r w:rsidR="000E5BD6" w:rsidRPr="008B356B">
              <w:rPr>
                <w:rFonts w:ascii="Arial" w:hAnsi="Arial" w:cs="Arial"/>
                <w:b w:val="0"/>
                <w:bCs w:val="0"/>
                <w:color w:val="000000"/>
                <w:szCs w:val="24"/>
              </w:rPr>
              <w:t>. There was a query regarding who qualifies as a specialist for purposes of this recommendation. The group heard that generally a specialist can be any clinician with a specialism and access to accurate diagnostic</w:t>
            </w:r>
            <w:r w:rsidR="0043194F" w:rsidRPr="008B356B">
              <w:rPr>
                <w:rFonts w:ascii="Arial" w:hAnsi="Arial" w:cs="Arial"/>
                <w:b w:val="0"/>
                <w:bCs w:val="0"/>
                <w:color w:val="000000"/>
                <w:szCs w:val="24"/>
              </w:rPr>
              <w:t xml:space="preserve"> tests</w:t>
            </w:r>
            <w:r w:rsidR="000E5BD6" w:rsidRPr="008B356B">
              <w:rPr>
                <w:rFonts w:ascii="Arial" w:hAnsi="Arial" w:cs="Arial"/>
                <w:b w:val="0"/>
                <w:bCs w:val="0"/>
                <w:color w:val="000000"/>
                <w:szCs w:val="24"/>
              </w:rPr>
              <w:t xml:space="preserve">. </w:t>
            </w:r>
            <w:r w:rsidR="0043194F" w:rsidRPr="008B356B">
              <w:rPr>
                <w:rFonts w:ascii="Arial" w:hAnsi="Arial" w:cs="Arial"/>
                <w:b w:val="0"/>
                <w:bCs w:val="0"/>
                <w:color w:val="000000"/>
                <w:szCs w:val="24"/>
              </w:rPr>
              <w:t>These medicines were</w:t>
            </w:r>
            <w:r w:rsidR="000E5BD6" w:rsidRPr="008B356B">
              <w:rPr>
                <w:rFonts w:ascii="Arial" w:hAnsi="Arial" w:cs="Arial"/>
                <w:b w:val="0"/>
                <w:bCs w:val="0"/>
                <w:color w:val="000000"/>
                <w:szCs w:val="24"/>
              </w:rPr>
              <w:t xml:space="preserve"> previously shared care, but this aligns </w:t>
            </w:r>
            <w:r w:rsidR="0043194F" w:rsidRPr="008B356B">
              <w:rPr>
                <w:rFonts w:ascii="Arial" w:hAnsi="Arial" w:cs="Arial"/>
                <w:b w:val="0"/>
                <w:bCs w:val="0"/>
                <w:color w:val="000000"/>
                <w:szCs w:val="24"/>
              </w:rPr>
              <w:t xml:space="preserve">their </w:t>
            </w:r>
            <w:r w:rsidR="000E5BD6" w:rsidRPr="008B356B">
              <w:rPr>
                <w:rFonts w:ascii="Arial" w:hAnsi="Arial" w:cs="Arial"/>
                <w:b w:val="0"/>
                <w:bCs w:val="0"/>
                <w:color w:val="000000"/>
                <w:szCs w:val="24"/>
              </w:rPr>
              <w:t xml:space="preserve">status across the ICB. </w:t>
            </w:r>
          </w:p>
          <w:p w14:paraId="3F596A1E" w14:textId="05ED3715" w:rsidR="00E741D1" w:rsidRPr="008B356B" w:rsidRDefault="006323E8" w:rsidP="0075289C">
            <w:pPr>
              <w:pStyle w:val="ListParagraph"/>
              <w:numPr>
                <w:ilvl w:val="0"/>
                <w:numId w:val="22"/>
              </w:numPr>
              <w:spacing w:before="60" w:after="60"/>
              <w:rPr>
                <w:rFonts w:ascii="Arial" w:hAnsi="Arial" w:cs="Arial"/>
                <w:color w:val="000000"/>
                <w:szCs w:val="24"/>
              </w:rPr>
            </w:pPr>
            <w:r w:rsidRPr="008B356B">
              <w:rPr>
                <w:rFonts w:ascii="Arial" w:hAnsi="Arial" w:cs="Arial"/>
                <w:color w:val="000000"/>
                <w:szCs w:val="24"/>
              </w:rPr>
              <w:t>Continuous Glucose Monitoring (CGM) devices (</w:t>
            </w:r>
            <w:r w:rsidRPr="008B356B">
              <w:rPr>
                <w:rFonts w:ascii="Arial" w:hAnsi="Arial" w:cs="Arial"/>
                <w:b w:val="0"/>
                <w:bCs w:val="0"/>
                <w:color w:val="000000"/>
                <w:szCs w:val="24"/>
              </w:rPr>
              <w:t xml:space="preserve">Freestyle Libre 2 and Freestyle Libre 2+, </w:t>
            </w:r>
            <w:proofErr w:type="spellStart"/>
            <w:r w:rsidRPr="008B356B">
              <w:rPr>
                <w:rFonts w:ascii="Arial" w:hAnsi="Arial" w:cs="Arial"/>
                <w:b w:val="0"/>
                <w:bCs w:val="0"/>
                <w:color w:val="000000"/>
                <w:szCs w:val="24"/>
              </w:rPr>
              <w:t>DexcomOne</w:t>
            </w:r>
            <w:proofErr w:type="spellEnd"/>
            <w:r w:rsidRPr="008B356B">
              <w:rPr>
                <w:rFonts w:ascii="Arial" w:hAnsi="Arial" w:cs="Arial"/>
                <w:b w:val="0"/>
                <w:bCs w:val="0"/>
                <w:color w:val="000000"/>
                <w:szCs w:val="24"/>
              </w:rPr>
              <w:t xml:space="preserve"> and </w:t>
            </w:r>
            <w:proofErr w:type="spellStart"/>
            <w:r w:rsidRPr="008B356B">
              <w:rPr>
                <w:rFonts w:ascii="Arial" w:hAnsi="Arial" w:cs="Arial"/>
                <w:b w:val="0"/>
                <w:bCs w:val="0"/>
                <w:color w:val="000000"/>
                <w:szCs w:val="24"/>
              </w:rPr>
              <w:t>DexcomOne</w:t>
            </w:r>
            <w:proofErr w:type="spellEnd"/>
            <w:r w:rsidRPr="008B356B">
              <w:rPr>
                <w:rFonts w:ascii="Arial" w:hAnsi="Arial" w:cs="Arial"/>
                <w:b w:val="0"/>
                <w:bCs w:val="0"/>
                <w:color w:val="000000"/>
                <w:szCs w:val="24"/>
              </w:rPr>
              <w:t>+) for eligible insulin-treated type 2 diabetes patients in line with NICE NG28</w:t>
            </w:r>
            <w:r w:rsidRPr="008B356B">
              <w:rPr>
                <w:rFonts w:ascii="Arial" w:hAnsi="Arial" w:cs="Arial"/>
                <w:color w:val="000000"/>
                <w:szCs w:val="24"/>
              </w:rPr>
              <w:t xml:space="preserve"> </w:t>
            </w:r>
            <w:r w:rsidR="00E741D1" w:rsidRPr="008B356B">
              <w:rPr>
                <w:rFonts w:ascii="Arial" w:hAnsi="Arial" w:cs="Arial"/>
                <w:color w:val="000000"/>
                <w:szCs w:val="24"/>
              </w:rPr>
              <w:t xml:space="preserve">– </w:t>
            </w:r>
            <w:r w:rsidR="00E741D1" w:rsidRPr="008B356B">
              <w:rPr>
                <w:rFonts w:ascii="Arial" w:hAnsi="Arial" w:cs="Arial"/>
                <w:b w:val="0"/>
                <w:bCs w:val="0"/>
                <w:color w:val="000000"/>
                <w:szCs w:val="24"/>
              </w:rPr>
              <w:t xml:space="preserve">green, for patients who meet criteria. Otherwise specialist initiation. There was a query regarding funding, and whether the ICB is already funding services elsewhere which should be providing </w:t>
            </w:r>
            <w:r w:rsidRPr="008B356B">
              <w:rPr>
                <w:rFonts w:ascii="Arial" w:hAnsi="Arial" w:cs="Arial"/>
                <w:b w:val="0"/>
                <w:bCs w:val="0"/>
                <w:color w:val="000000"/>
                <w:szCs w:val="24"/>
              </w:rPr>
              <w:t>CGM</w:t>
            </w:r>
            <w:r w:rsidR="00E741D1" w:rsidRPr="008B356B">
              <w:rPr>
                <w:rFonts w:ascii="Arial" w:hAnsi="Arial" w:cs="Arial"/>
                <w:b w:val="0"/>
                <w:bCs w:val="0"/>
                <w:color w:val="000000"/>
                <w:szCs w:val="24"/>
              </w:rPr>
              <w:t xml:space="preserve">. The group heard that the machines are provided free of charge by manufacturers, but that prescribing of sensors is funded from drugs budgets. </w:t>
            </w:r>
            <w:r w:rsidR="000E5BD6" w:rsidRPr="008B356B">
              <w:rPr>
                <w:rFonts w:ascii="Arial" w:hAnsi="Arial" w:cs="Arial"/>
                <w:b w:val="0"/>
                <w:bCs w:val="0"/>
                <w:color w:val="000000"/>
                <w:szCs w:val="24"/>
              </w:rPr>
              <w:t xml:space="preserve">Confirmation will be sought. </w:t>
            </w:r>
          </w:p>
          <w:p w14:paraId="3A7C8F72" w14:textId="7EF2C442" w:rsidR="000E5BD6" w:rsidRPr="008B356B" w:rsidRDefault="000E5BD6" w:rsidP="0075289C">
            <w:pPr>
              <w:pStyle w:val="ListParagraph"/>
              <w:numPr>
                <w:ilvl w:val="0"/>
                <w:numId w:val="22"/>
              </w:numPr>
              <w:spacing w:before="60" w:after="60"/>
              <w:rPr>
                <w:rFonts w:ascii="Arial" w:hAnsi="Arial" w:cs="Arial"/>
                <w:color w:val="000000"/>
                <w:szCs w:val="24"/>
              </w:rPr>
            </w:pPr>
            <w:proofErr w:type="spellStart"/>
            <w:r w:rsidRPr="008B356B">
              <w:rPr>
                <w:rFonts w:ascii="Arial" w:hAnsi="Arial" w:cs="Arial"/>
                <w:color w:val="000000"/>
                <w:szCs w:val="24"/>
              </w:rPr>
              <w:t>Fu</w:t>
            </w:r>
            <w:r w:rsidR="006323E8" w:rsidRPr="008B356B">
              <w:rPr>
                <w:rFonts w:ascii="Arial" w:hAnsi="Arial" w:cs="Arial"/>
                <w:color w:val="000000"/>
                <w:szCs w:val="24"/>
              </w:rPr>
              <w:t>s</w:t>
            </w:r>
            <w:r w:rsidRPr="008B356B">
              <w:rPr>
                <w:rFonts w:ascii="Arial" w:hAnsi="Arial" w:cs="Arial"/>
                <w:color w:val="000000"/>
                <w:szCs w:val="24"/>
              </w:rPr>
              <w:t>idic</w:t>
            </w:r>
            <w:proofErr w:type="spellEnd"/>
            <w:r w:rsidRPr="008B356B">
              <w:rPr>
                <w:rFonts w:ascii="Arial" w:hAnsi="Arial" w:cs="Arial"/>
                <w:color w:val="000000"/>
                <w:szCs w:val="24"/>
              </w:rPr>
              <w:t xml:space="preserve"> acid</w:t>
            </w:r>
            <w:r w:rsidR="006323E8" w:rsidRPr="008B356B">
              <w:rPr>
                <w:rFonts w:ascii="Arial" w:hAnsi="Arial" w:cs="Arial"/>
                <w:color w:val="000000"/>
                <w:szCs w:val="24"/>
              </w:rPr>
              <w:t xml:space="preserve"> </w:t>
            </w:r>
            <w:r w:rsidR="006323E8" w:rsidRPr="008B356B">
              <w:rPr>
                <w:rFonts w:ascii="Arial" w:hAnsi="Arial" w:cs="Arial"/>
                <w:b w:val="0"/>
                <w:bCs w:val="0"/>
                <w:color w:val="000000"/>
                <w:szCs w:val="24"/>
              </w:rPr>
              <w:t>for impetigo</w:t>
            </w:r>
            <w:r w:rsidR="006323E8" w:rsidRPr="008B356B">
              <w:rPr>
                <w:rFonts w:ascii="Arial" w:hAnsi="Arial" w:cs="Arial"/>
                <w:color w:val="000000"/>
                <w:szCs w:val="24"/>
              </w:rPr>
              <w:t xml:space="preserve">, </w:t>
            </w:r>
            <w:proofErr w:type="spellStart"/>
            <w:r w:rsidR="006323E8" w:rsidRPr="008B356B">
              <w:rPr>
                <w:rFonts w:ascii="Arial" w:hAnsi="Arial" w:cs="Arial"/>
                <w:color w:val="000000"/>
                <w:szCs w:val="24"/>
              </w:rPr>
              <w:t>fusidic</w:t>
            </w:r>
            <w:proofErr w:type="spellEnd"/>
            <w:r w:rsidR="006323E8" w:rsidRPr="008B356B">
              <w:rPr>
                <w:rFonts w:ascii="Arial" w:hAnsi="Arial" w:cs="Arial"/>
                <w:color w:val="000000"/>
                <w:szCs w:val="24"/>
              </w:rPr>
              <w:t xml:space="preserve"> acid with hydrocortisone </w:t>
            </w:r>
            <w:r w:rsidR="006323E8" w:rsidRPr="008B356B">
              <w:rPr>
                <w:rFonts w:ascii="Arial" w:hAnsi="Arial" w:cs="Arial"/>
                <w:b w:val="0"/>
                <w:bCs w:val="0"/>
                <w:color w:val="000000"/>
                <w:szCs w:val="24"/>
              </w:rPr>
              <w:t>for infected eczema</w:t>
            </w:r>
            <w:r w:rsidR="006323E8" w:rsidRPr="008B356B">
              <w:rPr>
                <w:rFonts w:ascii="Arial" w:hAnsi="Arial" w:cs="Arial"/>
                <w:color w:val="000000"/>
                <w:szCs w:val="24"/>
              </w:rPr>
              <w:t xml:space="preserve">, and </w:t>
            </w:r>
            <w:proofErr w:type="spellStart"/>
            <w:r w:rsidR="006323E8" w:rsidRPr="008B356B">
              <w:rPr>
                <w:rFonts w:ascii="Arial" w:hAnsi="Arial" w:cs="Arial"/>
                <w:color w:val="000000"/>
                <w:szCs w:val="24"/>
              </w:rPr>
              <w:t>fusidic</w:t>
            </w:r>
            <w:proofErr w:type="spellEnd"/>
            <w:r w:rsidR="006323E8" w:rsidRPr="008B356B">
              <w:rPr>
                <w:rFonts w:ascii="Arial" w:hAnsi="Arial" w:cs="Arial"/>
                <w:color w:val="000000"/>
                <w:szCs w:val="24"/>
              </w:rPr>
              <w:t xml:space="preserve"> acid with betamethasone </w:t>
            </w:r>
            <w:r w:rsidR="006323E8" w:rsidRPr="008B356B">
              <w:rPr>
                <w:rFonts w:ascii="Arial" w:hAnsi="Arial" w:cs="Arial"/>
                <w:b w:val="0"/>
                <w:bCs w:val="0"/>
                <w:color w:val="000000"/>
                <w:szCs w:val="24"/>
              </w:rPr>
              <w:t>for infected eczema</w:t>
            </w:r>
            <w:r w:rsidRPr="008B356B">
              <w:rPr>
                <w:rFonts w:ascii="Arial" w:hAnsi="Arial" w:cs="Arial"/>
                <w:color w:val="000000"/>
                <w:szCs w:val="24"/>
              </w:rPr>
              <w:t xml:space="preserve"> – </w:t>
            </w:r>
            <w:r w:rsidRPr="008B356B">
              <w:rPr>
                <w:rFonts w:ascii="Arial" w:hAnsi="Arial" w:cs="Arial"/>
                <w:b w:val="0"/>
                <w:bCs w:val="0"/>
                <w:color w:val="000000"/>
                <w:szCs w:val="24"/>
              </w:rPr>
              <w:t>green with guideline</w:t>
            </w:r>
          </w:p>
          <w:p w14:paraId="184964A8" w14:textId="292795ED" w:rsidR="000E5BD6" w:rsidRPr="008B356B" w:rsidRDefault="000E5BD6" w:rsidP="0075289C">
            <w:pPr>
              <w:pStyle w:val="ListParagraph"/>
              <w:numPr>
                <w:ilvl w:val="0"/>
                <w:numId w:val="22"/>
              </w:numPr>
              <w:spacing w:before="60" w:after="60"/>
              <w:rPr>
                <w:rFonts w:ascii="Arial" w:hAnsi="Arial" w:cs="Arial"/>
                <w:color w:val="000000"/>
                <w:szCs w:val="24"/>
              </w:rPr>
            </w:pPr>
            <w:r w:rsidRPr="008B356B">
              <w:rPr>
                <w:rFonts w:ascii="Arial" w:hAnsi="Arial" w:cs="Arial"/>
                <w:color w:val="000000"/>
                <w:szCs w:val="24"/>
              </w:rPr>
              <w:t xml:space="preserve">Lymecycline </w:t>
            </w:r>
            <w:r w:rsidR="006323E8" w:rsidRPr="008B356B">
              <w:rPr>
                <w:rFonts w:ascii="Arial" w:hAnsi="Arial" w:cs="Arial"/>
                <w:color w:val="000000"/>
                <w:szCs w:val="24"/>
              </w:rPr>
              <w:t xml:space="preserve">capsules </w:t>
            </w:r>
            <w:r w:rsidR="006323E8" w:rsidRPr="008B356B">
              <w:rPr>
                <w:rFonts w:ascii="Arial" w:hAnsi="Arial" w:cs="Arial"/>
                <w:b w:val="0"/>
                <w:bCs w:val="0"/>
                <w:color w:val="000000"/>
                <w:szCs w:val="24"/>
              </w:rPr>
              <w:t>for acne and rosacea</w:t>
            </w:r>
            <w:r w:rsidR="006323E8" w:rsidRPr="008B356B">
              <w:rPr>
                <w:rFonts w:ascii="Arial" w:hAnsi="Arial" w:cs="Arial"/>
                <w:color w:val="000000"/>
                <w:szCs w:val="24"/>
              </w:rPr>
              <w:t xml:space="preserve"> </w:t>
            </w:r>
            <w:r w:rsidRPr="008B356B">
              <w:rPr>
                <w:rFonts w:ascii="Arial" w:hAnsi="Arial" w:cs="Arial"/>
                <w:color w:val="000000"/>
                <w:szCs w:val="24"/>
              </w:rPr>
              <w:t xml:space="preserve">– </w:t>
            </w:r>
            <w:r w:rsidRPr="008B356B">
              <w:rPr>
                <w:rFonts w:ascii="Arial" w:hAnsi="Arial" w:cs="Arial"/>
                <w:b w:val="0"/>
                <w:bCs w:val="0"/>
                <w:color w:val="000000"/>
                <w:szCs w:val="24"/>
              </w:rPr>
              <w:t>green with guideline</w:t>
            </w:r>
          </w:p>
          <w:p w14:paraId="3C7EBA41" w14:textId="67F1D616" w:rsidR="000E5BD6" w:rsidRPr="008B356B" w:rsidRDefault="000E5BD6" w:rsidP="0075289C">
            <w:pPr>
              <w:pStyle w:val="ListParagraph"/>
              <w:numPr>
                <w:ilvl w:val="0"/>
                <w:numId w:val="22"/>
              </w:numPr>
              <w:spacing w:before="60" w:after="60"/>
              <w:rPr>
                <w:rFonts w:ascii="Arial" w:hAnsi="Arial" w:cs="Arial"/>
                <w:b w:val="0"/>
                <w:bCs w:val="0"/>
                <w:color w:val="000000"/>
                <w:szCs w:val="24"/>
              </w:rPr>
            </w:pPr>
            <w:r w:rsidRPr="008B356B">
              <w:rPr>
                <w:rFonts w:ascii="Arial" w:hAnsi="Arial" w:cs="Arial"/>
                <w:color w:val="000000"/>
                <w:szCs w:val="24"/>
              </w:rPr>
              <w:t xml:space="preserve">Pregabalin </w:t>
            </w:r>
            <w:r w:rsidR="006323E8" w:rsidRPr="008B356B">
              <w:rPr>
                <w:rFonts w:ascii="Arial" w:hAnsi="Arial" w:cs="Arial"/>
                <w:color w:val="000000"/>
                <w:szCs w:val="24"/>
              </w:rPr>
              <w:t xml:space="preserve">modified-release </w:t>
            </w:r>
            <w:r w:rsidR="006323E8" w:rsidRPr="008B356B">
              <w:rPr>
                <w:rFonts w:ascii="Arial" w:hAnsi="Arial" w:cs="Arial"/>
                <w:b w:val="0"/>
                <w:bCs w:val="0"/>
                <w:color w:val="000000"/>
                <w:szCs w:val="24"/>
              </w:rPr>
              <w:t>for neuropathic pain</w:t>
            </w:r>
            <w:r w:rsidRPr="008B356B">
              <w:rPr>
                <w:rFonts w:ascii="Arial" w:hAnsi="Arial" w:cs="Arial"/>
                <w:color w:val="000000"/>
                <w:szCs w:val="24"/>
              </w:rPr>
              <w:t xml:space="preserve"> – </w:t>
            </w:r>
            <w:r w:rsidRPr="008B356B">
              <w:rPr>
                <w:rFonts w:ascii="Arial" w:hAnsi="Arial" w:cs="Arial"/>
                <w:b w:val="0"/>
                <w:bCs w:val="0"/>
                <w:color w:val="000000"/>
                <w:szCs w:val="24"/>
              </w:rPr>
              <w:t xml:space="preserve">Not routinely commissioned – add to deny list. </w:t>
            </w:r>
          </w:p>
          <w:p w14:paraId="56C5C803" w14:textId="454BD959" w:rsidR="000E5BD6" w:rsidRPr="008B356B" w:rsidRDefault="000E5BD6" w:rsidP="0075289C">
            <w:pPr>
              <w:pStyle w:val="ListParagraph"/>
              <w:numPr>
                <w:ilvl w:val="0"/>
                <w:numId w:val="22"/>
              </w:numPr>
              <w:spacing w:before="60" w:after="60"/>
              <w:rPr>
                <w:rFonts w:ascii="Arial" w:hAnsi="Arial" w:cs="Arial"/>
                <w:color w:val="000000"/>
                <w:szCs w:val="24"/>
              </w:rPr>
            </w:pPr>
            <w:r w:rsidRPr="008B356B">
              <w:rPr>
                <w:rFonts w:ascii="Arial" w:hAnsi="Arial" w:cs="Arial"/>
                <w:color w:val="000000"/>
                <w:szCs w:val="24"/>
              </w:rPr>
              <w:t xml:space="preserve">Budesonide suppositories </w:t>
            </w:r>
            <w:r w:rsidR="006323E8" w:rsidRPr="008B356B">
              <w:rPr>
                <w:rFonts w:ascii="Arial" w:hAnsi="Arial" w:cs="Arial"/>
                <w:b w:val="0"/>
                <w:bCs w:val="0"/>
                <w:color w:val="000000"/>
                <w:szCs w:val="24"/>
              </w:rPr>
              <w:t xml:space="preserve">for acute ulcerative colitis </w:t>
            </w:r>
            <w:r w:rsidRPr="008B356B">
              <w:rPr>
                <w:rFonts w:ascii="Arial" w:hAnsi="Arial" w:cs="Arial"/>
                <w:color w:val="000000"/>
                <w:szCs w:val="24"/>
              </w:rPr>
              <w:t xml:space="preserve">– </w:t>
            </w:r>
            <w:r w:rsidRPr="008B356B">
              <w:rPr>
                <w:rFonts w:ascii="Arial" w:hAnsi="Arial" w:cs="Arial"/>
                <w:b w:val="0"/>
                <w:bCs w:val="0"/>
                <w:color w:val="000000"/>
                <w:szCs w:val="24"/>
              </w:rPr>
              <w:t xml:space="preserve">amber specialist recommendation </w:t>
            </w:r>
            <w:r w:rsidR="006323E8" w:rsidRPr="008B356B">
              <w:rPr>
                <w:rFonts w:ascii="Arial" w:hAnsi="Arial" w:cs="Arial"/>
                <w:b w:val="0"/>
                <w:bCs w:val="0"/>
                <w:color w:val="000000"/>
                <w:szCs w:val="24"/>
              </w:rPr>
              <w:t xml:space="preserve">and first line, with </w:t>
            </w:r>
            <w:r w:rsidRPr="008B356B">
              <w:rPr>
                <w:rFonts w:ascii="Arial" w:hAnsi="Arial" w:cs="Arial"/>
                <w:b w:val="0"/>
                <w:bCs w:val="0"/>
                <w:color w:val="000000"/>
                <w:szCs w:val="24"/>
              </w:rPr>
              <w:t xml:space="preserve">prednisolone </w:t>
            </w:r>
            <w:r w:rsidR="006323E8" w:rsidRPr="008B356B">
              <w:rPr>
                <w:rFonts w:ascii="Arial" w:hAnsi="Arial" w:cs="Arial"/>
                <w:b w:val="0"/>
                <w:bCs w:val="0"/>
                <w:color w:val="000000"/>
                <w:szCs w:val="24"/>
              </w:rPr>
              <w:t xml:space="preserve">suppositories </w:t>
            </w:r>
            <w:r w:rsidRPr="008B356B">
              <w:rPr>
                <w:rFonts w:ascii="Arial" w:hAnsi="Arial" w:cs="Arial"/>
                <w:b w:val="0"/>
                <w:bCs w:val="0"/>
                <w:color w:val="000000"/>
                <w:szCs w:val="24"/>
              </w:rPr>
              <w:t>second line</w:t>
            </w:r>
            <w:r w:rsidRPr="008B356B">
              <w:rPr>
                <w:rFonts w:ascii="Arial" w:hAnsi="Arial" w:cs="Arial"/>
                <w:color w:val="000000"/>
                <w:szCs w:val="24"/>
              </w:rPr>
              <w:t xml:space="preserve"> </w:t>
            </w:r>
          </w:p>
          <w:p w14:paraId="24856B4B" w14:textId="77777777" w:rsidR="009E1BA5" w:rsidRPr="008B356B" w:rsidRDefault="009E1BA5" w:rsidP="009E1BA5">
            <w:pPr>
              <w:pStyle w:val="ListParagraph"/>
              <w:spacing w:before="60" w:after="60"/>
              <w:ind w:left="360"/>
              <w:rPr>
                <w:rFonts w:ascii="Arial" w:hAnsi="Arial" w:cs="Arial"/>
                <w:color w:val="0000FF"/>
                <w:szCs w:val="24"/>
              </w:rPr>
            </w:pPr>
          </w:p>
          <w:p w14:paraId="2930F02A" w14:textId="4F108D03" w:rsidR="00243398" w:rsidRPr="008B356B" w:rsidRDefault="00B9292E" w:rsidP="00D87507">
            <w:pPr>
              <w:spacing w:before="60" w:after="60"/>
              <w:rPr>
                <w:rFonts w:ascii="Arial" w:hAnsi="Arial" w:cs="Arial"/>
                <w:color w:val="000000"/>
              </w:rPr>
            </w:pPr>
            <w:r w:rsidRPr="008B356B">
              <w:rPr>
                <w:rFonts w:ascii="Arial" w:hAnsi="Arial" w:cs="Arial"/>
                <w:b w:val="0"/>
                <w:bCs w:val="0"/>
                <w:color w:val="000000"/>
              </w:rPr>
              <w:t>The decisions</w:t>
            </w:r>
            <w:r w:rsidR="001F123C" w:rsidRPr="008B356B">
              <w:rPr>
                <w:rFonts w:ascii="Arial" w:hAnsi="Arial" w:cs="Arial"/>
                <w:b w:val="0"/>
                <w:bCs w:val="0"/>
                <w:color w:val="000000"/>
              </w:rPr>
              <w:t xml:space="preserve"> were approved with the amendments noted</w:t>
            </w:r>
            <w:r w:rsidRPr="008B356B">
              <w:rPr>
                <w:rFonts w:ascii="Arial" w:hAnsi="Arial" w:cs="Arial"/>
                <w:color w:val="000000"/>
              </w:rPr>
              <w:t xml:space="preserve">. </w:t>
            </w:r>
          </w:p>
          <w:p w14:paraId="3CEF77D3" w14:textId="77777777" w:rsidR="000C05FE" w:rsidRPr="008B356B" w:rsidRDefault="000C05FE" w:rsidP="009404CD">
            <w:pPr>
              <w:spacing w:before="60" w:after="60"/>
              <w:rPr>
                <w:rFonts w:ascii="Arial" w:hAnsi="Arial" w:cs="Arial"/>
                <w:b w:val="0"/>
                <w:color w:val="0000FF"/>
              </w:rPr>
            </w:pPr>
          </w:p>
          <w:p w14:paraId="1B9E7188" w14:textId="43163C34" w:rsidR="00F83AD8" w:rsidRPr="008B356B" w:rsidRDefault="00042AA5" w:rsidP="009404CD">
            <w:pPr>
              <w:spacing w:before="60" w:after="60"/>
              <w:rPr>
                <w:rFonts w:ascii="Arial" w:hAnsi="Arial" w:cs="Arial"/>
                <w:bCs w:val="0"/>
                <w:color w:val="000000"/>
              </w:rPr>
            </w:pPr>
            <w:r w:rsidRPr="008B356B">
              <w:rPr>
                <w:rFonts w:ascii="Arial" w:hAnsi="Arial" w:cs="Arial"/>
                <w:color w:val="000000"/>
                <w:u w:val="single"/>
              </w:rPr>
              <w:t>Action</w:t>
            </w:r>
            <w:r w:rsidRPr="008B356B">
              <w:rPr>
                <w:rFonts w:ascii="Arial" w:hAnsi="Arial" w:cs="Arial"/>
                <w:b w:val="0"/>
                <w:color w:val="000000"/>
              </w:rPr>
              <w:t>:</w:t>
            </w:r>
            <w:r w:rsidR="00D04201" w:rsidRPr="008B356B">
              <w:rPr>
                <w:rFonts w:ascii="Arial" w:hAnsi="Arial" w:cs="Arial"/>
                <w:b w:val="0"/>
                <w:color w:val="000000"/>
              </w:rPr>
              <w:t xml:space="preserve"> </w:t>
            </w:r>
            <w:r w:rsidR="000C05FE" w:rsidRPr="008B356B">
              <w:rPr>
                <w:rFonts w:ascii="Arial" w:hAnsi="Arial" w:cs="Arial"/>
                <w:b w:val="0"/>
                <w:color w:val="000000"/>
              </w:rPr>
              <w:t xml:space="preserve">RDTC to </w:t>
            </w:r>
            <w:r w:rsidR="00336449" w:rsidRPr="008B356B">
              <w:rPr>
                <w:rFonts w:ascii="Arial" w:hAnsi="Arial" w:cs="Arial"/>
                <w:b w:val="0"/>
                <w:color w:val="000000"/>
              </w:rPr>
              <w:t xml:space="preserve">update the decisions as noted, and </w:t>
            </w:r>
            <w:r w:rsidR="000C05FE" w:rsidRPr="008B356B">
              <w:rPr>
                <w:rFonts w:ascii="Arial" w:hAnsi="Arial" w:cs="Arial"/>
                <w:b w:val="0"/>
                <w:color w:val="000000"/>
              </w:rPr>
              <w:t xml:space="preserve">publish </w:t>
            </w:r>
            <w:r w:rsidR="009E1BA5" w:rsidRPr="008B356B">
              <w:rPr>
                <w:rFonts w:ascii="Arial" w:hAnsi="Arial" w:cs="Arial"/>
                <w:b w:val="0"/>
                <w:color w:val="000000"/>
              </w:rPr>
              <w:t xml:space="preserve">a </w:t>
            </w:r>
            <w:r w:rsidR="000C05FE" w:rsidRPr="008B356B">
              <w:rPr>
                <w:rFonts w:ascii="Arial" w:hAnsi="Arial" w:cs="Arial"/>
                <w:b w:val="0"/>
                <w:color w:val="000000"/>
              </w:rPr>
              <w:t>decision summary.</w:t>
            </w:r>
            <w:r w:rsidR="00F22F31" w:rsidRPr="008B356B">
              <w:rPr>
                <w:rFonts w:ascii="Arial" w:hAnsi="Arial" w:cs="Arial"/>
                <w:b w:val="0"/>
                <w:color w:val="000000"/>
              </w:rPr>
              <w:t xml:space="preserve"> </w:t>
            </w:r>
          </w:p>
          <w:p w14:paraId="31031C64" w14:textId="4D565928" w:rsidR="00243398" w:rsidRPr="008B356B" w:rsidRDefault="00243398" w:rsidP="009404CD">
            <w:pPr>
              <w:spacing w:before="60" w:after="60"/>
              <w:rPr>
                <w:rFonts w:ascii="Arial" w:hAnsi="Arial" w:cs="Arial"/>
                <w:b w:val="0"/>
                <w:bCs w:val="0"/>
                <w:color w:val="000000"/>
              </w:rPr>
            </w:pPr>
          </w:p>
        </w:tc>
      </w:tr>
      <w:tr w:rsidR="008D6C4E" w:rsidRPr="008B356B" w14:paraId="246556D4"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4812224" w14:textId="66D7AFF0" w:rsidR="008D6C4E" w:rsidRPr="008B356B" w:rsidRDefault="008D6C4E" w:rsidP="002E6052">
            <w:pPr>
              <w:spacing w:before="60" w:after="60"/>
              <w:jc w:val="center"/>
              <w:rPr>
                <w:rFonts w:ascii="Arial" w:hAnsi="Arial" w:cs="Arial"/>
              </w:rPr>
            </w:pPr>
            <w:r w:rsidRPr="008B356B">
              <w:rPr>
                <w:rFonts w:ascii="Arial" w:hAnsi="Arial" w:cs="Arial"/>
              </w:rPr>
              <w:lastRenderedPageBreak/>
              <w:t>2.2</w:t>
            </w:r>
            <w:r w:rsidR="000B3180" w:rsidRPr="008B356B">
              <w:rPr>
                <w:rFonts w:ascii="Arial" w:hAnsi="Arial" w:cs="Arial"/>
              </w:rPr>
              <w:t xml:space="preserve"> &amp; 2.3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8CE969C" w14:textId="038D4160" w:rsidR="00825BA8" w:rsidRPr="008B356B" w:rsidRDefault="00C7524E" w:rsidP="009404CD">
            <w:pPr>
              <w:spacing w:before="60" w:after="60"/>
              <w:rPr>
                <w:rFonts w:ascii="Arial" w:hAnsi="Arial" w:cs="Arial"/>
                <w:b w:val="0"/>
                <w:bCs w:val="0"/>
                <w:color w:val="000000"/>
              </w:rPr>
            </w:pPr>
            <w:r w:rsidRPr="008B356B">
              <w:rPr>
                <w:rFonts w:ascii="Arial" w:hAnsi="Arial" w:cs="Arial"/>
                <w:color w:val="000000"/>
              </w:rPr>
              <w:t>HNY asthma pathway</w:t>
            </w:r>
            <w:r w:rsidR="000B3180" w:rsidRPr="008B356B">
              <w:rPr>
                <w:rFonts w:ascii="Arial" w:hAnsi="Arial" w:cs="Arial"/>
                <w:color w:val="000000"/>
              </w:rPr>
              <w:t>s</w:t>
            </w:r>
            <w:r w:rsidRPr="008B356B">
              <w:rPr>
                <w:rFonts w:ascii="Arial" w:hAnsi="Arial" w:cs="Arial"/>
                <w:color w:val="000000"/>
              </w:rPr>
              <w:t xml:space="preserve"> – 2-5 year olds</w:t>
            </w:r>
            <w:r w:rsidR="000B3180" w:rsidRPr="008B356B">
              <w:rPr>
                <w:rFonts w:ascii="Arial" w:hAnsi="Arial" w:cs="Arial"/>
                <w:color w:val="000000"/>
              </w:rPr>
              <w:t xml:space="preserve"> and 5-11 year old, 11 and over</w:t>
            </w:r>
          </w:p>
          <w:p w14:paraId="4B9ACEB6" w14:textId="27A1B4F0" w:rsidR="00932F5B" w:rsidRPr="008B356B" w:rsidRDefault="009103B8" w:rsidP="009404CD">
            <w:pPr>
              <w:spacing w:before="60" w:after="60"/>
              <w:rPr>
                <w:rFonts w:ascii="Arial" w:hAnsi="Arial" w:cs="Arial"/>
                <w:color w:val="000000"/>
              </w:rPr>
            </w:pPr>
            <w:r w:rsidRPr="008B356B">
              <w:rPr>
                <w:rFonts w:ascii="Arial" w:hAnsi="Arial" w:cs="Arial"/>
                <w:b w:val="0"/>
                <w:bCs w:val="0"/>
                <w:color w:val="000000"/>
              </w:rPr>
              <w:t>The asthma g</w:t>
            </w:r>
            <w:r w:rsidR="000E5BD6" w:rsidRPr="008B356B">
              <w:rPr>
                <w:rFonts w:ascii="Arial" w:hAnsi="Arial" w:cs="Arial"/>
                <w:b w:val="0"/>
                <w:bCs w:val="0"/>
                <w:color w:val="000000"/>
              </w:rPr>
              <w:t xml:space="preserve">uidelines </w:t>
            </w:r>
            <w:r w:rsidRPr="008B356B">
              <w:rPr>
                <w:rFonts w:ascii="Arial" w:hAnsi="Arial" w:cs="Arial"/>
                <w:b w:val="0"/>
                <w:bCs w:val="0"/>
                <w:color w:val="000000"/>
              </w:rPr>
              <w:t xml:space="preserve">for children and adults </w:t>
            </w:r>
            <w:r w:rsidR="000E5BD6" w:rsidRPr="008B356B">
              <w:rPr>
                <w:rFonts w:ascii="Arial" w:hAnsi="Arial" w:cs="Arial"/>
                <w:b w:val="0"/>
                <w:bCs w:val="0"/>
                <w:color w:val="000000"/>
              </w:rPr>
              <w:t>have been updated to align with the recently updated NICE guidelines. The 12+ pathway is alig</w:t>
            </w:r>
            <w:r w:rsidRPr="008B356B">
              <w:rPr>
                <w:rFonts w:ascii="Arial" w:hAnsi="Arial" w:cs="Arial"/>
                <w:b w:val="0"/>
                <w:bCs w:val="0"/>
                <w:color w:val="000000"/>
              </w:rPr>
              <w:t>n</w:t>
            </w:r>
            <w:r w:rsidR="000E5BD6" w:rsidRPr="008B356B">
              <w:rPr>
                <w:rFonts w:ascii="Arial" w:hAnsi="Arial" w:cs="Arial"/>
                <w:b w:val="0"/>
                <w:bCs w:val="0"/>
                <w:color w:val="000000"/>
              </w:rPr>
              <w:t xml:space="preserve">ing with the </w:t>
            </w:r>
            <w:r w:rsidRPr="008B356B">
              <w:rPr>
                <w:rFonts w:ascii="Arial" w:hAnsi="Arial" w:cs="Arial"/>
                <w:b w:val="0"/>
                <w:bCs w:val="0"/>
                <w:color w:val="000000"/>
              </w:rPr>
              <w:t xml:space="preserve">newer </w:t>
            </w:r>
            <w:r w:rsidR="000E5BD6" w:rsidRPr="008B356B">
              <w:rPr>
                <w:rFonts w:ascii="Arial" w:hAnsi="Arial" w:cs="Arial"/>
                <w:b w:val="0"/>
                <w:bCs w:val="0"/>
                <w:color w:val="000000"/>
              </w:rPr>
              <w:t xml:space="preserve">AIR and MART regimens, which seek to reduce prescribing of SABAs for rescue treatment. There is a significant education programme planned to support primary care to implement the guidelines. </w:t>
            </w:r>
          </w:p>
          <w:p w14:paraId="6F562A66" w14:textId="57A57B12" w:rsidR="009103B8" w:rsidRPr="008B356B" w:rsidRDefault="000E5BD6" w:rsidP="009103B8">
            <w:pPr>
              <w:spacing w:before="60" w:after="60"/>
              <w:rPr>
                <w:rFonts w:ascii="Arial" w:hAnsi="Arial" w:cs="Arial"/>
                <w:b w:val="0"/>
                <w:bCs w:val="0"/>
                <w:color w:val="000000"/>
              </w:rPr>
            </w:pPr>
            <w:r w:rsidRPr="008B356B">
              <w:rPr>
                <w:rFonts w:ascii="Arial" w:hAnsi="Arial" w:cs="Arial"/>
                <w:b w:val="0"/>
                <w:bCs w:val="0"/>
                <w:color w:val="000000"/>
              </w:rPr>
              <w:t xml:space="preserve">The pathway </w:t>
            </w:r>
            <w:r w:rsidR="009103B8" w:rsidRPr="008B356B">
              <w:rPr>
                <w:rFonts w:ascii="Arial" w:hAnsi="Arial" w:cs="Arial"/>
                <w:b w:val="0"/>
                <w:bCs w:val="0"/>
                <w:color w:val="000000"/>
              </w:rPr>
              <w:t xml:space="preserve">for 2-5 year olds </w:t>
            </w:r>
            <w:r w:rsidRPr="008B356B">
              <w:rPr>
                <w:rFonts w:ascii="Arial" w:hAnsi="Arial" w:cs="Arial"/>
                <w:b w:val="0"/>
                <w:bCs w:val="0"/>
                <w:color w:val="000000"/>
              </w:rPr>
              <w:t>fills a gap where there was</w:t>
            </w:r>
            <w:r w:rsidR="009103B8" w:rsidRPr="008B356B">
              <w:rPr>
                <w:rFonts w:ascii="Arial" w:hAnsi="Arial" w:cs="Arial"/>
                <w:b w:val="0"/>
                <w:bCs w:val="0"/>
                <w:color w:val="000000"/>
              </w:rPr>
              <w:t xml:space="preserve"> previously</w:t>
            </w:r>
            <w:r w:rsidRPr="008B356B">
              <w:rPr>
                <w:rFonts w:ascii="Arial" w:hAnsi="Arial" w:cs="Arial"/>
                <w:b w:val="0"/>
                <w:bCs w:val="0"/>
                <w:color w:val="000000"/>
              </w:rPr>
              <w:t xml:space="preserve"> no </w:t>
            </w:r>
            <w:r w:rsidR="009103B8" w:rsidRPr="008B356B">
              <w:rPr>
                <w:rFonts w:ascii="Arial" w:hAnsi="Arial" w:cs="Arial"/>
                <w:b w:val="0"/>
                <w:bCs w:val="0"/>
                <w:color w:val="000000"/>
              </w:rPr>
              <w:t xml:space="preserve">local </w:t>
            </w:r>
            <w:r w:rsidRPr="008B356B">
              <w:rPr>
                <w:rFonts w:ascii="Arial" w:hAnsi="Arial" w:cs="Arial"/>
                <w:b w:val="0"/>
                <w:bCs w:val="0"/>
                <w:color w:val="000000"/>
              </w:rPr>
              <w:t>guidance, and is also aligned with NICE. The pathway</w:t>
            </w:r>
            <w:r w:rsidR="000B3180" w:rsidRPr="008B356B">
              <w:rPr>
                <w:rFonts w:ascii="Arial" w:hAnsi="Arial" w:cs="Arial"/>
                <w:b w:val="0"/>
                <w:bCs w:val="0"/>
                <w:color w:val="000000"/>
              </w:rPr>
              <w:t xml:space="preserve"> </w:t>
            </w:r>
            <w:r w:rsidR="009103B8" w:rsidRPr="008B356B">
              <w:rPr>
                <w:rFonts w:ascii="Arial" w:hAnsi="Arial" w:cs="Arial"/>
                <w:b w:val="0"/>
                <w:bCs w:val="0"/>
                <w:color w:val="000000"/>
              </w:rPr>
              <w:t xml:space="preserve">for 5-11 year olds </w:t>
            </w:r>
            <w:r w:rsidR="000B3180" w:rsidRPr="008B356B">
              <w:rPr>
                <w:rFonts w:ascii="Arial" w:hAnsi="Arial" w:cs="Arial"/>
                <w:b w:val="0"/>
                <w:bCs w:val="0"/>
                <w:color w:val="000000"/>
              </w:rPr>
              <w:t xml:space="preserve">may come back so that </w:t>
            </w:r>
            <w:proofErr w:type="spellStart"/>
            <w:r w:rsidR="000B3180" w:rsidRPr="008B356B">
              <w:rPr>
                <w:rFonts w:ascii="Arial" w:hAnsi="Arial" w:cs="Arial"/>
                <w:b w:val="0"/>
                <w:bCs w:val="0"/>
                <w:color w:val="000000"/>
              </w:rPr>
              <w:t>Fobumix</w:t>
            </w:r>
            <w:proofErr w:type="spellEnd"/>
            <w:r w:rsidR="000B3180" w:rsidRPr="008B356B">
              <w:rPr>
                <w:rFonts w:ascii="Arial" w:hAnsi="Arial" w:cs="Arial"/>
                <w:b w:val="0"/>
                <w:bCs w:val="0"/>
                <w:color w:val="000000"/>
              </w:rPr>
              <w:t xml:space="preserve"> for </w:t>
            </w:r>
            <w:r w:rsidR="009103B8" w:rsidRPr="008B356B">
              <w:rPr>
                <w:rFonts w:ascii="Arial" w:hAnsi="Arial" w:cs="Arial"/>
                <w:b w:val="0"/>
                <w:bCs w:val="0"/>
                <w:color w:val="000000"/>
              </w:rPr>
              <w:t>use in</w:t>
            </w:r>
            <w:r w:rsidR="000B3180" w:rsidRPr="008B356B">
              <w:rPr>
                <w:rFonts w:ascii="Arial" w:hAnsi="Arial" w:cs="Arial"/>
                <w:b w:val="0"/>
                <w:bCs w:val="0"/>
                <w:color w:val="000000"/>
              </w:rPr>
              <w:t xml:space="preserve"> older children (</w:t>
            </w:r>
            <w:r w:rsidR="009103B8" w:rsidRPr="008B356B">
              <w:rPr>
                <w:rFonts w:ascii="Arial" w:hAnsi="Arial" w:cs="Arial"/>
                <w:b w:val="0"/>
                <w:bCs w:val="0"/>
                <w:color w:val="000000"/>
              </w:rPr>
              <w:t xml:space="preserve">aged </w:t>
            </w:r>
            <w:r w:rsidR="000B3180" w:rsidRPr="008B356B">
              <w:rPr>
                <w:rFonts w:ascii="Arial" w:hAnsi="Arial" w:cs="Arial"/>
                <w:b w:val="0"/>
                <w:bCs w:val="0"/>
                <w:color w:val="000000"/>
              </w:rPr>
              <w:t xml:space="preserve">10-11) can be included, but that will be a future piece of work. </w:t>
            </w:r>
            <w:r w:rsidR="009103B8" w:rsidRPr="008B356B">
              <w:rPr>
                <w:rFonts w:ascii="Arial" w:hAnsi="Arial" w:cs="Arial"/>
                <w:b w:val="0"/>
                <w:bCs w:val="0"/>
                <w:color w:val="000000"/>
              </w:rPr>
              <w:t xml:space="preserve">A launch webinar has been arranged for early July. </w:t>
            </w:r>
          </w:p>
          <w:p w14:paraId="2644B5A4" w14:textId="20B50575" w:rsidR="000B3180" w:rsidRPr="008B356B" w:rsidRDefault="009103B8" w:rsidP="009404CD">
            <w:pPr>
              <w:spacing w:before="60" w:after="60"/>
              <w:rPr>
                <w:rFonts w:ascii="Arial" w:hAnsi="Arial" w:cs="Arial"/>
                <w:color w:val="000000"/>
              </w:rPr>
            </w:pPr>
            <w:r w:rsidRPr="008B356B">
              <w:rPr>
                <w:rFonts w:ascii="Arial" w:hAnsi="Arial" w:cs="Arial"/>
                <w:b w:val="0"/>
                <w:bCs w:val="0"/>
                <w:color w:val="000000"/>
              </w:rPr>
              <w:t>The g</w:t>
            </w:r>
            <w:r w:rsidR="000B3180" w:rsidRPr="008B356B">
              <w:rPr>
                <w:rFonts w:ascii="Arial" w:hAnsi="Arial" w:cs="Arial"/>
                <w:b w:val="0"/>
                <w:bCs w:val="0"/>
                <w:color w:val="000000"/>
              </w:rPr>
              <w:t xml:space="preserve">roup felt that the guidelines were clear and easy to use. </w:t>
            </w:r>
            <w:r w:rsidRPr="008B356B">
              <w:rPr>
                <w:rFonts w:ascii="Arial" w:hAnsi="Arial" w:cs="Arial"/>
                <w:b w:val="0"/>
                <w:bCs w:val="0"/>
                <w:color w:val="000000"/>
              </w:rPr>
              <w:t>There was a query regarding</w:t>
            </w:r>
            <w:r w:rsidR="000B3180" w:rsidRPr="008B356B">
              <w:rPr>
                <w:rFonts w:ascii="Arial" w:hAnsi="Arial" w:cs="Arial"/>
                <w:b w:val="0"/>
                <w:bCs w:val="0"/>
                <w:color w:val="000000"/>
              </w:rPr>
              <w:t xml:space="preserve"> </w:t>
            </w:r>
            <w:r w:rsidRPr="008B356B">
              <w:rPr>
                <w:rFonts w:ascii="Arial" w:hAnsi="Arial" w:cs="Arial"/>
                <w:b w:val="0"/>
                <w:bCs w:val="0"/>
                <w:color w:val="000000"/>
              </w:rPr>
              <w:t xml:space="preserve">the recommendation in the 2-5 year old pathway for the administration of </w:t>
            </w:r>
            <w:r w:rsidR="000B3180" w:rsidRPr="008B356B">
              <w:rPr>
                <w:rFonts w:ascii="Arial" w:hAnsi="Arial" w:cs="Arial"/>
                <w:b w:val="0"/>
                <w:bCs w:val="0"/>
                <w:color w:val="000000"/>
              </w:rPr>
              <w:t xml:space="preserve">10 puffs of salbutamol in a spacer </w:t>
            </w:r>
            <w:r w:rsidRPr="008B356B">
              <w:rPr>
                <w:rFonts w:ascii="Arial" w:hAnsi="Arial" w:cs="Arial"/>
                <w:b w:val="0"/>
                <w:bCs w:val="0"/>
                <w:color w:val="000000"/>
              </w:rPr>
              <w:t xml:space="preserve">as rescue treatment, and a </w:t>
            </w:r>
            <w:r w:rsidR="000B3180" w:rsidRPr="008B356B">
              <w:rPr>
                <w:rFonts w:ascii="Arial" w:hAnsi="Arial" w:cs="Arial"/>
                <w:b w:val="0"/>
                <w:bCs w:val="0"/>
                <w:color w:val="000000"/>
              </w:rPr>
              <w:t xml:space="preserve">request for clarity on how this should be administered. </w:t>
            </w:r>
            <w:r w:rsidRPr="008B356B">
              <w:rPr>
                <w:rFonts w:ascii="Arial" w:hAnsi="Arial" w:cs="Arial"/>
                <w:b w:val="0"/>
                <w:bCs w:val="0"/>
                <w:color w:val="000000"/>
              </w:rPr>
              <w:t>The a</w:t>
            </w:r>
            <w:r w:rsidR="000B3180" w:rsidRPr="008B356B">
              <w:rPr>
                <w:rFonts w:ascii="Arial" w:hAnsi="Arial" w:cs="Arial"/>
                <w:b w:val="0"/>
                <w:bCs w:val="0"/>
                <w:color w:val="000000"/>
              </w:rPr>
              <w:t xml:space="preserve">uthors will seek clarity and confirm prior to publication. </w:t>
            </w:r>
          </w:p>
          <w:p w14:paraId="3946BA54" w14:textId="4C4225E8" w:rsidR="009103B8" w:rsidRPr="008B356B" w:rsidRDefault="009103B8" w:rsidP="009404CD">
            <w:pPr>
              <w:spacing w:before="60" w:after="60"/>
              <w:rPr>
                <w:rFonts w:ascii="Arial" w:hAnsi="Arial" w:cs="Arial"/>
                <w:color w:val="000000"/>
              </w:rPr>
            </w:pPr>
            <w:r w:rsidRPr="008B356B">
              <w:rPr>
                <w:rFonts w:ascii="Arial" w:hAnsi="Arial" w:cs="Arial"/>
                <w:b w:val="0"/>
                <w:bCs w:val="0"/>
                <w:color w:val="000000"/>
                <w:u w:val="single"/>
              </w:rPr>
              <w:t>Post-meeting note</w:t>
            </w:r>
            <w:r w:rsidRPr="008B356B">
              <w:rPr>
                <w:rFonts w:ascii="Arial" w:hAnsi="Arial" w:cs="Arial"/>
                <w:b w:val="0"/>
                <w:bCs w:val="0"/>
                <w:color w:val="000000"/>
              </w:rPr>
              <w:t xml:space="preserve">: clinical authors confirmed that the intent is for rescue salbutamol to be given 1 puff at a time, as written in the pathway. Education on this change in practice is part of the package being prepared for clinicians and patients. </w:t>
            </w:r>
          </w:p>
          <w:p w14:paraId="5F2D5798" w14:textId="77777777" w:rsidR="000B3180" w:rsidRPr="008B356B" w:rsidRDefault="000B3180" w:rsidP="009404CD">
            <w:pPr>
              <w:spacing w:before="60" w:after="60"/>
              <w:rPr>
                <w:rFonts w:ascii="Arial" w:hAnsi="Arial" w:cs="Arial"/>
                <w:color w:val="000000"/>
              </w:rPr>
            </w:pPr>
          </w:p>
          <w:p w14:paraId="26024573" w14:textId="07DA6390" w:rsidR="00C7524E" w:rsidRPr="008B356B" w:rsidRDefault="009103B8" w:rsidP="009404CD">
            <w:pPr>
              <w:spacing w:before="60" w:after="60"/>
              <w:rPr>
                <w:rFonts w:ascii="Arial" w:hAnsi="Arial" w:cs="Arial"/>
                <w:b w:val="0"/>
                <w:bCs w:val="0"/>
                <w:color w:val="000000"/>
              </w:rPr>
            </w:pPr>
            <w:r w:rsidRPr="008B356B">
              <w:rPr>
                <w:rFonts w:ascii="Arial" w:hAnsi="Arial" w:cs="Arial"/>
                <w:b w:val="0"/>
                <w:bCs w:val="0"/>
                <w:color w:val="000000"/>
              </w:rPr>
              <w:t>The pathways were a</w:t>
            </w:r>
            <w:r w:rsidR="000B3180" w:rsidRPr="008B356B">
              <w:rPr>
                <w:rFonts w:ascii="Arial" w:hAnsi="Arial" w:cs="Arial"/>
                <w:b w:val="0"/>
                <w:bCs w:val="0"/>
                <w:color w:val="000000"/>
              </w:rPr>
              <w:t>pproved. The group supported</w:t>
            </w:r>
            <w:r w:rsidRPr="008B356B">
              <w:rPr>
                <w:rFonts w:ascii="Arial" w:hAnsi="Arial" w:cs="Arial"/>
                <w:b w:val="0"/>
                <w:bCs w:val="0"/>
                <w:color w:val="000000"/>
              </w:rPr>
              <w:t xml:space="preserve"> the</w:t>
            </w:r>
            <w:r w:rsidR="000B3180" w:rsidRPr="008B356B">
              <w:rPr>
                <w:rFonts w:ascii="Arial" w:hAnsi="Arial" w:cs="Arial"/>
                <w:b w:val="0"/>
                <w:bCs w:val="0"/>
                <w:color w:val="000000"/>
              </w:rPr>
              <w:t xml:space="preserve"> addition of </w:t>
            </w:r>
            <w:proofErr w:type="spellStart"/>
            <w:r w:rsidR="000B3180" w:rsidRPr="008B356B">
              <w:rPr>
                <w:rFonts w:ascii="Arial" w:hAnsi="Arial" w:cs="Arial"/>
                <w:b w:val="0"/>
                <w:bCs w:val="0"/>
                <w:color w:val="000000"/>
              </w:rPr>
              <w:t>F</w:t>
            </w:r>
            <w:r w:rsidRPr="008B356B">
              <w:rPr>
                <w:rFonts w:ascii="Arial" w:hAnsi="Arial" w:cs="Arial"/>
                <w:b w:val="0"/>
                <w:bCs w:val="0"/>
                <w:color w:val="000000"/>
              </w:rPr>
              <w:t>o</w:t>
            </w:r>
            <w:r w:rsidR="000B3180" w:rsidRPr="008B356B">
              <w:rPr>
                <w:rFonts w:ascii="Arial" w:hAnsi="Arial" w:cs="Arial"/>
                <w:b w:val="0"/>
                <w:bCs w:val="0"/>
                <w:color w:val="000000"/>
              </w:rPr>
              <w:t>bumix</w:t>
            </w:r>
            <w:proofErr w:type="spellEnd"/>
            <w:r w:rsidR="000B3180" w:rsidRPr="008B356B">
              <w:rPr>
                <w:rFonts w:ascii="Arial" w:hAnsi="Arial" w:cs="Arial"/>
                <w:b w:val="0"/>
                <w:bCs w:val="0"/>
                <w:color w:val="000000"/>
              </w:rPr>
              <w:t xml:space="preserve"> coming back</w:t>
            </w:r>
            <w:r w:rsidRPr="008B356B">
              <w:rPr>
                <w:rFonts w:ascii="Arial" w:hAnsi="Arial" w:cs="Arial"/>
                <w:b w:val="0"/>
                <w:bCs w:val="0"/>
                <w:color w:val="000000"/>
              </w:rPr>
              <w:t xml:space="preserve"> to a future meeting of MFG. </w:t>
            </w:r>
          </w:p>
          <w:p w14:paraId="1C39B70F" w14:textId="77777777" w:rsidR="000B3180" w:rsidRPr="008B356B" w:rsidRDefault="000B3180" w:rsidP="009404CD">
            <w:pPr>
              <w:spacing w:before="60" w:after="60"/>
              <w:rPr>
                <w:rFonts w:ascii="Arial" w:hAnsi="Arial" w:cs="Arial"/>
                <w:color w:val="0000FF"/>
              </w:rPr>
            </w:pPr>
          </w:p>
          <w:p w14:paraId="16F3E19D" w14:textId="3FA72F40" w:rsidR="00825BA8" w:rsidRPr="008B356B" w:rsidRDefault="002B0B00" w:rsidP="00825BA8">
            <w:pPr>
              <w:spacing w:before="60" w:after="60"/>
              <w:rPr>
                <w:rFonts w:ascii="Arial" w:hAnsi="Arial" w:cs="Arial"/>
                <w:b w:val="0"/>
                <w:bCs w:val="0"/>
                <w:color w:val="000000"/>
              </w:rPr>
            </w:pPr>
            <w:r w:rsidRPr="008B356B">
              <w:rPr>
                <w:rFonts w:ascii="Arial" w:hAnsi="Arial" w:cs="Arial"/>
                <w:color w:val="000000"/>
                <w:u w:val="single"/>
              </w:rPr>
              <w:t>Action</w:t>
            </w:r>
            <w:r w:rsidRPr="008B356B">
              <w:rPr>
                <w:rFonts w:ascii="Arial" w:hAnsi="Arial" w:cs="Arial"/>
                <w:b w:val="0"/>
                <w:bCs w:val="0"/>
                <w:color w:val="000000"/>
              </w:rPr>
              <w:t>:</w:t>
            </w:r>
            <w:r w:rsidR="001D43B3" w:rsidRPr="008B356B">
              <w:rPr>
                <w:rFonts w:ascii="Arial" w:hAnsi="Arial" w:cs="Arial"/>
                <w:b w:val="0"/>
                <w:bCs w:val="0"/>
                <w:color w:val="000000"/>
              </w:rPr>
              <w:t xml:space="preserve"> </w:t>
            </w:r>
            <w:r w:rsidR="00553B99" w:rsidRPr="008B356B">
              <w:rPr>
                <w:rFonts w:ascii="Arial" w:hAnsi="Arial" w:cs="Arial"/>
                <w:b w:val="0"/>
                <w:bCs w:val="0"/>
                <w:color w:val="000000"/>
              </w:rPr>
              <w:t>RDTC to add to decision summary</w:t>
            </w:r>
            <w:r w:rsidR="000B3180" w:rsidRPr="008B356B">
              <w:rPr>
                <w:rFonts w:ascii="Arial" w:hAnsi="Arial" w:cs="Arial"/>
                <w:b w:val="0"/>
                <w:bCs w:val="0"/>
                <w:color w:val="000000"/>
              </w:rPr>
              <w:t xml:space="preserve">. </w:t>
            </w:r>
            <w:r w:rsidR="000E5D5A" w:rsidRPr="008B356B">
              <w:rPr>
                <w:rFonts w:ascii="Arial" w:hAnsi="Arial" w:cs="Arial"/>
                <w:b w:val="0"/>
                <w:bCs w:val="0"/>
                <w:color w:val="000000"/>
              </w:rPr>
              <w:t xml:space="preserve">Final drafts to be published. </w:t>
            </w:r>
            <w:r w:rsidR="00553B99" w:rsidRPr="008B356B">
              <w:rPr>
                <w:rFonts w:ascii="Arial" w:hAnsi="Arial" w:cs="Arial"/>
                <w:b w:val="0"/>
                <w:bCs w:val="0"/>
                <w:color w:val="000000"/>
              </w:rPr>
              <w:t xml:space="preserve"> </w:t>
            </w:r>
          </w:p>
          <w:p w14:paraId="29079ED7" w14:textId="6DE851FC" w:rsidR="00825BA8" w:rsidRPr="008B356B" w:rsidRDefault="00825BA8" w:rsidP="009404CD">
            <w:pPr>
              <w:spacing w:before="60" w:after="60"/>
              <w:rPr>
                <w:rFonts w:ascii="Arial" w:hAnsi="Arial" w:cs="Arial"/>
                <w:color w:val="000000"/>
              </w:rPr>
            </w:pPr>
          </w:p>
        </w:tc>
      </w:tr>
      <w:tr w:rsidR="007E5AE6" w:rsidRPr="008B356B" w14:paraId="63EA6F85"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25E6D58" w14:textId="0DDE0FB9" w:rsidR="007E5AE6" w:rsidRPr="008B356B" w:rsidRDefault="007E5AE6" w:rsidP="007E5AE6">
            <w:pPr>
              <w:spacing w:before="60" w:after="60"/>
              <w:jc w:val="center"/>
              <w:rPr>
                <w:rFonts w:ascii="Arial" w:hAnsi="Arial" w:cs="Arial"/>
              </w:rPr>
            </w:pPr>
            <w:r w:rsidRPr="008B356B">
              <w:rPr>
                <w:rFonts w:ascii="Arial" w:hAnsi="Arial" w:cs="Arial"/>
                <w:bCs w:val="0"/>
              </w:rPr>
              <w:t>2.4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4D4514A" w14:textId="652585AB" w:rsidR="007E5AE6" w:rsidRPr="008B356B" w:rsidRDefault="00C7524E" w:rsidP="007E5AE6">
            <w:pPr>
              <w:spacing w:before="60" w:after="60"/>
              <w:rPr>
                <w:rFonts w:ascii="Arial" w:hAnsi="Arial" w:cs="Arial"/>
              </w:rPr>
            </w:pPr>
            <w:r w:rsidRPr="008B356B">
              <w:rPr>
                <w:rFonts w:ascii="Arial" w:hAnsi="Arial" w:cs="Arial"/>
              </w:rPr>
              <w:t>HNY COPD pathway</w:t>
            </w:r>
          </w:p>
          <w:p w14:paraId="2B76CFF1" w14:textId="34288E21" w:rsidR="00B1355B" w:rsidRPr="008B356B" w:rsidRDefault="000E5D5A" w:rsidP="007E5AE6">
            <w:pPr>
              <w:spacing w:before="60" w:after="60"/>
              <w:rPr>
                <w:rFonts w:ascii="Arial" w:hAnsi="Arial" w:cs="Arial"/>
                <w:b w:val="0"/>
                <w:bCs w:val="0"/>
                <w:color w:val="000000"/>
              </w:rPr>
            </w:pPr>
            <w:r w:rsidRPr="008B356B">
              <w:rPr>
                <w:rFonts w:ascii="Arial" w:hAnsi="Arial" w:cs="Arial"/>
                <w:b w:val="0"/>
                <w:bCs w:val="0"/>
                <w:color w:val="000000"/>
              </w:rPr>
              <w:t xml:space="preserve">Item was not ready for submission. Deferred. </w:t>
            </w:r>
          </w:p>
          <w:p w14:paraId="60E90029" w14:textId="77777777" w:rsidR="00C7524E" w:rsidRPr="008B356B" w:rsidRDefault="00C7524E" w:rsidP="007E5AE6">
            <w:pPr>
              <w:spacing w:before="60" w:after="60"/>
              <w:rPr>
                <w:rFonts w:ascii="Arial" w:hAnsi="Arial" w:cs="Arial"/>
                <w:color w:val="0000FF"/>
              </w:rPr>
            </w:pPr>
          </w:p>
          <w:p w14:paraId="1245562D" w14:textId="48DCB9E0" w:rsidR="007E5AE6" w:rsidRPr="008B356B" w:rsidRDefault="007E5AE6" w:rsidP="007E5AE6">
            <w:pPr>
              <w:spacing w:before="60" w:after="60"/>
              <w:rPr>
                <w:rFonts w:ascii="Arial" w:hAnsi="Arial" w:cs="Arial"/>
                <w:b w:val="0"/>
                <w:bCs w:val="0"/>
                <w:color w:val="000000"/>
              </w:rPr>
            </w:pPr>
            <w:r w:rsidRPr="008B356B">
              <w:rPr>
                <w:rFonts w:ascii="Arial" w:hAnsi="Arial" w:cs="Arial"/>
                <w:color w:val="000000"/>
                <w:u w:val="single"/>
              </w:rPr>
              <w:t>Action</w:t>
            </w:r>
            <w:r w:rsidRPr="008B356B">
              <w:rPr>
                <w:rFonts w:ascii="Arial" w:hAnsi="Arial" w:cs="Arial"/>
                <w:b w:val="0"/>
                <w:bCs w:val="0"/>
                <w:color w:val="000000"/>
              </w:rPr>
              <w:t>:</w:t>
            </w:r>
            <w:r w:rsidR="00B952E2" w:rsidRPr="008B356B">
              <w:rPr>
                <w:rFonts w:ascii="Arial" w:hAnsi="Arial" w:cs="Arial"/>
                <w:b w:val="0"/>
                <w:bCs w:val="0"/>
                <w:color w:val="000000"/>
              </w:rPr>
              <w:t xml:space="preserve"> </w:t>
            </w:r>
            <w:r w:rsidR="00C7524E" w:rsidRPr="008B356B">
              <w:rPr>
                <w:rFonts w:ascii="Arial" w:hAnsi="Arial" w:cs="Arial"/>
                <w:b w:val="0"/>
                <w:bCs w:val="0"/>
                <w:color w:val="000000"/>
              </w:rPr>
              <w:t>RDTC to follow-up with authors and return the pathway to July meeting</w:t>
            </w:r>
            <w:r w:rsidR="00FF7F57" w:rsidRPr="008B356B">
              <w:rPr>
                <w:rFonts w:ascii="Arial" w:hAnsi="Arial" w:cs="Arial"/>
                <w:b w:val="0"/>
                <w:bCs w:val="0"/>
                <w:color w:val="000000"/>
              </w:rPr>
              <w:t xml:space="preserve">. </w:t>
            </w:r>
          </w:p>
          <w:p w14:paraId="6B95910C" w14:textId="29823FBF" w:rsidR="007E5AE6" w:rsidRPr="008B356B" w:rsidRDefault="007E5AE6" w:rsidP="007E5AE6">
            <w:pPr>
              <w:spacing w:before="60" w:after="60"/>
              <w:rPr>
                <w:rFonts w:ascii="Arial" w:hAnsi="Arial" w:cs="Arial"/>
                <w:color w:val="000000"/>
              </w:rPr>
            </w:pPr>
          </w:p>
        </w:tc>
      </w:tr>
      <w:tr w:rsidR="000B3180" w:rsidRPr="008B356B" w14:paraId="4E8691B9"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842172F" w14:textId="5590F5C4" w:rsidR="000B3180" w:rsidRPr="008B356B" w:rsidRDefault="000B3180" w:rsidP="007E5AE6">
            <w:pPr>
              <w:spacing w:before="60" w:after="60"/>
              <w:jc w:val="center"/>
              <w:rPr>
                <w:rFonts w:ascii="Arial" w:hAnsi="Arial" w:cs="Arial"/>
              </w:rPr>
            </w:pPr>
            <w:bookmarkStart w:id="0" w:name="_Hlk200981677"/>
            <w:r w:rsidRPr="008B356B">
              <w:rPr>
                <w:rFonts w:ascii="Arial" w:hAnsi="Arial" w:cs="Arial"/>
              </w:rPr>
              <w:t>2.5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26D7EA96" w14:textId="77777777" w:rsidR="000B3180" w:rsidRPr="008B356B" w:rsidRDefault="000B3180" w:rsidP="007E5AE6">
            <w:pPr>
              <w:spacing w:before="60" w:after="60"/>
              <w:rPr>
                <w:rFonts w:ascii="Arial" w:hAnsi="Arial" w:cs="Arial"/>
              </w:rPr>
            </w:pPr>
            <w:r w:rsidRPr="008B356B">
              <w:rPr>
                <w:rFonts w:ascii="Arial" w:hAnsi="Arial" w:cs="Arial"/>
              </w:rPr>
              <w:t>Shared care protocol – ciclosporin</w:t>
            </w:r>
          </w:p>
          <w:p w14:paraId="393C485D" w14:textId="77777777" w:rsidR="0017573E" w:rsidRPr="008B356B" w:rsidRDefault="0017573E" w:rsidP="007E5AE6">
            <w:pPr>
              <w:spacing w:before="60" w:after="60"/>
              <w:rPr>
                <w:rFonts w:ascii="Arial" w:hAnsi="Arial" w:cs="Arial"/>
                <w:color w:val="000000"/>
              </w:rPr>
            </w:pPr>
            <w:r w:rsidRPr="008B356B">
              <w:rPr>
                <w:rFonts w:ascii="Arial" w:hAnsi="Arial" w:cs="Arial"/>
                <w:b w:val="0"/>
                <w:bCs w:val="0"/>
                <w:color w:val="000000"/>
              </w:rPr>
              <w:t xml:space="preserve">CR explained that the SCP has been through the same governance process as other documents in this series discussed at previous meetings, including ICB-wide consultation. Approval was sought to publish the document. </w:t>
            </w:r>
          </w:p>
          <w:p w14:paraId="7D1FD079" w14:textId="1FD493F1" w:rsidR="00F80196" w:rsidRPr="008B356B" w:rsidRDefault="009818F3" w:rsidP="007E5AE6">
            <w:pPr>
              <w:spacing w:before="60" w:after="60"/>
              <w:rPr>
                <w:rFonts w:ascii="Arial" w:hAnsi="Arial" w:cs="Arial"/>
                <w:color w:val="000000"/>
              </w:rPr>
            </w:pPr>
            <w:r w:rsidRPr="008B356B">
              <w:rPr>
                <w:rFonts w:ascii="Arial" w:hAnsi="Arial" w:cs="Arial"/>
                <w:b w:val="0"/>
                <w:bCs w:val="0"/>
                <w:color w:val="000000"/>
              </w:rPr>
              <w:t>There was a query from secondary care representatives around the recommendation in the document that ciclosporin should be prescribed by brand, since this is</w:t>
            </w:r>
            <w:r w:rsidR="005258A0" w:rsidRPr="008B356B">
              <w:rPr>
                <w:rFonts w:ascii="Arial" w:hAnsi="Arial" w:cs="Arial"/>
                <w:b w:val="0"/>
                <w:bCs w:val="0"/>
                <w:color w:val="000000"/>
              </w:rPr>
              <w:t xml:space="preserve"> not cost effective</w:t>
            </w:r>
            <w:r w:rsidRPr="008B356B">
              <w:rPr>
                <w:rFonts w:ascii="Arial" w:hAnsi="Arial" w:cs="Arial"/>
                <w:b w:val="0"/>
                <w:bCs w:val="0"/>
                <w:color w:val="000000"/>
              </w:rPr>
              <w:t>. The group heard that the r</w:t>
            </w:r>
            <w:r w:rsidR="005258A0" w:rsidRPr="008B356B">
              <w:rPr>
                <w:rFonts w:ascii="Arial" w:hAnsi="Arial" w:cs="Arial"/>
                <w:b w:val="0"/>
                <w:bCs w:val="0"/>
                <w:color w:val="000000"/>
              </w:rPr>
              <w:t xml:space="preserve">ationale </w:t>
            </w:r>
            <w:r w:rsidRPr="008B356B">
              <w:rPr>
                <w:rFonts w:ascii="Arial" w:hAnsi="Arial" w:cs="Arial"/>
                <w:b w:val="0"/>
                <w:bCs w:val="0"/>
                <w:color w:val="000000"/>
              </w:rPr>
              <w:t xml:space="preserve">when the documents were developed nationally was that, while it is not necessarily clinically essential for non-transplant indications, it is beneficial for transplant patients if prescribing of ciclosporin is always by brand name. </w:t>
            </w:r>
          </w:p>
          <w:p w14:paraId="2EF372CD" w14:textId="25425767" w:rsidR="005258A0" w:rsidRPr="008B356B" w:rsidRDefault="009818F3" w:rsidP="007E5AE6">
            <w:pPr>
              <w:spacing w:before="60" w:after="60"/>
              <w:rPr>
                <w:rFonts w:ascii="Arial" w:hAnsi="Arial" w:cs="Arial"/>
                <w:color w:val="000000"/>
              </w:rPr>
            </w:pPr>
            <w:r w:rsidRPr="008B356B">
              <w:rPr>
                <w:rFonts w:ascii="Arial" w:hAnsi="Arial" w:cs="Arial"/>
                <w:b w:val="0"/>
                <w:bCs w:val="0"/>
                <w:color w:val="000000"/>
              </w:rPr>
              <w:t xml:space="preserve">The </w:t>
            </w:r>
            <w:r w:rsidR="005258A0" w:rsidRPr="008B356B">
              <w:rPr>
                <w:rFonts w:ascii="Arial" w:hAnsi="Arial" w:cs="Arial"/>
                <w:b w:val="0"/>
                <w:bCs w:val="0"/>
                <w:color w:val="000000"/>
              </w:rPr>
              <w:t>group preferred to remove</w:t>
            </w:r>
            <w:r w:rsidRPr="008B356B">
              <w:rPr>
                <w:rFonts w:ascii="Arial" w:hAnsi="Arial" w:cs="Arial"/>
                <w:b w:val="0"/>
                <w:bCs w:val="0"/>
                <w:color w:val="000000"/>
              </w:rPr>
              <w:t xml:space="preserve"> this requirement, considering the clinical situation to be more</w:t>
            </w:r>
            <w:r w:rsidR="002D3154" w:rsidRPr="008B356B">
              <w:rPr>
                <w:rFonts w:ascii="Arial" w:hAnsi="Arial" w:cs="Arial"/>
                <w:b w:val="0"/>
                <w:bCs w:val="0"/>
                <w:color w:val="000000"/>
              </w:rPr>
              <w:t>, analogous to branded anti-epileptics</w:t>
            </w:r>
            <w:r w:rsidRPr="008B356B">
              <w:rPr>
                <w:rFonts w:ascii="Arial" w:hAnsi="Arial" w:cs="Arial"/>
                <w:b w:val="0"/>
                <w:bCs w:val="0"/>
                <w:color w:val="000000"/>
              </w:rPr>
              <w:t xml:space="preserve"> where it can be appropriate to prescribe generically for some patients</w:t>
            </w:r>
            <w:r w:rsidR="005258A0" w:rsidRPr="008B356B">
              <w:rPr>
                <w:rFonts w:ascii="Arial" w:hAnsi="Arial" w:cs="Arial"/>
                <w:b w:val="0"/>
                <w:bCs w:val="0"/>
                <w:color w:val="000000"/>
              </w:rPr>
              <w:t xml:space="preserve">. </w:t>
            </w:r>
          </w:p>
          <w:p w14:paraId="1D0CE1AB" w14:textId="2099372D" w:rsidR="005258A0" w:rsidRPr="008B356B" w:rsidRDefault="005258A0" w:rsidP="007E5AE6">
            <w:pPr>
              <w:spacing w:before="60" w:after="60"/>
              <w:rPr>
                <w:rFonts w:ascii="Arial" w:hAnsi="Arial" w:cs="Arial"/>
                <w:b w:val="0"/>
                <w:bCs w:val="0"/>
                <w:color w:val="000000"/>
              </w:rPr>
            </w:pPr>
            <w:r w:rsidRPr="008B356B">
              <w:rPr>
                <w:rFonts w:ascii="Arial" w:hAnsi="Arial" w:cs="Arial"/>
                <w:b w:val="0"/>
                <w:bCs w:val="0"/>
                <w:color w:val="000000"/>
              </w:rPr>
              <w:t xml:space="preserve">It was noted </w:t>
            </w:r>
            <w:r w:rsidR="009818F3" w:rsidRPr="008B356B">
              <w:rPr>
                <w:rFonts w:ascii="Arial" w:hAnsi="Arial" w:cs="Arial"/>
                <w:b w:val="0"/>
                <w:bCs w:val="0"/>
                <w:color w:val="000000"/>
              </w:rPr>
              <w:t xml:space="preserve">that oral preparations of </w:t>
            </w:r>
            <w:proofErr w:type="spellStart"/>
            <w:r w:rsidRPr="008B356B">
              <w:rPr>
                <w:rFonts w:ascii="Arial" w:hAnsi="Arial" w:cs="Arial"/>
                <w:b w:val="0"/>
                <w:bCs w:val="0"/>
                <w:color w:val="000000"/>
              </w:rPr>
              <w:t>Sandimmun</w:t>
            </w:r>
            <w:proofErr w:type="spellEnd"/>
            <w:r w:rsidRPr="008B356B">
              <w:rPr>
                <w:rFonts w:ascii="Arial" w:hAnsi="Arial" w:cs="Arial"/>
                <w:b w:val="0"/>
                <w:bCs w:val="0"/>
                <w:color w:val="000000"/>
              </w:rPr>
              <w:t xml:space="preserve"> </w:t>
            </w:r>
            <w:r w:rsidR="009818F3" w:rsidRPr="008B356B">
              <w:rPr>
                <w:rFonts w:ascii="Arial" w:hAnsi="Arial" w:cs="Arial"/>
                <w:b w:val="0"/>
                <w:bCs w:val="0"/>
                <w:color w:val="000000"/>
              </w:rPr>
              <w:t xml:space="preserve">have been </w:t>
            </w:r>
            <w:r w:rsidRPr="008B356B">
              <w:rPr>
                <w:rFonts w:ascii="Arial" w:hAnsi="Arial" w:cs="Arial"/>
                <w:b w:val="0"/>
                <w:bCs w:val="0"/>
                <w:color w:val="000000"/>
              </w:rPr>
              <w:t xml:space="preserve">discontinued and </w:t>
            </w:r>
            <w:r w:rsidR="009818F3" w:rsidRPr="008B356B">
              <w:rPr>
                <w:rFonts w:ascii="Arial" w:hAnsi="Arial" w:cs="Arial"/>
                <w:b w:val="0"/>
                <w:bCs w:val="0"/>
                <w:color w:val="000000"/>
              </w:rPr>
              <w:t xml:space="preserve">should </w:t>
            </w:r>
            <w:r w:rsidRPr="008B356B">
              <w:rPr>
                <w:rFonts w:ascii="Arial" w:hAnsi="Arial" w:cs="Arial"/>
                <w:b w:val="0"/>
                <w:bCs w:val="0"/>
                <w:color w:val="000000"/>
              </w:rPr>
              <w:t xml:space="preserve">be removed. </w:t>
            </w:r>
          </w:p>
          <w:p w14:paraId="7C9FEBE0" w14:textId="77777777" w:rsidR="000B3180" w:rsidRPr="008B356B" w:rsidRDefault="000B3180" w:rsidP="007E5AE6">
            <w:pPr>
              <w:spacing w:before="60" w:after="60"/>
              <w:rPr>
                <w:rFonts w:ascii="Arial" w:hAnsi="Arial" w:cs="Arial"/>
                <w:color w:val="0000FF"/>
              </w:rPr>
            </w:pPr>
          </w:p>
          <w:p w14:paraId="4EB8A16F" w14:textId="479249EC" w:rsidR="000B3180" w:rsidRDefault="000B3180" w:rsidP="007E5AE6">
            <w:pPr>
              <w:spacing w:before="60" w:after="60"/>
              <w:rPr>
                <w:rFonts w:ascii="Arial" w:hAnsi="Arial" w:cs="Arial"/>
              </w:rPr>
            </w:pPr>
            <w:r w:rsidRPr="008B356B">
              <w:rPr>
                <w:rFonts w:ascii="Arial" w:hAnsi="Arial" w:cs="Arial"/>
                <w:u w:val="single"/>
              </w:rPr>
              <w:t>Action</w:t>
            </w:r>
            <w:r w:rsidRPr="008B356B">
              <w:rPr>
                <w:rFonts w:ascii="Arial" w:hAnsi="Arial" w:cs="Arial"/>
                <w:b w:val="0"/>
                <w:bCs w:val="0"/>
              </w:rPr>
              <w:t xml:space="preserve">: </w:t>
            </w:r>
            <w:r w:rsidR="009818F3" w:rsidRPr="008B356B">
              <w:rPr>
                <w:rFonts w:ascii="Arial" w:hAnsi="Arial" w:cs="Arial"/>
                <w:b w:val="0"/>
                <w:bCs w:val="0"/>
              </w:rPr>
              <w:t xml:space="preserve">CR to update wording regarding generic prescribing. </w:t>
            </w:r>
          </w:p>
          <w:p w14:paraId="6A8013DA" w14:textId="5DC06DB8" w:rsidR="005258A0" w:rsidRPr="008B356B" w:rsidRDefault="005258A0" w:rsidP="008B356B">
            <w:pPr>
              <w:spacing w:before="60" w:after="60"/>
              <w:rPr>
                <w:rFonts w:ascii="Arial" w:hAnsi="Arial" w:cs="Arial"/>
                <w:b w:val="0"/>
                <w:bCs w:val="0"/>
              </w:rPr>
            </w:pPr>
          </w:p>
        </w:tc>
      </w:tr>
      <w:bookmarkEnd w:id="0"/>
      <w:tr w:rsidR="00042AA5" w:rsidRPr="008B356B" w14:paraId="2E4AA166" w14:textId="77777777" w:rsidTr="00814A77">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73E0CCD1" w:rsidR="00042AA5" w:rsidRPr="008B356B" w:rsidRDefault="00042AA5" w:rsidP="00042AA5">
            <w:pPr>
              <w:spacing w:before="60" w:after="60"/>
              <w:rPr>
                <w:rFonts w:ascii="Arial" w:hAnsi="Arial" w:cs="Arial"/>
              </w:rPr>
            </w:pPr>
            <w:r w:rsidRPr="008B356B">
              <w:rPr>
                <w:rFonts w:ascii="Arial" w:hAnsi="Arial" w:cs="Arial"/>
              </w:rPr>
              <w:t xml:space="preserve">3.0 </w:t>
            </w:r>
            <w:r w:rsidR="008D6C4E" w:rsidRPr="008B356B">
              <w:rPr>
                <w:rFonts w:ascii="Arial" w:hAnsi="Arial" w:cs="Arial"/>
              </w:rPr>
              <w:t>Items for the next meeting</w:t>
            </w:r>
          </w:p>
        </w:tc>
      </w:tr>
      <w:tr w:rsidR="00326CFA" w:rsidRPr="008B356B" w14:paraId="2AB1FD60" w14:textId="77777777" w:rsidTr="00814A7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31E7E309" w:rsidR="004F05BA" w:rsidRPr="008B356B" w:rsidRDefault="008D6C4E" w:rsidP="004F05BA">
            <w:pPr>
              <w:spacing w:before="60" w:after="60"/>
              <w:jc w:val="center"/>
              <w:rPr>
                <w:rFonts w:ascii="Arial" w:hAnsi="Arial" w:cs="Arial"/>
                <w:bCs w:val="0"/>
              </w:rPr>
            </w:pPr>
            <w:r w:rsidRPr="008B356B">
              <w:rPr>
                <w:rFonts w:ascii="Arial" w:hAnsi="Arial" w:cs="Arial"/>
                <w:bCs w:val="0"/>
              </w:rPr>
              <w:t>3.1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D633F5D" w14:textId="77777777" w:rsidR="005E156B" w:rsidRPr="008B356B" w:rsidRDefault="003647C3" w:rsidP="003F39ED">
            <w:pPr>
              <w:spacing w:before="60" w:after="60"/>
              <w:rPr>
                <w:rFonts w:ascii="Arial" w:hAnsi="Arial" w:cs="Arial"/>
                <w:color w:val="000000"/>
              </w:rPr>
            </w:pPr>
            <w:r w:rsidRPr="008B356B">
              <w:rPr>
                <w:rFonts w:ascii="Arial" w:hAnsi="Arial" w:cs="Arial"/>
                <w:b w:val="0"/>
                <w:bCs w:val="0"/>
                <w:color w:val="000000"/>
              </w:rPr>
              <w:t>None su</w:t>
            </w:r>
            <w:r w:rsidR="000B436A" w:rsidRPr="008B356B">
              <w:rPr>
                <w:rFonts w:ascii="Arial" w:hAnsi="Arial" w:cs="Arial"/>
                <w:b w:val="0"/>
                <w:bCs w:val="0"/>
                <w:color w:val="000000"/>
              </w:rPr>
              <w:t>b</w:t>
            </w:r>
            <w:r w:rsidRPr="008B356B">
              <w:rPr>
                <w:rFonts w:ascii="Arial" w:hAnsi="Arial" w:cs="Arial"/>
                <w:b w:val="0"/>
                <w:bCs w:val="0"/>
                <w:color w:val="000000"/>
              </w:rPr>
              <w:t>mitted</w:t>
            </w:r>
          </w:p>
          <w:p w14:paraId="6BA3B17D" w14:textId="77777777" w:rsidR="005258A0" w:rsidRPr="008B356B" w:rsidRDefault="005258A0" w:rsidP="003F39ED">
            <w:pPr>
              <w:spacing w:before="60" w:after="60"/>
              <w:rPr>
                <w:rFonts w:ascii="Arial" w:hAnsi="Arial" w:cs="Arial"/>
                <w:color w:val="000000"/>
              </w:rPr>
            </w:pPr>
            <w:r w:rsidRPr="008B356B">
              <w:rPr>
                <w:rFonts w:ascii="Arial" w:hAnsi="Arial" w:cs="Arial"/>
                <w:b w:val="0"/>
                <w:bCs w:val="0"/>
                <w:color w:val="000000"/>
              </w:rPr>
              <w:t>LA requested members review their attendance now for the meeting on 6</w:t>
            </w:r>
            <w:r w:rsidRPr="008B356B">
              <w:rPr>
                <w:rFonts w:ascii="Arial" w:hAnsi="Arial" w:cs="Arial"/>
                <w:b w:val="0"/>
                <w:bCs w:val="0"/>
                <w:color w:val="000000"/>
                <w:vertAlign w:val="superscript"/>
              </w:rPr>
              <w:t>th</w:t>
            </w:r>
            <w:r w:rsidRPr="008B356B">
              <w:rPr>
                <w:rFonts w:ascii="Arial" w:hAnsi="Arial" w:cs="Arial"/>
                <w:b w:val="0"/>
                <w:bCs w:val="0"/>
                <w:color w:val="000000"/>
              </w:rPr>
              <w:t xml:space="preserve"> August meeting, so that any annual leave can be planned for. </w:t>
            </w:r>
          </w:p>
          <w:p w14:paraId="7E0BEDE2" w14:textId="7E764909" w:rsidR="000E5D5A" w:rsidRPr="008B356B" w:rsidRDefault="000E5D5A" w:rsidP="003F39ED">
            <w:pPr>
              <w:spacing w:before="60" w:after="60"/>
              <w:rPr>
                <w:rFonts w:ascii="Arial" w:hAnsi="Arial" w:cs="Arial"/>
                <w:b w:val="0"/>
                <w:bCs w:val="0"/>
                <w:color w:val="000000"/>
              </w:rPr>
            </w:pPr>
          </w:p>
        </w:tc>
      </w:tr>
      <w:tr w:rsidR="00326CFA" w:rsidRPr="008B356B" w14:paraId="624EBA27" w14:textId="77777777" w:rsidTr="00814A77">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24180EDC" w:rsidR="00326CFA" w:rsidRPr="008B356B" w:rsidRDefault="00326CFA" w:rsidP="00326CFA">
            <w:pPr>
              <w:spacing w:before="60" w:after="60"/>
              <w:rPr>
                <w:rFonts w:ascii="Arial" w:hAnsi="Arial" w:cs="Arial"/>
                <w:color w:val="000000"/>
              </w:rPr>
            </w:pPr>
            <w:r w:rsidRPr="008B356B">
              <w:rPr>
                <w:rFonts w:ascii="Arial" w:hAnsi="Arial" w:cs="Arial"/>
                <w:color w:val="000000"/>
              </w:rPr>
              <w:t xml:space="preserve">4.0 </w:t>
            </w:r>
            <w:r w:rsidR="008D6C4E" w:rsidRPr="008B356B">
              <w:rPr>
                <w:rFonts w:ascii="Arial" w:hAnsi="Arial" w:cs="Arial"/>
                <w:color w:val="000000"/>
              </w:rPr>
              <w:t>AOB</w:t>
            </w:r>
          </w:p>
        </w:tc>
      </w:tr>
      <w:tr w:rsidR="00326CFA" w:rsidRPr="008B356B" w14:paraId="73032298" w14:textId="77777777" w:rsidTr="000B436A">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363693EB" w:rsidR="00FF7F57" w:rsidRPr="008B356B" w:rsidRDefault="00326CFA" w:rsidP="009A00E9">
            <w:pPr>
              <w:spacing w:before="60" w:after="60"/>
              <w:jc w:val="center"/>
              <w:rPr>
                <w:rFonts w:ascii="Arial" w:hAnsi="Arial" w:cs="Arial"/>
                <w:b w:val="0"/>
                <w:bCs w:val="0"/>
              </w:rPr>
            </w:pPr>
            <w:r w:rsidRPr="008B356B">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BBF3470" w14:textId="14DCDD18" w:rsidR="00FF7F57" w:rsidRPr="008B356B" w:rsidRDefault="0073643E" w:rsidP="00113A24">
            <w:pPr>
              <w:spacing w:before="60" w:after="60"/>
              <w:rPr>
                <w:rFonts w:ascii="Arial" w:hAnsi="Arial" w:cs="Arial"/>
                <w:color w:val="000000"/>
              </w:rPr>
            </w:pPr>
            <w:r w:rsidRPr="008B356B">
              <w:rPr>
                <w:rFonts w:ascii="Arial" w:hAnsi="Arial" w:cs="Arial"/>
                <w:color w:val="000000"/>
              </w:rPr>
              <w:t>Prescribing of medicines for overweight and obesity</w:t>
            </w:r>
          </w:p>
          <w:p w14:paraId="600C4BBA" w14:textId="592126C8" w:rsidR="00882F03" w:rsidRPr="008B356B" w:rsidRDefault="0073643E" w:rsidP="002E00C6">
            <w:pPr>
              <w:spacing w:before="60" w:after="60"/>
              <w:rPr>
                <w:rFonts w:ascii="Arial" w:hAnsi="Arial" w:cs="Arial"/>
                <w:color w:val="000000"/>
              </w:rPr>
            </w:pPr>
            <w:r w:rsidRPr="008B356B">
              <w:rPr>
                <w:rFonts w:ascii="Arial" w:hAnsi="Arial" w:cs="Arial"/>
                <w:b w:val="0"/>
                <w:bCs w:val="0"/>
                <w:color w:val="000000"/>
              </w:rPr>
              <w:t xml:space="preserve">Two issues pertaining to medicines for overweight and obesity were discussed. </w:t>
            </w:r>
            <w:r w:rsidR="005258A0" w:rsidRPr="008B356B">
              <w:rPr>
                <w:rFonts w:ascii="Arial" w:hAnsi="Arial" w:cs="Arial"/>
                <w:b w:val="0"/>
                <w:bCs w:val="0"/>
                <w:color w:val="000000"/>
              </w:rPr>
              <w:t>First</w:t>
            </w:r>
            <w:r w:rsidRPr="008B356B">
              <w:rPr>
                <w:rFonts w:ascii="Arial" w:hAnsi="Arial" w:cs="Arial"/>
                <w:b w:val="0"/>
                <w:bCs w:val="0"/>
                <w:color w:val="000000"/>
              </w:rPr>
              <w:t>ly</w:t>
            </w:r>
            <w:r w:rsidR="005258A0" w:rsidRPr="008B356B">
              <w:rPr>
                <w:rFonts w:ascii="Arial" w:hAnsi="Arial" w:cs="Arial"/>
                <w:b w:val="0"/>
                <w:bCs w:val="0"/>
                <w:color w:val="000000"/>
              </w:rPr>
              <w:t xml:space="preserve">: </w:t>
            </w:r>
          </w:p>
          <w:p w14:paraId="6F885BB0" w14:textId="1183FC49" w:rsidR="005F3B31" w:rsidRPr="008B356B" w:rsidRDefault="005258A0" w:rsidP="00D92F2F">
            <w:pPr>
              <w:spacing w:before="60" w:after="60"/>
              <w:rPr>
                <w:rFonts w:ascii="Arial" w:hAnsi="Arial" w:cs="Arial"/>
                <w:color w:val="000000"/>
              </w:rPr>
            </w:pPr>
            <w:r w:rsidRPr="008B356B">
              <w:rPr>
                <w:rFonts w:ascii="Arial" w:hAnsi="Arial" w:cs="Arial"/>
                <w:b w:val="0"/>
                <w:bCs w:val="0"/>
                <w:color w:val="000000"/>
              </w:rPr>
              <w:t>NICE TA</w:t>
            </w:r>
            <w:r w:rsidR="00882F03" w:rsidRPr="008B356B">
              <w:rPr>
                <w:rFonts w:ascii="Arial" w:hAnsi="Arial" w:cs="Arial"/>
                <w:b w:val="0"/>
                <w:bCs w:val="0"/>
                <w:color w:val="000000"/>
              </w:rPr>
              <w:t>1026</w:t>
            </w:r>
            <w:r w:rsidR="00D92F2F" w:rsidRPr="008B356B">
              <w:rPr>
                <w:rFonts w:ascii="Arial" w:hAnsi="Arial" w:cs="Arial"/>
                <w:b w:val="0"/>
                <w:bCs w:val="0"/>
                <w:color w:val="000000"/>
              </w:rPr>
              <w:t>: Tirzepatide for managing overweight and obesity</w:t>
            </w:r>
            <w:r w:rsidR="00882F03" w:rsidRPr="008B356B">
              <w:rPr>
                <w:rFonts w:ascii="Arial" w:hAnsi="Arial" w:cs="Arial"/>
                <w:b w:val="0"/>
                <w:bCs w:val="0"/>
                <w:color w:val="000000"/>
              </w:rPr>
              <w:t xml:space="preserve"> was published</w:t>
            </w:r>
            <w:r w:rsidRPr="008B356B">
              <w:rPr>
                <w:rFonts w:ascii="Arial" w:hAnsi="Arial" w:cs="Arial"/>
                <w:b w:val="0"/>
                <w:bCs w:val="0"/>
                <w:color w:val="000000"/>
              </w:rPr>
              <w:t xml:space="preserve"> in December 2024</w:t>
            </w:r>
            <w:r w:rsidR="00882F03" w:rsidRPr="008B356B">
              <w:rPr>
                <w:rFonts w:ascii="Arial" w:hAnsi="Arial" w:cs="Arial"/>
                <w:b w:val="0"/>
                <w:bCs w:val="0"/>
                <w:color w:val="000000"/>
              </w:rPr>
              <w:t>, with a requirement that tirzepatide be made available in Specialist Weight Management Services (</w:t>
            </w:r>
            <w:r w:rsidRPr="008B356B">
              <w:rPr>
                <w:rFonts w:ascii="Arial" w:hAnsi="Arial" w:cs="Arial"/>
                <w:b w:val="0"/>
                <w:bCs w:val="0"/>
                <w:color w:val="000000"/>
              </w:rPr>
              <w:t>SWMS</w:t>
            </w:r>
            <w:r w:rsidR="00882F03" w:rsidRPr="008B356B">
              <w:rPr>
                <w:rFonts w:ascii="Arial" w:hAnsi="Arial" w:cs="Arial"/>
                <w:b w:val="0"/>
                <w:bCs w:val="0"/>
                <w:color w:val="000000"/>
              </w:rPr>
              <w:t>)</w:t>
            </w:r>
            <w:r w:rsidRPr="008B356B">
              <w:rPr>
                <w:rFonts w:ascii="Arial" w:hAnsi="Arial" w:cs="Arial"/>
                <w:b w:val="0"/>
                <w:bCs w:val="0"/>
                <w:color w:val="000000"/>
              </w:rPr>
              <w:t xml:space="preserve"> within 90 days</w:t>
            </w:r>
            <w:r w:rsidR="00882F03" w:rsidRPr="008B356B">
              <w:rPr>
                <w:rFonts w:ascii="Arial" w:hAnsi="Arial" w:cs="Arial"/>
                <w:b w:val="0"/>
                <w:bCs w:val="0"/>
                <w:color w:val="000000"/>
              </w:rPr>
              <w:t xml:space="preserve">. This was achieved, </w:t>
            </w:r>
            <w:r w:rsidRPr="008B356B">
              <w:rPr>
                <w:rFonts w:ascii="Arial" w:hAnsi="Arial" w:cs="Arial"/>
                <w:b w:val="0"/>
                <w:bCs w:val="0"/>
                <w:color w:val="000000"/>
              </w:rPr>
              <w:t>although capacity issues exist and there are gaps in provision</w:t>
            </w:r>
            <w:r w:rsidR="00882F03" w:rsidRPr="008B356B">
              <w:rPr>
                <w:rFonts w:ascii="Arial" w:hAnsi="Arial" w:cs="Arial"/>
                <w:b w:val="0"/>
                <w:bCs w:val="0"/>
                <w:color w:val="000000"/>
              </w:rPr>
              <w:t xml:space="preserve"> of which the ICB is aware</w:t>
            </w:r>
            <w:r w:rsidRPr="008B356B">
              <w:rPr>
                <w:rFonts w:ascii="Arial" w:hAnsi="Arial" w:cs="Arial"/>
                <w:b w:val="0"/>
                <w:bCs w:val="0"/>
                <w:color w:val="000000"/>
              </w:rPr>
              <w:t xml:space="preserve">. </w:t>
            </w:r>
            <w:r w:rsidR="00882F03" w:rsidRPr="008B356B">
              <w:rPr>
                <w:rFonts w:ascii="Arial" w:hAnsi="Arial" w:cs="Arial"/>
                <w:b w:val="0"/>
                <w:bCs w:val="0"/>
                <w:color w:val="000000"/>
              </w:rPr>
              <w:t xml:space="preserve">The NICE guidance was </w:t>
            </w:r>
            <w:r w:rsidRPr="008B356B">
              <w:rPr>
                <w:rFonts w:ascii="Arial" w:hAnsi="Arial" w:cs="Arial"/>
                <w:b w:val="0"/>
                <w:bCs w:val="0"/>
                <w:color w:val="000000"/>
              </w:rPr>
              <w:t xml:space="preserve">followed </w:t>
            </w:r>
            <w:r w:rsidR="00882F03" w:rsidRPr="008B356B">
              <w:rPr>
                <w:rFonts w:ascii="Arial" w:hAnsi="Arial" w:cs="Arial"/>
                <w:b w:val="0"/>
                <w:bCs w:val="0"/>
                <w:color w:val="000000"/>
              </w:rPr>
              <w:t xml:space="preserve">by NHS England </w:t>
            </w:r>
            <w:hyperlink r:id="rId11" w:history="1">
              <w:r w:rsidR="00882F03" w:rsidRPr="008B356B">
                <w:rPr>
                  <w:rStyle w:val="Hyperlink"/>
                  <w:rFonts w:ascii="Arial" w:hAnsi="Arial" w:cs="Arial"/>
                  <w:b w:val="0"/>
                  <w:bCs w:val="0"/>
                </w:rPr>
                <w:t>interim commissioning guidance</w:t>
              </w:r>
            </w:hyperlink>
            <w:r w:rsidR="00882F03" w:rsidRPr="008B356B">
              <w:rPr>
                <w:rFonts w:ascii="Arial" w:hAnsi="Arial" w:cs="Arial"/>
                <w:b w:val="0"/>
                <w:bCs w:val="0"/>
                <w:color w:val="000000"/>
              </w:rPr>
              <w:t xml:space="preserve"> </w:t>
            </w:r>
            <w:r w:rsidRPr="008B356B">
              <w:rPr>
                <w:rFonts w:ascii="Arial" w:hAnsi="Arial" w:cs="Arial"/>
                <w:b w:val="0"/>
                <w:bCs w:val="0"/>
                <w:color w:val="000000"/>
              </w:rPr>
              <w:t xml:space="preserve">which defined specific cohorts eligible, and in year 1 this is </w:t>
            </w:r>
            <w:r w:rsidR="00D92F2F" w:rsidRPr="008B356B">
              <w:rPr>
                <w:rFonts w:ascii="Arial" w:hAnsi="Arial" w:cs="Arial"/>
                <w:b w:val="0"/>
                <w:bCs w:val="0"/>
                <w:color w:val="000000"/>
              </w:rPr>
              <w:t xml:space="preserve">people with </w:t>
            </w:r>
            <w:r w:rsidRPr="008B356B">
              <w:rPr>
                <w:rFonts w:ascii="Arial" w:hAnsi="Arial" w:cs="Arial"/>
                <w:b w:val="0"/>
                <w:bCs w:val="0"/>
                <w:color w:val="000000"/>
              </w:rPr>
              <w:t xml:space="preserve">BMI &gt;40 with at least 4 </w:t>
            </w:r>
            <w:r w:rsidR="00D92F2F" w:rsidRPr="008B356B">
              <w:rPr>
                <w:rFonts w:ascii="Arial" w:hAnsi="Arial" w:cs="Arial"/>
                <w:b w:val="0"/>
                <w:bCs w:val="0"/>
                <w:color w:val="000000"/>
              </w:rPr>
              <w:t>qualifying</w:t>
            </w:r>
            <w:r w:rsidRPr="008B356B">
              <w:rPr>
                <w:rFonts w:ascii="Arial" w:hAnsi="Arial" w:cs="Arial"/>
                <w:b w:val="0"/>
                <w:bCs w:val="0"/>
                <w:color w:val="000000"/>
              </w:rPr>
              <w:t xml:space="preserve"> co-morbidities</w:t>
            </w:r>
            <w:r w:rsidR="00D92F2F" w:rsidRPr="008B356B">
              <w:rPr>
                <w:rFonts w:ascii="Arial" w:hAnsi="Arial" w:cs="Arial"/>
                <w:b w:val="0"/>
                <w:bCs w:val="0"/>
                <w:color w:val="000000"/>
              </w:rPr>
              <w:t xml:space="preserve"> (hypertension, dyslipidaemia, obstructive sleep apnoea, cardiovascular disease, type 2 diabetes mellitus)</w:t>
            </w:r>
            <w:r w:rsidRPr="008B356B">
              <w:rPr>
                <w:rFonts w:ascii="Arial" w:hAnsi="Arial" w:cs="Arial"/>
                <w:b w:val="0"/>
                <w:bCs w:val="0"/>
                <w:color w:val="000000"/>
              </w:rPr>
              <w:t xml:space="preserve">. </w:t>
            </w:r>
            <w:r w:rsidR="002D3154" w:rsidRPr="008B356B">
              <w:rPr>
                <w:rFonts w:ascii="Arial" w:hAnsi="Arial" w:cs="Arial"/>
                <w:b w:val="0"/>
                <w:bCs w:val="0"/>
                <w:color w:val="000000"/>
              </w:rPr>
              <w:t>Approx</w:t>
            </w:r>
            <w:r w:rsidR="00D92F2F" w:rsidRPr="008B356B">
              <w:rPr>
                <w:rFonts w:ascii="Arial" w:hAnsi="Arial" w:cs="Arial"/>
                <w:b w:val="0"/>
                <w:bCs w:val="0"/>
                <w:color w:val="000000"/>
              </w:rPr>
              <w:t>imately</w:t>
            </w:r>
            <w:r w:rsidR="002D3154" w:rsidRPr="008B356B">
              <w:rPr>
                <w:rFonts w:ascii="Arial" w:hAnsi="Arial" w:cs="Arial"/>
                <w:b w:val="0"/>
                <w:bCs w:val="0"/>
                <w:color w:val="000000"/>
              </w:rPr>
              <w:t xml:space="preserve"> 3,000 patients in the ICB</w:t>
            </w:r>
            <w:r w:rsidR="00D92F2F" w:rsidRPr="008B356B">
              <w:rPr>
                <w:rFonts w:ascii="Arial" w:hAnsi="Arial" w:cs="Arial"/>
                <w:b w:val="0"/>
                <w:bCs w:val="0"/>
                <w:color w:val="000000"/>
              </w:rPr>
              <w:t xml:space="preserve"> may be eligible</w:t>
            </w:r>
            <w:r w:rsidR="002D3154" w:rsidRPr="008B356B">
              <w:rPr>
                <w:rFonts w:ascii="Arial" w:hAnsi="Arial" w:cs="Arial"/>
                <w:b w:val="0"/>
                <w:bCs w:val="0"/>
                <w:color w:val="000000"/>
              </w:rPr>
              <w:t xml:space="preserve">.  </w:t>
            </w:r>
            <w:r w:rsidR="00D92F2F" w:rsidRPr="008B356B">
              <w:rPr>
                <w:rFonts w:ascii="Arial" w:hAnsi="Arial" w:cs="Arial"/>
                <w:b w:val="0"/>
                <w:bCs w:val="0"/>
                <w:color w:val="000000"/>
              </w:rPr>
              <w:t>A f</w:t>
            </w:r>
            <w:r w:rsidR="00BC0153" w:rsidRPr="008B356B">
              <w:rPr>
                <w:rFonts w:ascii="Arial" w:hAnsi="Arial" w:cs="Arial"/>
                <w:b w:val="0"/>
                <w:bCs w:val="0"/>
                <w:color w:val="000000"/>
              </w:rPr>
              <w:t xml:space="preserve">unding variation in place for </w:t>
            </w:r>
            <w:r w:rsidR="0073643E" w:rsidRPr="008B356B">
              <w:rPr>
                <w:rFonts w:ascii="Arial" w:hAnsi="Arial" w:cs="Arial"/>
                <w:b w:val="0"/>
                <w:bCs w:val="0"/>
                <w:color w:val="000000"/>
              </w:rPr>
              <w:t>12-year</w:t>
            </w:r>
            <w:r w:rsidR="00BC0153" w:rsidRPr="008B356B">
              <w:rPr>
                <w:rFonts w:ascii="Arial" w:hAnsi="Arial" w:cs="Arial"/>
                <w:b w:val="0"/>
                <w:bCs w:val="0"/>
                <w:color w:val="000000"/>
              </w:rPr>
              <w:t xml:space="preserve"> implementation</w:t>
            </w:r>
            <w:r w:rsidR="005F3B31" w:rsidRPr="008B356B">
              <w:rPr>
                <w:rFonts w:ascii="Arial" w:hAnsi="Arial" w:cs="Arial"/>
                <w:b w:val="0"/>
                <w:bCs w:val="0"/>
                <w:color w:val="000000"/>
              </w:rPr>
              <w:t xml:space="preserve"> of the NICE TA</w:t>
            </w:r>
            <w:r w:rsidR="00BC0153" w:rsidRPr="008B356B">
              <w:rPr>
                <w:rFonts w:ascii="Arial" w:hAnsi="Arial" w:cs="Arial"/>
                <w:b w:val="0"/>
                <w:bCs w:val="0"/>
                <w:color w:val="000000"/>
              </w:rPr>
              <w:t xml:space="preserve">, as acknowledgement that the recommendations are unaffordable nationally. </w:t>
            </w:r>
          </w:p>
          <w:p w14:paraId="5BE23D5E" w14:textId="1DA1B848" w:rsidR="00BC0153" w:rsidRPr="008B356B" w:rsidRDefault="005F3B31" w:rsidP="00D92F2F">
            <w:pPr>
              <w:spacing w:before="60" w:after="60"/>
              <w:rPr>
                <w:rFonts w:ascii="Arial" w:hAnsi="Arial" w:cs="Arial"/>
                <w:color w:val="000000"/>
              </w:rPr>
            </w:pPr>
            <w:r w:rsidRPr="008B356B">
              <w:rPr>
                <w:rFonts w:ascii="Arial" w:hAnsi="Arial" w:cs="Arial"/>
                <w:b w:val="0"/>
                <w:bCs w:val="0"/>
                <w:color w:val="000000"/>
              </w:rPr>
              <w:t xml:space="preserve">There was a query as to whether </w:t>
            </w:r>
            <w:r w:rsidR="00BC0153" w:rsidRPr="008B356B">
              <w:rPr>
                <w:rFonts w:ascii="Arial" w:hAnsi="Arial" w:cs="Arial"/>
                <w:b w:val="0"/>
                <w:bCs w:val="0"/>
                <w:color w:val="000000"/>
              </w:rPr>
              <w:t xml:space="preserve">mental health </w:t>
            </w:r>
            <w:r w:rsidRPr="008B356B">
              <w:rPr>
                <w:rFonts w:ascii="Arial" w:hAnsi="Arial" w:cs="Arial"/>
                <w:b w:val="0"/>
                <w:bCs w:val="0"/>
                <w:color w:val="000000"/>
              </w:rPr>
              <w:t xml:space="preserve">was </w:t>
            </w:r>
            <w:r w:rsidR="00BC0153" w:rsidRPr="008B356B">
              <w:rPr>
                <w:rFonts w:ascii="Arial" w:hAnsi="Arial" w:cs="Arial"/>
                <w:b w:val="0"/>
                <w:bCs w:val="0"/>
                <w:color w:val="000000"/>
              </w:rPr>
              <w:t>considered as a comorbidity</w:t>
            </w:r>
            <w:r w:rsidRPr="008B356B">
              <w:rPr>
                <w:rFonts w:ascii="Arial" w:hAnsi="Arial" w:cs="Arial"/>
                <w:b w:val="0"/>
                <w:bCs w:val="0"/>
                <w:color w:val="000000"/>
              </w:rPr>
              <w:t xml:space="preserve">. It was noted that the NHSE interim commissioning guidance does contain brief discussion of the potential impacts on and benefits for people living with severe mental health problems. </w:t>
            </w:r>
          </w:p>
          <w:p w14:paraId="73450CB6" w14:textId="12CA5BB2" w:rsidR="00E12F7F" w:rsidRPr="008B356B" w:rsidRDefault="0073643E" w:rsidP="002E00C6">
            <w:pPr>
              <w:spacing w:before="60" w:after="60"/>
              <w:rPr>
                <w:rFonts w:ascii="Arial" w:hAnsi="Arial" w:cs="Arial"/>
                <w:color w:val="000000"/>
              </w:rPr>
            </w:pPr>
            <w:r w:rsidRPr="008B356B">
              <w:rPr>
                <w:rFonts w:ascii="Arial" w:hAnsi="Arial" w:cs="Arial"/>
                <w:b w:val="0"/>
                <w:bCs w:val="0"/>
                <w:color w:val="000000"/>
              </w:rPr>
              <w:t>Provision for the first primary care cohort m</w:t>
            </w:r>
            <w:r w:rsidR="005258A0" w:rsidRPr="008B356B">
              <w:rPr>
                <w:rFonts w:ascii="Arial" w:hAnsi="Arial" w:cs="Arial"/>
                <w:b w:val="0"/>
                <w:bCs w:val="0"/>
                <w:color w:val="000000"/>
              </w:rPr>
              <w:t>ust be available by 23</w:t>
            </w:r>
            <w:r w:rsidR="005258A0" w:rsidRPr="008B356B">
              <w:rPr>
                <w:rFonts w:ascii="Arial" w:hAnsi="Arial" w:cs="Arial"/>
                <w:b w:val="0"/>
                <w:bCs w:val="0"/>
                <w:color w:val="000000"/>
                <w:vertAlign w:val="superscript"/>
              </w:rPr>
              <w:t>rd</w:t>
            </w:r>
            <w:r w:rsidR="005258A0" w:rsidRPr="008B356B">
              <w:rPr>
                <w:rFonts w:ascii="Arial" w:hAnsi="Arial" w:cs="Arial"/>
                <w:b w:val="0"/>
                <w:bCs w:val="0"/>
                <w:color w:val="000000"/>
              </w:rPr>
              <w:t xml:space="preserve"> June. </w:t>
            </w:r>
            <w:r w:rsidRPr="008B356B">
              <w:rPr>
                <w:rFonts w:ascii="Arial" w:hAnsi="Arial" w:cs="Arial"/>
                <w:b w:val="0"/>
                <w:bCs w:val="0"/>
                <w:color w:val="000000"/>
              </w:rPr>
              <w:t>However, i</w:t>
            </w:r>
            <w:r w:rsidR="005258A0" w:rsidRPr="008B356B">
              <w:rPr>
                <w:rFonts w:ascii="Arial" w:hAnsi="Arial" w:cs="Arial"/>
                <w:b w:val="0"/>
                <w:bCs w:val="0"/>
                <w:color w:val="000000"/>
              </w:rPr>
              <w:t>nformation on the NHSE-commissioned wraparound service is just starting to come in</w:t>
            </w:r>
            <w:r w:rsidRPr="008B356B">
              <w:rPr>
                <w:rFonts w:ascii="Arial" w:hAnsi="Arial" w:cs="Arial"/>
                <w:b w:val="0"/>
                <w:bCs w:val="0"/>
                <w:color w:val="000000"/>
              </w:rPr>
              <w:t xml:space="preserve"> so implementation will be challenging</w:t>
            </w:r>
            <w:r w:rsidR="005258A0" w:rsidRPr="008B356B">
              <w:rPr>
                <w:rFonts w:ascii="Arial" w:hAnsi="Arial" w:cs="Arial"/>
                <w:b w:val="0"/>
                <w:bCs w:val="0"/>
                <w:color w:val="000000"/>
              </w:rPr>
              <w:t xml:space="preserve">. </w:t>
            </w:r>
            <w:r w:rsidRPr="008B356B">
              <w:rPr>
                <w:rFonts w:ascii="Arial" w:hAnsi="Arial" w:cs="Arial"/>
                <w:b w:val="0"/>
                <w:bCs w:val="0"/>
                <w:color w:val="000000"/>
              </w:rPr>
              <w:t>Measures mu</w:t>
            </w:r>
            <w:r w:rsidR="005258A0" w:rsidRPr="008B356B">
              <w:rPr>
                <w:rFonts w:ascii="Arial" w:hAnsi="Arial" w:cs="Arial"/>
                <w:b w:val="0"/>
                <w:bCs w:val="0"/>
                <w:color w:val="000000"/>
              </w:rPr>
              <w:t xml:space="preserve">st be approved by </w:t>
            </w:r>
            <w:r w:rsidRPr="008B356B">
              <w:rPr>
                <w:rFonts w:ascii="Arial" w:hAnsi="Arial" w:cs="Arial"/>
                <w:b w:val="0"/>
                <w:bCs w:val="0"/>
                <w:color w:val="000000"/>
              </w:rPr>
              <w:t xml:space="preserve">the </w:t>
            </w:r>
            <w:r w:rsidR="005258A0" w:rsidRPr="008B356B">
              <w:rPr>
                <w:rFonts w:ascii="Arial" w:hAnsi="Arial" w:cs="Arial"/>
                <w:b w:val="0"/>
                <w:bCs w:val="0"/>
                <w:color w:val="000000"/>
              </w:rPr>
              <w:t xml:space="preserve">APC and by </w:t>
            </w:r>
            <w:r w:rsidRPr="008B356B">
              <w:rPr>
                <w:rFonts w:ascii="Arial" w:hAnsi="Arial" w:cs="Arial"/>
                <w:b w:val="0"/>
                <w:bCs w:val="0"/>
                <w:color w:val="000000"/>
              </w:rPr>
              <w:t xml:space="preserve">the </w:t>
            </w:r>
            <w:r w:rsidR="005258A0" w:rsidRPr="008B356B">
              <w:rPr>
                <w:rFonts w:ascii="Arial" w:hAnsi="Arial" w:cs="Arial"/>
                <w:b w:val="0"/>
                <w:bCs w:val="0"/>
                <w:color w:val="000000"/>
              </w:rPr>
              <w:t xml:space="preserve">ICB executive. </w:t>
            </w:r>
          </w:p>
          <w:p w14:paraId="7CD44AFC" w14:textId="7802B279" w:rsidR="0073643E" w:rsidRPr="008B356B" w:rsidRDefault="0073643E" w:rsidP="002E00C6">
            <w:pPr>
              <w:spacing w:before="60" w:after="60"/>
              <w:rPr>
                <w:rFonts w:ascii="Arial" w:hAnsi="Arial" w:cs="Arial"/>
                <w:color w:val="000000"/>
              </w:rPr>
            </w:pPr>
            <w:r w:rsidRPr="008B356B">
              <w:rPr>
                <w:rFonts w:ascii="Arial" w:hAnsi="Arial" w:cs="Arial"/>
                <w:b w:val="0"/>
                <w:bCs w:val="0"/>
                <w:color w:val="000000"/>
              </w:rPr>
              <w:t xml:space="preserve">The </w:t>
            </w:r>
            <w:r w:rsidR="005258A0" w:rsidRPr="008B356B">
              <w:rPr>
                <w:rFonts w:ascii="Arial" w:hAnsi="Arial" w:cs="Arial"/>
                <w:b w:val="0"/>
                <w:bCs w:val="0"/>
                <w:color w:val="000000"/>
              </w:rPr>
              <w:t>ICB MO team have written a paper to the exec asking for approval for funding and outlining the risks, and suggesting delivery models</w:t>
            </w:r>
            <w:r w:rsidR="005A4A83" w:rsidRPr="008B356B">
              <w:rPr>
                <w:rFonts w:ascii="Arial" w:hAnsi="Arial" w:cs="Arial"/>
                <w:b w:val="0"/>
                <w:bCs w:val="0"/>
                <w:color w:val="000000"/>
              </w:rPr>
              <w:t xml:space="preserve"> for tirzepatide</w:t>
            </w:r>
            <w:r w:rsidR="005258A0" w:rsidRPr="008B356B">
              <w:rPr>
                <w:rFonts w:ascii="Arial" w:hAnsi="Arial" w:cs="Arial"/>
                <w:b w:val="0"/>
                <w:bCs w:val="0"/>
                <w:color w:val="000000"/>
              </w:rPr>
              <w:t>. This will come to APC members by email, and the ask will be for members to specify the model the</w:t>
            </w:r>
            <w:r w:rsidRPr="008B356B">
              <w:rPr>
                <w:rFonts w:ascii="Arial" w:hAnsi="Arial" w:cs="Arial"/>
                <w:b w:val="0"/>
                <w:bCs w:val="0"/>
                <w:color w:val="000000"/>
              </w:rPr>
              <w:t>y</w:t>
            </w:r>
            <w:r w:rsidR="005258A0" w:rsidRPr="008B356B">
              <w:rPr>
                <w:rFonts w:ascii="Arial" w:hAnsi="Arial" w:cs="Arial"/>
                <w:b w:val="0"/>
                <w:bCs w:val="0"/>
                <w:color w:val="000000"/>
              </w:rPr>
              <w:t xml:space="preserve"> prefer. </w:t>
            </w:r>
            <w:r w:rsidRPr="008B356B">
              <w:rPr>
                <w:rFonts w:ascii="Arial" w:hAnsi="Arial" w:cs="Arial"/>
                <w:b w:val="0"/>
                <w:bCs w:val="0"/>
                <w:color w:val="000000"/>
              </w:rPr>
              <w:t xml:space="preserve">The </w:t>
            </w:r>
            <w:r w:rsidR="002D3154" w:rsidRPr="008B356B">
              <w:rPr>
                <w:rFonts w:ascii="Arial" w:hAnsi="Arial" w:cs="Arial"/>
                <w:b w:val="0"/>
                <w:bCs w:val="0"/>
                <w:color w:val="000000"/>
              </w:rPr>
              <w:t>RA</w:t>
            </w:r>
            <w:r w:rsidR="00EA54A9" w:rsidRPr="008B356B">
              <w:rPr>
                <w:rFonts w:ascii="Arial" w:hAnsi="Arial" w:cs="Arial"/>
                <w:b w:val="0"/>
                <w:bCs w:val="0"/>
                <w:color w:val="000000"/>
              </w:rPr>
              <w:t>G</w:t>
            </w:r>
            <w:r w:rsidR="002D3154" w:rsidRPr="008B356B">
              <w:rPr>
                <w:rFonts w:ascii="Arial" w:hAnsi="Arial" w:cs="Arial"/>
                <w:b w:val="0"/>
                <w:bCs w:val="0"/>
                <w:color w:val="000000"/>
              </w:rPr>
              <w:t xml:space="preserve"> status </w:t>
            </w:r>
            <w:r w:rsidRPr="008B356B">
              <w:rPr>
                <w:rFonts w:ascii="Arial" w:hAnsi="Arial" w:cs="Arial"/>
                <w:b w:val="0"/>
                <w:bCs w:val="0"/>
                <w:color w:val="000000"/>
              </w:rPr>
              <w:t>for tirzepatide is to be confirmed but it m</w:t>
            </w:r>
            <w:r w:rsidR="002D3154" w:rsidRPr="008B356B">
              <w:rPr>
                <w:rFonts w:ascii="Arial" w:hAnsi="Arial" w:cs="Arial"/>
                <w:b w:val="0"/>
                <w:bCs w:val="0"/>
                <w:color w:val="000000"/>
              </w:rPr>
              <w:t xml:space="preserve">ay be </w:t>
            </w:r>
            <w:r w:rsidRPr="008B356B">
              <w:rPr>
                <w:rFonts w:ascii="Arial" w:hAnsi="Arial" w:cs="Arial"/>
                <w:b w:val="0"/>
                <w:bCs w:val="0"/>
                <w:color w:val="000000"/>
              </w:rPr>
              <w:t xml:space="preserve">classed as </w:t>
            </w:r>
            <w:r w:rsidR="002D3154" w:rsidRPr="008B356B">
              <w:rPr>
                <w:rFonts w:ascii="Arial" w:hAnsi="Arial" w:cs="Arial"/>
                <w:b w:val="0"/>
                <w:bCs w:val="0"/>
                <w:color w:val="000000"/>
              </w:rPr>
              <w:t xml:space="preserve">“red”, </w:t>
            </w:r>
            <w:r w:rsidRPr="008B356B">
              <w:rPr>
                <w:rFonts w:ascii="Arial" w:hAnsi="Arial" w:cs="Arial"/>
                <w:b w:val="0"/>
                <w:bCs w:val="0"/>
                <w:color w:val="000000"/>
              </w:rPr>
              <w:t xml:space="preserve">to be prescribed only </w:t>
            </w:r>
            <w:r w:rsidR="002D3154" w:rsidRPr="008B356B">
              <w:rPr>
                <w:rFonts w:ascii="Arial" w:hAnsi="Arial" w:cs="Arial"/>
                <w:b w:val="0"/>
                <w:bCs w:val="0"/>
                <w:color w:val="000000"/>
              </w:rPr>
              <w:t>as part of a specific commissioned service</w:t>
            </w:r>
            <w:r w:rsidRPr="008B356B">
              <w:rPr>
                <w:rFonts w:ascii="Arial" w:hAnsi="Arial" w:cs="Arial"/>
                <w:b w:val="0"/>
                <w:bCs w:val="0"/>
                <w:color w:val="000000"/>
              </w:rPr>
              <w:t xml:space="preserve">. It was </w:t>
            </w:r>
            <w:r w:rsidR="00BC0153" w:rsidRPr="008B356B">
              <w:rPr>
                <w:rFonts w:ascii="Arial" w:hAnsi="Arial" w:cs="Arial"/>
                <w:b w:val="0"/>
                <w:bCs w:val="0"/>
                <w:color w:val="000000"/>
              </w:rPr>
              <w:t>highlight</w:t>
            </w:r>
            <w:r w:rsidRPr="008B356B">
              <w:rPr>
                <w:rFonts w:ascii="Arial" w:hAnsi="Arial" w:cs="Arial"/>
                <w:b w:val="0"/>
                <w:bCs w:val="0"/>
                <w:color w:val="000000"/>
              </w:rPr>
              <w:t>ed</w:t>
            </w:r>
            <w:r w:rsidR="00BC0153" w:rsidRPr="008B356B">
              <w:rPr>
                <w:rFonts w:ascii="Arial" w:hAnsi="Arial" w:cs="Arial"/>
                <w:b w:val="0"/>
                <w:bCs w:val="0"/>
                <w:color w:val="000000"/>
              </w:rPr>
              <w:t xml:space="preserve"> that red does not mean hospital-only</w:t>
            </w:r>
            <w:r w:rsidRPr="008B356B">
              <w:rPr>
                <w:rFonts w:ascii="Arial" w:hAnsi="Arial" w:cs="Arial"/>
                <w:b w:val="0"/>
                <w:bCs w:val="0"/>
                <w:color w:val="000000"/>
              </w:rPr>
              <w:t>, and the RAG status is o</w:t>
            </w:r>
            <w:r w:rsidR="002D3154" w:rsidRPr="008B356B">
              <w:rPr>
                <w:rFonts w:ascii="Arial" w:hAnsi="Arial" w:cs="Arial"/>
                <w:b w:val="0"/>
                <w:bCs w:val="0"/>
                <w:color w:val="000000"/>
              </w:rPr>
              <w:t xml:space="preserve">pen to discussion. </w:t>
            </w:r>
            <w:r w:rsidR="005258A0" w:rsidRPr="008B356B">
              <w:rPr>
                <w:rFonts w:ascii="Arial" w:hAnsi="Arial" w:cs="Arial"/>
                <w:b w:val="0"/>
                <w:bCs w:val="0"/>
                <w:color w:val="000000"/>
              </w:rPr>
              <w:t xml:space="preserve">A more complete ICB strategy on overweight and obesity is in development by the Public Health teams, and there will be a place there for tirzepatide. </w:t>
            </w:r>
          </w:p>
          <w:p w14:paraId="2E7E9FCE" w14:textId="140718C2" w:rsidR="002D3154" w:rsidRPr="008B356B" w:rsidRDefault="0073643E" w:rsidP="002E00C6">
            <w:pPr>
              <w:spacing w:before="60" w:after="60"/>
              <w:rPr>
                <w:rFonts w:ascii="Arial" w:hAnsi="Arial" w:cs="Arial"/>
                <w:color w:val="000000"/>
              </w:rPr>
            </w:pPr>
            <w:r w:rsidRPr="008B356B">
              <w:rPr>
                <w:rFonts w:ascii="Arial" w:hAnsi="Arial" w:cs="Arial"/>
                <w:b w:val="0"/>
                <w:bCs w:val="0"/>
                <w:color w:val="000000"/>
              </w:rPr>
              <w:t>It was a</w:t>
            </w:r>
            <w:r w:rsidR="002D3154" w:rsidRPr="008B356B">
              <w:rPr>
                <w:rFonts w:ascii="Arial" w:hAnsi="Arial" w:cs="Arial"/>
                <w:b w:val="0"/>
                <w:bCs w:val="0"/>
                <w:color w:val="000000"/>
              </w:rPr>
              <w:t xml:space="preserve">cknowledged that primary care is also receiving extensive </w:t>
            </w:r>
            <w:r w:rsidRPr="008B356B">
              <w:rPr>
                <w:rFonts w:ascii="Arial" w:hAnsi="Arial" w:cs="Arial"/>
                <w:b w:val="0"/>
                <w:bCs w:val="0"/>
                <w:color w:val="000000"/>
              </w:rPr>
              <w:t>enquiries</w:t>
            </w:r>
            <w:r w:rsidR="002D3154" w:rsidRPr="008B356B">
              <w:rPr>
                <w:rFonts w:ascii="Arial" w:hAnsi="Arial" w:cs="Arial"/>
                <w:b w:val="0"/>
                <w:bCs w:val="0"/>
                <w:color w:val="000000"/>
              </w:rPr>
              <w:t xml:space="preserve"> on this</w:t>
            </w:r>
            <w:r w:rsidRPr="008B356B">
              <w:rPr>
                <w:rFonts w:ascii="Arial" w:hAnsi="Arial" w:cs="Arial"/>
                <w:b w:val="0"/>
                <w:bCs w:val="0"/>
                <w:color w:val="000000"/>
              </w:rPr>
              <w:t xml:space="preserve"> topic</w:t>
            </w:r>
            <w:r w:rsidR="002D3154" w:rsidRPr="008B356B">
              <w:rPr>
                <w:rFonts w:ascii="Arial" w:hAnsi="Arial" w:cs="Arial"/>
                <w:b w:val="0"/>
                <w:bCs w:val="0"/>
                <w:color w:val="000000"/>
              </w:rPr>
              <w:t xml:space="preserve">, </w:t>
            </w:r>
            <w:r w:rsidRPr="008B356B">
              <w:rPr>
                <w:rFonts w:ascii="Arial" w:hAnsi="Arial" w:cs="Arial"/>
                <w:b w:val="0"/>
                <w:bCs w:val="0"/>
                <w:color w:val="000000"/>
              </w:rPr>
              <w:t xml:space="preserve">possibly amplified by patients accessing supplies privately and by </w:t>
            </w:r>
            <w:r w:rsidR="002D3154" w:rsidRPr="008B356B">
              <w:rPr>
                <w:rFonts w:ascii="Arial" w:hAnsi="Arial" w:cs="Arial"/>
                <w:b w:val="0"/>
                <w:bCs w:val="0"/>
                <w:color w:val="000000"/>
              </w:rPr>
              <w:t>press reporting that is not always accurate. Managing demand will be a real challenge. Comms are in development for clinicians and patients, to support general practice. Comms will be shared with LMC and GP leads for feedback, then shared more widely. It was suggested</w:t>
            </w:r>
            <w:r w:rsidRPr="008B356B">
              <w:rPr>
                <w:rFonts w:ascii="Arial" w:hAnsi="Arial" w:cs="Arial"/>
                <w:b w:val="0"/>
                <w:bCs w:val="0"/>
                <w:color w:val="000000"/>
              </w:rPr>
              <w:t xml:space="preserve"> that they should also be </w:t>
            </w:r>
            <w:r w:rsidR="002D3154" w:rsidRPr="008B356B">
              <w:rPr>
                <w:rFonts w:ascii="Arial" w:hAnsi="Arial" w:cs="Arial"/>
                <w:b w:val="0"/>
                <w:bCs w:val="0"/>
                <w:color w:val="000000"/>
              </w:rPr>
              <w:t>share</w:t>
            </w:r>
            <w:r w:rsidRPr="008B356B">
              <w:rPr>
                <w:rFonts w:ascii="Arial" w:hAnsi="Arial" w:cs="Arial"/>
                <w:b w:val="0"/>
                <w:bCs w:val="0"/>
                <w:color w:val="000000"/>
              </w:rPr>
              <w:t>d</w:t>
            </w:r>
            <w:r w:rsidR="002D3154" w:rsidRPr="008B356B">
              <w:rPr>
                <w:rFonts w:ascii="Arial" w:hAnsi="Arial" w:cs="Arial"/>
                <w:b w:val="0"/>
                <w:bCs w:val="0"/>
                <w:color w:val="000000"/>
              </w:rPr>
              <w:t xml:space="preserve"> with local media to raise public awareness</w:t>
            </w:r>
            <w:r w:rsidRPr="008B356B">
              <w:rPr>
                <w:rFonts w:ascii="Arial" w:hAnsi="Arial" w:cs="Arial"/>
                <w:b w:val="0"/>
                <w:bCs w:val="0"/>
                <w:color w:val="000000"/>
              </w:rPr>
              <w:t>, and this was supported</w:t>
            </w:r>
            <w:r w:rsidR="00BC0153" w:rsidRPr="008B356B">
              <w:rPr>
                <w:rFonts w:ascii="Arial" w:hAnsi="Arial" w:cs="Arial"/>
                <w:b w:val="0"/>
                <w:bCs w:val="0"/>
                <w:color w:val="000000"/>
              </w:rPr>
              <w:t xml:space="preserve">. </w:t>
            </w:r>
          </w:p>
          <w:p w14:paraId="264BDC5B" w14:textId="452F087B" w:rsidR="00BC0153" w:rsidRPr="008B356B" w:rsidRDefault="00BC0153" w:rsidP="002E00C6">
            <w:pPr>
              <w:spacing w:before="60" w:after="60"/>
              <w:rPr>
                <w:rFonts w:ascii="Arial" w:hAnsi="Arial" w:cs="Arial"/>
                <w:color w:val="000000"/>
              </w:rPr>
            </w:pPr>
            <w:r w:rsidRPr="008B356B">
              <w:rPr>
                <w:rFonts w:ascii="Arial" w:hAnsi="Arial" w:cs="Arial"/>
                <w:b w:val="0"/>
                <w:bCs w:val="0"/>
                <w:color w:val="000000"/>
              </w:rPr>
              <w:t>The group acknowledged that additional drugs are in the pipeline, and will have additional impact</w:t>
            </w:r>
            <w:r w:rsidR="0073643E" w:rsidRPr="008B356B">
              <w:rPr>
                <w:rFonts w:ascii="Arial" w:hAnsi="Arial" w:cs="Arial"/>
                <w:b w:val="0"/>
                <w:bCs w:val="0"/>
                <w:color w:val="000000"/>
              </w:rPr>
              <w:t xml:space="preserve">. </w:t>
            </w:r>
          </w:p>
          <w:p w14:paraId="5A90605C" w14:textId="03A5D2A9" w:rsidR="002D3154" w:rsidRPr="008B356B" w:rsidRDefault="002D3154" w:rsidP="002E00C6">
            <w:pPr>
              <w:spacing w:before="60" w:after="60"/>
              <w:rPr>
                <w:rFonts w:ascii="Arial" w:hAnsi="Arial" w:cs="Arial"/>
                <w:color w:val="000000"/>
              </w:rPr>
            </w:pPr>
          </w:p>
          <w:p w14:paraId="7F0F3532" w14:textId="5A884A52" w:rsidR="002D3154" w:rsidRPr="008B356B" w:rsidRDefault="00D56572" w:rsidP="002E00C6">
            <w:pPr>
              <w:spacing w:before="60" w:after="60"/>
              <w:rPr>
                <w:rFonts w:ascii="Arial" w:hAnsi="Arial" w:cs="Arial"/>
                <w:color w:val="000000"/>
              </w:rPr>
            </w:pPr>
            <w:r w:rsidRPr="008B356B">
              <w:rPr>
                <w:rFonts w:ascii="Arial" w:hAnsi="Arial" w:cs="Arial"/>
                <w:b w:val="0"/>
                <w:bCs w:val="0"/>
                <w:color w:val="000000"/>
              </w:rPr>
              <w:t xml:space="preserve">Secondly: </w:t>
            </w:r>
            <w:r w:rsidR="002D3154" w:rsidRPr="008B356B">
              <w:rPr>
                <w:rFonts w:ascii="Arial" w:hAnsi="Arial" w:cs="Arial"/>
                <w:b w:val="0"/>
                <w:bCs w:val="0"/>
                <w:color w:val="000000"/>
              </w:rPr>
              <w:t>the ICB has seen a big increase in the use of semaglutide and liraglutide, highe</w:t>
            </w:r>
            <w:r w:rsidR="00EA54A9" w:rsidRPr="008B356B">
              <w:rPr>
                <w:rFonts w:ascii="Arial" w:hAnsi="Arial" w:cs="Arial"/>
                <w:b w:val="0"/>
                <w:bCs w:val="0"/>
                <w:color w:val="000000"/>
              </w:rPr>
              <w:t>r</w:t>
            </w:r>
            <w:r w:rsidR="002D3154" w:rsidRPr="008B356B">
              <w:rPr>
                <w:rFonts w:ascii="Arial" w:hAnsi="Arial" w:cs="Arial"/>
                <w:b w:val="0"/>
                <w:bCs w:val="0"/>
                <w:color w:val="000000"/>
              </w:rPr>
              <w:t xml:space="preserve"> than expected if prescribing </w:t>
            </w:r>
            <w:r w:rsidR="0050053A" w:rsidRPr="008B356B">
              <w:rPr>
                <w:rFonts w:ascii="Arial" w:hAnsi="Arial" w:cs="Arial"/>
                <w:b w:val="0"/>
                <w:bCs w:val="0"/>
                <w:color w:val="000000"/>
              </w:rPr>
              <w:t xml:space="preserve">is </w:t>
            </w:r>
            <w:r w:rsidR="002D3154" w:rsidRPr="008B356B">
              <w:rPr>
                <w:rFonts w:ascii="Arial" w:hAnsi="Arial" w:cs="Arial"/>
                <w:b w:val="0"/>
                <w:bCs w:val="0"/>
                <w:color w:val="000000"/>
              </w:rPr>
              <w:t xml:space="preserve">in line with </w:t>
            </w:r>
            <w:r w:rsidR="0050053A" w:rsidRPr="008B356B">
              <w:rPr>
                <w:rFonts w:ascii="Arial" w:hAnsi="Arial" w:cs="Arial"/>
                <w:b w:val="0"/>
                <w:bCs w:val="0"/>
                <w:color w:val="000000"/>
              </w:rPr>
              <w:t>the type 2 diabetes</w:t>
            </w:r>
            <w:r w:rsidR="002D3154" w:rsidRPr="008B356B">
              <w:rPr>
                <w:rFonts w:ascii="Arial" w:hAnsi="Arial" w:cs="Arial"/>
                <w:b w:val="0"/>
                <w:bCs w:val="0"/>
                <w:color w:val="000000"/>
              </w:rPr>
              <w:t xml:space="preserve"> algorithm. </w:t>
            </w:r>
            <w:r w:rsidR="0050053A" w:rsidRPr="008B356B">
              <w:rPr>
                <w:rFonts w:ascii="Arial" w:hAnsi="Arial" w:cs="Arial"/>
                <w:b w:val="0"/>
                <w:bCs w:val="0"/>
                <w:color w:val="000000"/>
              </w:rPr>
              <w:t>There is a large variation between places in HNY and, a</w:t>
            </w:r>
            <w:r w:rsidR="002D3154" w:rsidRPr="008B356B">
              <w:rPr>
                <w:rFonts w:ascii="Arial" w:hAnsi="Arial" w:cs="Arial"/>
                <w:b w:val="0"/>
                <w:bCs w:val="0"/>
                <w:color w:val="000000"/>
              </w:rPr>
              <w:t>ne</w:t>
            </w:r>
            <w:r w:rsidR="0050053A" w:rsidRPr="008B356B">
              <w:rPr>
                <w:rFonts w:ascii="Arial" w:hAnsi="Arial" w:cs="Arial"/>
                <w:b w:val="0"/>
                <w:bCs w:val="0"/>
                <w:color w:val="000000"/>
              </w:rPr>
              <w:t>c</w:t>
            </w:r>
            <w:r w:rsidR="002D3154" w:rsidRPr="008B356B">
              <w:rPr>
                <w:rFonts w:ascii="Arial" w:hAnsi="Arial" w:cs="Arial"/>
                <w:b w:val="0"/>
                <w:bCs w:val="0"/>
                <w:color w:val="000000"/>
              </w:rPr>
              <w:t xml:space="preserve">dotally, requests are coming from secondary care from specialities including cardiology. It is proposed that the APC write to </w:t>
            </w:r>
            <w:r w:rsidR="00C93A08" w:rsidRPr="008B356B">
              <w:rPr>
                <w:rFonts w:ascii="Arial" w:hAnsi="Arial" w:cs="Arial"/>
                <w:b w:val="0"/>
                <w:bCs w:val="0"/>
                <w:color w:val="000000"/>
              </w:rPr>
              <w:t>clinicians</w:t>
            </w:r>
            <w:r w:rsidR="002D3154" w:rsidRPr="008B356B">
              <w:rPr>
                <w:rFonts w:ascii="Arial" w:hAnsi="Arial" w:cs="Arial"/>
                <w:b w:val="0"/>
                <w:bCs w:val="0"/>
                <w:color w:val="000000"/>
              </w:rPr>
              <w:t xml:space="preserve"> to clarify the situations where GLP1s are prescribable to help address this. </w:t>
            </w:r>
            <w:r w:rsidR="00EA54A9" w:rsidRPr="008B356B">
              <w:rPr>
                <w:rFonts w:ascii="Arial" w:hAnsi="Arial" w:cs="Arial"/>
                <w:b w:val="0"/>
                <w:bCs w:val="0"/>
                <w:color w:val="000000"/>
              </w:rPr>
              <w:t xml:space="preserve">Needs to be clear what criteria are for both diabetes and obesity. </w:t>
            </w:r>
            <w:r w:rsidR="0050053A" w:rsidRPr="008B356B">
              <w:rPr>
                <w:rFonts w:ascii="Arial" w:hAnsi="Arial" w:cs="Arial"/>
                <w:b w:val="0"/>
                <w:bCs w:val="0"/>
                <w:color w:val="000000"/>
              </w:rPr>
              <w:t xml:space="preserve">The group supported this proposal. </w:t>
            </w:r>
          </w:p>
          <w:p w14:paraId="2F3D8710" w14:textId="77777777" w:rsidR="002D3154" w:rsidRPr="008B356B" w:rsidRDefault="002D3154" w:rsidP="002E00C6">
            <w:pPr>
              <w:spacing w:before="60" w:after="60"/>
              <w:rPr>
                <w:rFonts w:ascii="Arial" w:hAnsi="Arial" w:cs="Arial"/>
                <w:b w:val="0"/>
                <w:bCs w:val="0"/>
                <w:color w:val="000000"/>
              </w:rPr>
            </w:pPr>
          </w:p>
          <w:p w14:paraId="088DF534" w14:textId="0ED53613" w:rsidR="007775E7" w:rsidRPr="008B356B" w:rsidRDefault="0050053A" w:rsidP="002E00C6">
            <w:pPr>
              <w:spacing w:before="60" w:after="60"/>
              <w:rPr>
                <w:rFonts w:ascii="Arial" w:hAnsi="Arial" w:cs="Arial"/>
                <w:b w:val="0"/>
                <w:bCs w:val="0"/>
                <w:color w:val="000000"/>
              </w:rPr>
            </w:pPr>
            <w:r w:rsidRPr="008B356B">
              <w:rPr>
                <w:rFonts w:ascii="Arial" w:hAnsi="Arial" w:cs="Arial"/>
                <w:b w:val="0"/>
                <w:bCs w:val="0"/>
                <w:color w:val="000000"/>
              </w:rPr>
              <w:t xml:space="preserve">The group supported </w:t>
            </w:r>
            <w:r w:rsidR="005A5BCF" w:rsidRPr="008B356B">
              <w:rPr>
                <w:rFonts w:ascii="Arial" w:hAnsi="Arial" w:cs="Arial"/>
                <w:b w:val="0"/>
                <w:bCs w:val="0"/>
                <w:color w:val="000000"/>
              </w:rPr>
              <w:t>the proposed</w:t>
            </w:r>
            <w:r w:rsidRPr="008B356B">
              <w:rPr>
                <w:rFonts w:ascii="Arial" w:hAnsi="Arial" w:cs="Arial"/>
                <w:b w:val="0"/>
                <w:bCs w:val="0"/>
                <w:color w:val="000000"/>
              </w:rPr>
              <w:t xml:space="preserve"> actions, and were clear that g</w:t>
            </w:r>
            <w:r w:rsidR="007775E7" w:rsidRPr="008B356B">
              <w:rPr>
                <w:rFonts w:ascii="Arial" w:hAnsi="Arial" w:cs="Arial"/>
                <w:b w:val="0"/>
                <w:bCs w:val="0"/>
                <w:color w:val="000000"/>
              </w:rPr>
              <w:t>overnance and communication need to be good</w:t>
            </w:r>
            <w:r w:rsidR="005A5BCF" w:rsidRPr="008B356B">
              <w:rPr>
                <w:rFonts w:ascii="Arial" w:hAnsi="Arial" w:cs="Arial"/>
                <w:b w:val="0"/>
                <w:bCs w:val="0"/>
                <w:color w:val="000000"/>
              </w:rPr>
              <w:t xml:space="preserve"> on these topics</w:t>
            </w:r>
            <w:r w:rsidR="007775E7" w:rsidRPr="008B356B">
              <w:rPr>
                <w:rFonts w:ascii="Arial" w:hAnsi="Arial" w:cs="Arial"/>
                <w:b w:val="0"/>
                <w:bCs w:val="0"/>
                <w:color w:val="000000"/>
              </w:rPr>
              <w:t xml:space="preserve">. </w:t>
            </w:r>
          </w:p>
          <w:p w14:paraId="4DE19BF3" w14:textId="77777777" w:rsidR="007775E7" w:rsidRPr="008B356B" w:rsidRDefault="007775E7" w:rsidP="002E00C6">
            <w:pPr>
              <w:spacing w:before="60" w:after="60"/>
              <w:rPr>
                <w:rFonts w:ascii="Arial" w:hAnsi="Arial" w:cs="Arial"/>
                <w:b w:val="0"/>
                <w:bCs w:val="0"/>
                <w:color w:val="0000FF"/>
              </w:rPr>
            </w:pPr>
          </w:p>
          <w:p w14:paraId="46514A5C" w14:textId="2E1E7442" w:rsidR="00C7524E" w:rsidRPr="008B356B" w:rsidRDefault="00C7524E" w:rsidP="002E00C6">
            <w:pPr>
              <w:spacing w:before="60" w:after="60"/>
              <w:rPr>
                <w:rFonts w:ascii="Arial" w:hAnsi="Arial" w:cs="Arial"/>
                <w:b w:val="0"/>
                <w:bCs w:val="0"/>
                <w:color w:val="000000"/>
              </w:rPr>
            </w:pPr>
            <w:r w:rsidRPr="008B356B">
              <w:rPr>
                <w:rFonts w:ascii="Arial" w:hAnsi="Arial" w:cs="Arial"/>
                <w:color w:val="000000"/>
                <w:u w:val="single"/>
              </w:rPr>
              <w:t>Action</w:t>
            </w:r>
            <w:r w:rsidR="005A5BCF" w:rsidRPr="008B356B">
              <w:rPr>
                <w:rFonts w:ascii="Arial" w:hAnsi="Arial" w:cs="Arial"/>
                <w:color w:val="000000"/>
                <w:u w:val="single"/>
              </w:rPr>
              <w:t>s</w:t>
            </w:r>
            <w:r w:rsidRPr="008B356B">
              <w:rPr>
                <w:rFonts w:ascii="Arial" w:hAnsi="Arial" w:cs="Arial"/>
                <w:color w:val="000000"/>
              </w:rPr>
              <w:t xml:space="preserve">: </w:t>
            </w:r>
          </w:p>
          <w:p w14:paraId="540CD957" w14:textId="77777777" w:rsidR="005A5BCF" w:rsidRPr="008B356B" w:rsidRDefault="005A5BCF" w:rsidP="005A5BCF">
            <w:pPr>
              <w:pStyle w:val="ListParagraph"/>
              <w:numPr>
                <w:ilvl w:val="0"/>
                <w:numId w:val="25"/>
              </w:numPr>
              <w:spacing w:before="60" w:after="60"/>
              <w:rPr>
                <w:rFonts w:ascii="Arial" w:hAnsi="Arial" w:cs="Arial"/>
                <w:b w:val="0"/>
                <w:bCs w:val="0"/>
                <w:color w:val="000000"/>
                <w:szCs w:val="24"/>
              </w:rPr>
            </w:pPr>
            <w:r w:rsidRPr="008B356B">
              <w:rPr>
                <w:rFonts w:ascii="Arial" w:hAnsi="Arial" w:cs="Arial"/>
                <w:b w:val="0"/>
                <w:bCs w:val="0"/>
                <w:color w:val="000000"/>
                <w:szCs w:val="24"/>
              </w:rPr>
              <w:t xml:space="preserve">A paper will be submitted to the ICB executive to highlight the cost of tirzepatide and agree a model of care. This will come to the APC by email for agreement, likely with tirzepatide positioned as a red drug for specialist use, as part of a commissioned service. The ICB will work up the specialist service as an enhanced service. </w:t>
            </w:r>
          </w:p>
          <w:p w14:paraId="0BFACB68" w14:textId="77777777" w:rsidR="005A5BCF" w:rsidRPr="008B356B" w:rsidRDefault="005A5BCF" w:rsidP="005A5BCF">
            <w:pPr>
              <w:pStyle w:val="ListParagraph"/>
              <w:numPr>
                <w:ilvl w:val="0"/>
                <w:numId w:val="25"/>
              </w:numPr>
              <w:spacing w:before="60" w:after="60"/>
              <w:rPr>
                <w:rFonts w:ascii="Arial" w:hAnsi="Arial" w:cs="Arial"/>
                <w:b w:val="0"/>
                <w:bCs w:val="0"/>
                <w:color w:val="000000"/>
                <w:szCs w:val="24"/>
              </w:rPr>
            </w:pPr>
            <w:r w:rsidRPr="008B356B">
              <w:rPr>
                <w:rFonts w:ascii="Arial" w:hAnsi="Arial" w:cs="Arial"/>
                <w:b w:val="0"/>
                <w:bCs w:val="0"/>
                <w:color w:val="000000"/>
                <w:szCs w:val="24"/>
              </w:rPr>
              <w:t>A letter will be written from the APC to all clinicians in HNY to reiterate when GLP1s should and should not be used, and asking for review of prescribing.</w:t>
            </w:r>
          </w:p>
          <w:p w14:paraId="604FDDF6" w14:textId="18B53014" w:rsidR="00EA54A9" w:rsidRPr="008B356B" w:rsidRDefault="00EA54A9" w:rsidP="002E00C6">
            <w:pPr>
              <w:spacing w:before="60" w:after="60"/>
              <w:rPr>
                <w:rFonts w:ascii="Arial" w:hAnsi="Arial" w:cs="Arial"/>
                <w:b w:val="0"/>
                <w:bCs w:val="0"/>
                <w:color w:val="0000FF"/>
              </w:rPr>
            </w:pPr>
          </w:p>
        </w:tc>
      </w:tr>
      <w:tr w:rsidR="00326CFA" w:rsidRPr="008B356B"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7A8ED6BC" w:rsidR="00A91975" w:rsidRPr="008B356B" w:rsidRDefault="00326CFA" w:rsidP="007E5AE6">
            <w:pPr>
              <w:spacing w:before="60" w:after="60"/>
              <w:rPr>
                <w:rFonts w:ascii="Arial" w:hAnsi="Arial" w:cs="Arial"/>
              </w:rPr>
            </w:pPr>
            <w:r w:rsidRPr="008B356B">
              <w:rPr>
                <w:rFonts w:ascii="Arial" w:hAnsi="Arial" w:cs="Arial"/>
              </w:rPr>
              <w:t xml:space="preserve">Date of next meeting: Wednesday </w:t>
            </w:r>
            <w:r w:rsidR="002828C3" w:rsidRPr="008B356B">
              <w:rPr>
                <w:rFonts w:ascii="Arial" w:hAnsi="Arial" w:cs="Arial"/>
              </w:rPr>
              <w:t>2</w:t>
            </w:r>
            <w:r w:rsidR="002828C3" w:rsidRPr="008B356B">
              <w:rPr>
                <w:rFonts w:ascii="Arial" w:hAnsi="Arial" w:cs="Arial"/>
                <w:vertAlign w:val="superscript"/>
              </w:rPr>
              <w:t>nd</w:t>
            </w:r>
            <w:r w:rsidR="002828C3" w:rsidRPr="008B356B">
              <w:rPr>
                <w:rFonts w:ascii="Arial" w:hAnsi="Arial" w:cs="Arial"/>
              </w:rPr>
              <w:t xml:space="preserve"> </w:t>
            </w:r>
            <w:r w:rsidR="00C7524E" w:rsidRPr="008B356B">
              <w:rPr>
                <w:rFonts w:ascii="Arial" w:hAnsi="Arial" w:cs="Arial"/>
              </w:rPr>
              <w:t xml:space="preserve">July </w:t>
            </w:r>
            <w:r w:rsidR="008D6C4E" w:rsidRPr="008B356B">
              <w:rPr>
                <w:rFonts w:ascii="Arial" w:hAnsi="Arial" w:cs="Arial"/>
              </w:rPr>
              <w:t xml:space="preserve">2025, </w:t>
            </w:r>
            <w:r w:rsidRPr="008B356B">
              <w:rPr>
                <w:rFonts w:ascii="Arial" w:hAnsi="Arial" w:cs="Arial"/>
              </w:rPr>
              <w:t>14:00-16:00 via Teams</w:t>
            </w:r>
          </w:p>
        </w:tc>
      </w:tr>
    </w:tbl>
    <w:p w14:paraId="1C51BE4F" w14:textId="4F5AD8E5" w:rsidR="00B5744C" w:rsidRDefault="00B5744C" w:rsidP="009073ED">
      <w:pPr>
        <w:rPr>
          <w:rFonts w:ascii="Arial" w:hAnsi="Arial" w:cs="Arial"/>
          <w:b/>
          <w:sz w:val="18"/>
          <w:szCs w:val="28"/>
        </w:rPr>
      </w:pPr>
    </w:p>
    <w:p w14:paraId="1AEE3FBC" w14:textId="77777777" w:rsidR="00DB62D4" w:rsidRPr="00DB62D4" w:rsidRDefault="00DB62D4" w:rsidP="00DB62D4">
      <w:pPr>
        <w:rPr>
          <w:rFonts w:ascii="Arial" w:hAnsi="Arial" w:cs="Arial"/>
          <w:bCs/>
          <w:sz w:val="18"/>
          <w:szCs w:val="28"/>
        </w:rPr>
      </w:pPr>
      <w:r w:rsidRPr="00DB62D4">
        <w:rPr>
          <w:rFonts w:ascii="Arial" w:hAnsi="Arial" w:cs="Arial"/>
          <w:bCs/>
          <w:szCs w:val="40"/>
        </w:rPr>
        <w:t xml:space="preserve">For copies of current HNY APC minutes and decisions, please visit </w:t>
      </w:r>
      <w:hyperlink r:id="rId12" w:history="1">
        <w:r w:rsidRPr="00DB62D4">
          <w:rPr>
            <w:rFonts w:ascii="Arial" w:hAnsi="Arial" w:cs="Arial"/>
            <w:bCs/>
            <w:color w:val="0000FF"/>
            <w:szCs w:val="40"/>
            <w:u w:val="single"/>
          </w:rPr>
          <w:t>https://humberandnorthyorkshire.org.uk/area-prescribing-committee-apc-minutes-from-meetings/</w:t>
        </w:r>
      </w:hyperlink>
      <w:r w:rsidRPr="00DB62D4">
        <w:rPr>
          <w:rFonts w:ascii="Arial" w:hAnsi="Arial" w:cs="Arial"/>
          <w:bCs/>
          <w:szCs w:val="40"/>
        </w:rPr>
        <w:t>.</w:t>
      </w:r>
      <w:r w:rsidRPr="00DB62D4">
        <w:rPr>
          <w:rFonts w:ascii="Arial" w:hAnsi="Arial" w:cs="Arial"/>
          <w:bCs/>
          <w:sz w:val="18"/>
          <w:szCs w:val="28"/>
        </w:rPr>
        <w:t xml:space="preserve"> </w:t>
      </w:r>
    </w:p>
    <w:p w14:paraId="6B3FA5A7" w14:textId="77777777" w:rsidR="00DB62D4" w:rsidRPr="009F41B4" w:rsidRDefault="00DB62D4" w:rsidP="009073ED">
      <w:pPr>
        <w:rPr>
          <w:rFonts w:ascii="Arial" w:hAnsi="Arial" w:cs="Arial"/>
          <w:b/>
          <w:sz w:val="18"/>
          <w:szCs w:val="28"/>
        </w:rPr>
      </w:pPr>
    </w:p>
    <w:sectPr w:rsidR="00DB62D4"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914" w14:textId="77777777" w:rsidR="0075289C" w:rsidRDefault="0075289C" w:rsidP="00D5098D">
      <w:r>
        <w:separator/>
      </w:r>
    </w:p>
  </w:endnote>
  <w:endnote w:type="continuationSeparator" w:id="0">
    <w:p w14:paraId="27BC025B" w14:textId="77777777" w:rsidR="0075289C" w:rsidRDefault="0075289C" w:rsidP="00D5098D">
      <w:r>
        <w:continuationSeparator/>
      </w:r>
    </w:p>
  </w:endnote>
  <w:endnote w:type="continuationNotice" w:id="1">
    <w:p w14:paraId="5C8812AE" w14:textId="77777777" w:rsidR="0075289C" w:rsidRDefault="0075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5F43" w14:textId="1A598C16" w:rsidR="0075289C" w:rsidRPr="00F661F8" w:rsidRDefault="0075289C"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A65D73">
      <w:rPr>
        <w:rFonts w:ascii="Arial" w:hAnsi="Arial" w:cs="Arial"/>
        <w:bCs/>
        <w:noProof/>
        <w:sz w:val="20"/>
        <w:szCs w:val="21"/>
      </w:rPr>
      <w:t>6</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A65D73">
      <w:rPr>
        <w:rFonts w:ascii="Arial" w:hAnsi="Arial" w:cs="Arial"/>
        <w:bCs/>
        <w:noProof/>
        <w:sz w:val="20"/>
        <w:szCs w:val="21"/>
      </w:rPr>
      <w:t>6</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CA11" w14:textId="77777777" w:rsidR="0075289C" w:rsidRDefault="0075289C" w:rsidP="00D5098D">
      <w:r>
        <w:separator/>
      </w:r>
    </w:p>
  </w:footnote>
  <w:footnote w:type="continuationSeparator" w:id="0">
    <w:p w14:paraId="34F821AB" w14:textId="77777777" w:rsidR="0075289C" w:rsidRDefault="0075289C" w:rsidP="00D5098D">
      <w:r>
        <w:continuationSeparator/>
      </w:r>
    </w:p>
  </w:footnote>
  <w:footnote w:type="continuationNotice" w:id="1">
    <w:p w14:paraId="115C8F0E" w14:textId="77777777" w:rsidR="0075289C" w:rsidRDefault="00752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BD" w14:textId="149D1059" w:rsidR="0075289C" w:rsidRDefault="0075289C"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2FB" w14:textId="77777777" w:rsidR="0075289C" w:rsidRPr="00F661F8" w:rsidRDefault="0075289C"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75289C" w:rsidRPr="00F661F8" w:rsidRDefault="0075289C" w:rsidP="00F661F8">
    <w:pPr>
      <w:tabs>
        <w:tab w:val="center" w:pos="4513"/>
        <w:tab w:val="right" w:pos="9026"/>
      </w:tabs>
      <w:rPr>
        <w:szCs w:val="21"/>
      </w:rPr>
    </w:pPr>
  </w:p>
  <w:p w14:paraId="61E64329" w14:textId="77777777" w:rsidR="0075289C" w:rsidRDefault="0075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340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64421"/>
    <w:multiLevelType w:val="hybridMultilevel"/>
    <w:tmpl w:val="EB96A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02201E"/>
    <w:multiLevelType w:val="hybridMultilevel"/>
    <w:tmpl w:val="C71C2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BC77F3"/>
    <w:multiLevelType w:val="hybridMultilevel"/>
    <w:tmpl w:val="F63C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55022"/>
    <w:multiLevelType w:val="hybridMultilevel"/>
    <w:tmpl w:val="C8D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B11D5"/>
    <w:multiLevelType w:val="hybridMultilevel"/>
    <w:tmpl w:val="A4B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1647FF"/>
    <w:multiLevelType w:val="hybridMultilevel"/>
    <w:tmpl w:val="75FA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6B04DB"/>
    <w:multiLevelType w:val="hybridMultilevel"/>
    <w:tmpl w:val="E322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6419E"/>
    <w:multiLevelType w:val="hybridMultilevel"/>
    <w:tmpl w:val="06C05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CF343A"/>
    <w:multiLevelType w:val="hybridMultilevel"/>
    <w:tmpl w:val="B738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C70E5"/>
    <w:multiLevelType w:val="hybridMultilevel"/>
    <w:tmpl w:val="9016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568155566">
    <w:abstractNumId w:val="6"/>
  </w:num>
  <w:num w:numId="2" w16cid:durableId="1046876182">
    <w:abstractNumId w:val="19"/>
  </w:num>
  <w:num w:numId="3" w16cid:durableId="668992011">
    <w:abstractNumId w:val="18"/>
  </w:num>
  <w:num w:numId="4" w16cid:durableId="1676490875">
    <w:abstractNumId w:val="8"/>
  </w:num>
  <w:num w:numId="5" w16cid:durableId="342360302">
    <w:abstractNumId w:val="0"/>
  </w:num>
  <w:num w:numId="6" w16cid:durableId="1967854288">
    <w:abstractNumId w:val="10"/>
  </w:num>
  <w:num w:numId="7" w16cid:durableId="1319725220">
    <w:abstractNumId w:val="5"/>
  </w:num>
  <w:num w:numId="8" w16cid:durableId="1630164159">
    <w:abstractNumId w:val="9"/>
  </w:num>
  <w:num w:numId="9" w16cid:durableId="542639798">
    <w:abstractNumId w:val="16"/>
  </w:num>
  <w:num w:numId="10" w16cid:durableId="2064986574">
    <w:abstractNumId w:val="1"/>
  </w:num>
  <w:num w:numId="11" w16cid:durableId="91978328">
    <w:abstractNumId w:val="24"/>
  </w:num>
  <w:num w:numId="12" w16cid:durableId="1472822543">
    <w:abstractNumId w:val="7"/>
  </w:num>
  <w:num w:numId="13" w16cid:durableId="2008366256">
    <w:abstractNumId w:val="13"/>
  </w:num>
  <w:num w:numId="14" w16cid:durableId="392772730">
    <w:abstractNumId w:val="14"/>
  </w:num>
  <w:num w:numId="15" w16cid:durableId="1457522087">
    <w:abstractNumId w:val="17"/>
  </w:num>
  <w:num w:numId="16" w16cid:durableId="2038695294">
    <w:abstractNumId w:val="15"/>
  </w:num>
  <w:num w:numId="17" w16cid:durableId="439951264">
    <w:abstractNumId w:val="23"/>
  </w:num>
  <w:num w:numId="18" w16cid:durableId="2095784881">
    <w:abstractNumId w:val="4"/>
  </w:num>
  <w:num w:numId="19" w16cid:durableId="105975234">
    <w:abstractNumId w:val="12"/>
  </w:num>
  <w:num w:numId="20" w16cid:durableId="1751350342">
    <w:abstractNumId w:val="2"/>
  </w:num>
  <w:num w:numId="21" w16cid:durableId="1145508272">
    <w:abstractNumId w:val="11"/>
  </w:num>
  <w:num w:numId="22" w16cid:durableId="1285577114">
    <w:abstractNumId w:val="3"/>
  </w:num>
  <w:num w:numId="23" w16cid:durableId="1774129091">
    <w:abstractNumId w:val="20"/>
  </w:num>
  <w:num w:numId="24" w16cid:durableId="1788430298">
    <w:abstractNumId w:val="22"/>
  </w:num>
  <w:num w:numId="25" w16cid:durableId="191477817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468"/>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3F94"/>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1F0"/>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DED"/>
    <w:rsid w:val="00050EF0"/>
    <w:rsid w:val="00050FDB"/>
    <w:rsid w:val="00050FFC"/>
    <w:rsid w:val="00051122"/>
    <w:rsid w:val="0005180D"/>
    <w:rsid w:val="0005194B"/>
    <w:rsid w:val="00051CEE"/>
    <w:rsid w:val="00051EED"/>
    <w:rsid w:val="0005231A"/>
    <w:rsid w:val="00052452"/>
    <w:rsid w:val="00052666"/>
    <w:rsid w:val="0005321A"/>
    <w:rsid w:val="00053AED"/>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570"/>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2FD3"/>
    <w:rsid w:val="000836C0"/>
    <w:rsid w:val="00083B4C"/>
    <w:rsid w:val="00084C00"/>
    <w:rsid w:val="000851A6"/>
    <w:rsid w:val="00085662"/>
    <w:rsid w:val="0008578A"/>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93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0E5"/>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180"/>
    <w:rsid w:val="000B3B67"/>
    <w:rsid w:val="000B436A"/>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5F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2FE"/>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3B86"/>
    <w:rsid w:val="000E44F4"/>
    <w:rsid w:val="000E4DD5"/>
    <w:rsid w:val="000E5770"/>
    <w:rsid w:val="000E5A5B"/>
    <w:rsid w:val="000E5BD6"/>
    <w:rsid w:val="000E5D2C"/>
    <w:rsid w:val="000E5D5A"/>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57F"/>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D64"/>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5D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73E"/>
    <w:rsid w:val="001758D8"/>
    <w:rsid w:val="001769CC"/>
    <w:rsid w:val="00177589"/>
    <w:rsid w:val="00180080"/>
    <w:rsid w:val="0018013B"/>
    <w:rsid w:val="0018026A"/>
    <w:rsid w:val="00180556"/>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920"/>
    <w:rsid w:val="001D2DB5"/>
    <w:rsid w:val="001D2F8E"/>
    <w:rsid w:val="001D369C"/>
    <w:rsid w:val="001D3C2B"/>
    <w:rsid w:val="001D3FCD"/>
    <w:rsid w:val="001D43B3"/>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23C"/>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987"/>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7DB"/>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398"/>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AC"/>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28C3"/>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B00"/>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54"/>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0C6"/>
    <w:rsid w:val="002E0641"/>
    <w:rsid w:val="002E0AD7"/>
    <w:rsid w:val="002E0C6E"/>
    <w:rsid w:val="002E1040"/>
    <w:rsid w:val="002E1591"/>
    <w:rsid w:val="002E1E43"/>
    <w:rsid w:val="002E1E5A"/>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562A"/>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49"/>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7C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3E5"/>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4F"/>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3C77"/>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40F"/>
    <w:rsid w:val="004617AE"/>
    <w:rsid w:val="00461991"/>
    <w:rsid w:val="00461CF6"/>
    <w:rsid w:val="00461DE6"/>
    <w:rsid w:val="004633AD"/>
    <w:rsid w:val="00464517"/>
    <w:rsid w:val="0046477B"/>
    <w:rsid w:val="00464A0C"/>
    <w:rsid w:val="00464A8E"/>
    <w:rsid w:val="0046501A"/>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34E"/>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410"/>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0BB"/>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3DC"/>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2C5"/>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337"/>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E74C8"/>
    <w:rsid w:val="004F03C5"/>
    <w:rsid w:val="004F05BA"/>
    <w:rsid w:val="004F0780"/>
    <w:rsid w:val="004F0AF5"/>
    <w:rsid w:val="004F0EE2"/>
    <w:rsid w:val="004F13C8"/>
    <w:rsid w:val="004F17D3"/>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53A"/>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1024"/>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8A0"/>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40"/>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8ED"/>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A3F"/>
    <w:rsid w:val="00553B53"/>
    <w:rsid w:val="00553B99"/>
    <w:rsid w:val="00553BD2"/>
    <w:rsid w:val="00554089"/>
    <w:rsid w:val="00554260"/>
    <w:rsid w:val="005565A2"/>
    <w:rsid w:val="00556875"/>
    <w:rsid w:val="0055706C"/>
    <w:rsid w:val="005570A2"/>
    <w:rsid w:val="005571D7"/>
    <w:rsid w:val="005578D5"/>
    <w:rsid w:val="00557DF7"/>
    <w:rsid w:val="00557F91"/>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1E9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A83"/>
    <w:rsid w:val="005A4B54"/>
    <w:rsid w:val="005A56F4"/>
    <w:rsid w:val="005A58DE"/>
    <w:rsid w:val="005A5BCF"/>
    <w:rsid w:val="005A5C59"/>
    <w:rsid w:val="005A5D70"/>
    <w:rsid w:val="005A5FC3"/>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08AC"/>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3BE"/>
    <w:rsid w:val="005F256F"/>
    <w:rsid w:val="005F2E4F"/>
    <w:rsid w:val="005F3485"/>
    <w:rsid w:val="005F3533"/>
    <w:rsid w:val="005F3671"/>
    <w:rsid w:val="005F3B3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A"/>
    <w:rsid w:val="00600BAB"/>
    <w:rsid w:val="00601136"/>
    <w:rsid w:val="0060130C"/>
    <w:rsid w:val="00601882"/>
    <w:rsid w:val="0060189A"/>
    <w:rsid w:val="00601E13"/>
    <w:rsid w:val="0060303F"/>
    <w:rsid w:val="00603067"/>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3E8"/>
    <w:rsid w:val="006324A3"/>
    <w:rsid w:val="00632DEE"/>
    <w:rsid w:val="0063307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843"/>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02"/>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DF5"/>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D50"/>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663"/>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65"/>
    <w:rsid w:val="006F13C8"/>
    <w:rsid w:val="006F173C"/>
    <w:rsid w:val="006F1841"/>
    <w:rsid w:val="006F1AD7"/>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7F0"/>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43E"/>
    <w:rsid w:val="00736848"/>
    <w:rsid w:val="00736A9E"/>
    <w:rsid w:val="00736FF3"/>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89C"/>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0E9A"/>
    <w:rsid w:val="0077200D"/>
    <w:rsid w:val="00772063"/>
    <w:rsid w:val="007727AC"/>
    <w:rsid w:val="007730D3"/>
    <w:rsid w:val="0077338E"/>
    <w:rsid w:val="0077348B"/>
    <w:rsid w:val="0077368E"/>
    <w:rsid w:val="00773AE3"/>
    <w:rsid w:val="00773E71"/>
    <w:rsid w:val="00774162"/>
    <w:rsid w:val="007749C5"/>
    <w:rsid w:val="00775119"/>
    <w:rsid w:val="0077516C"/>
    <w:rsid w:val="00775599"/>
    <w:rsid w:val="00775735"/>
    <w:rsid w:val="00775AAF"/>
    <w:rsid w:val="0077617D"/>
    <w:rsid w:val="0077634C"/>
    <w:rsid w:val="00776413"/>
    <w:rsid w:val="0077641C"/>
    <w:rsid w:val="0077653C"/>
    <w:rsid w:val="00776949"/>
    <w:rsid w:val="00776D08"/>
    <w:rsid w:val="00777023"/>
    <w:rsid w:val="00777288"/>
    <w:rsid w:val="007775E7"/>
    <w:rsid w:val="00777E86"/>
    <w:rsid w:val="00780E33"/>
    <w:rsid w:val="00782926"/>
    <w:rsid w:val="00782BDF"/>
    <w:rsid w:val="00782C86"/>
    <w:rsid w:val="00782D0D"/>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940"/>
    <w:rsid w:val="00791C97"/>
    <w:rsid w:val="00791CD1"/>
    <w:rsid w:val="007930B8"/>
    <w:rsid w:val="007932D2"/>
    <w:rsid w:val="007936EF"/>
    <w:rsid w:val="00793A43"/>
    <w:rsid w:val="007941AE"/>
    <w:rsid w:val="00794289"/>
    <w:rsid w:val="00794A44"/>
    <w:rsid w:val="00794B28"/>
    <w:rsid w:val="00794C59"/>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3AE"/>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30A"/>
    <w:rsid w:val="007C353C"/>
    <w:rsid w:val="007C369B"/>
    <w:rsid w:val="007C372D"/>
    <w:rsid w:val="007C3932"/>
    <w:rsid w:val="007C3ABD"/>
    <w:rsid w:val="007C401A"/>
    <w:rsid w:val="007C43B7"/>
    <w:rsid w:val="007C461B"/>
    <w:rsid w:val="007C4A69"/>
    <w:rsid w:val="007C56ED"/>
    <w:rsid w:val="007C5E61"/>
    <w:rsid w:val="007C6280"/>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AE6"/>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208"/>
    <w:rsid w:val="00823ACB"/>
    <w:rsid w:val="00824492"/>
    <w:rsid w:val="008249B2"/>
    <w:rsid w:val="00825B1A"/>
    <w:rsid w:val="00825BA8"/>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17"/>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BC0"/>
    <w:rsid w:val="00874C31"/>
    <w:rsid w:val="008751DE"/>
    <w:rsid w:val="00875394"/>
    <w:rsid w:val="0087552C"/>
    <w:rsid w:val="008757A7"/>
    <w:rsid w:val="008758BC"/>
    <w:rsid w:val="00875FB4"/>
    <w:rsid w:val="00876317"/>
    <w:rsid w:val="008770B9"/>
    <w:rsid w:val="0087729E"/>
    <w:rsid w:val="008774FE"/>
    <w:rsid w:val="00877DBF"/>
    <w:rsid w:val="00880998"/>
    <w:rsid w:val="00880FA9"/>
    <w:rsid w:val="008811F0"/>
    <w:rsid w:val="00881390"/>
    <w:rsid w:val="00881727"/>
    <w:rsid w:val="008819E8"/>
    <w:rsid w:val="00881D70"/>
    <w:rsid w:val="00881DB7"/>
    <w:rsid w:val="00882F03"/>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336"/>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3AF"/>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56B"/>
    <w:rsid w:val="008B383E"/>
    <w:rsid w:val="008B3A2F"/>
    <w:rsid w:val="008B3BB9"/>
    <w:rsid w:val="008B3F76"/>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C4E"/>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BA0"/>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3B8"/>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2F5B"/>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93"/>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0C58"/>
    <w:rsid w:val="00951088"/>
    <w:rsid w:val="00951A19"/>
    <w:rsid w:val="00951CC2"/>
    <w:rsid w:val="00951D92"/>
    <w:rsid w:val="00951E5A"/>
    <w:rsid w:val="00952066"/>
    <w:rsid w:val="0095217C"/>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047"/>
    <w:rsid w:val="009672BA"/>
    <w:rsid w:val="00967344"/>
    <w:rsid w:val="00967BE2"/>
    <w:rsid w:val="009702CB"/>
    <w:rsid w:val="00970571"/>
    <w:rsid w:val="00970D88"/>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5C2"/>
    <w:rsid w:val="009808A5"/>
    <w:rsid w:val="00980925"/>
    <w:rsid w:val="009812CF"/>
    <w:rsid w:val="00981801"/>
    <w:rsid w:val="009818F3"/>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4A4"/>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0E9"/>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BA5"/>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B32"/>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17F7D"/>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01"/>
    <w:rsid w:val="00A3602D"/>
    <w:rsid w:val="00A364EF"/>
    <w:rsid w:val="00A36629"/>
    <w:rsid w:val="00A366D4"/>
    <w:rsid w:val="00A3685F"/>
    <w:rsid w:val="00A37662"/>
    <w:rsid w:val="00A37C8F"/>
    <w:rsid w:val="00A404B7"/>
    <w:rsid w:val="00A408AA"/>
    <w:rsid w:val="00A408B7"/>
    <w:rsid w:val="00A41551"/>
    <w:rsid w:val="00A41E8C"/>
    <w:rsid w:val="00A41F55"/>
    <w:rsid w:val="00A4217B"/>
    <w:rsid w:val="00A42EDB"/>
    <w:rsid w:val="00A4358D"/>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AA"/>
    <w:rsid w:val="00A604D4"/>
    <w:rsid w:val="00A60FCE"/>
    <w:rsid w:val="00A61EFA"/>
    <w:rsid w:val="00A6235E"/>
    <w:rsid w:val="00A62707"/>
    <w:rsid w:val="00A62A86"/>
    <w:rsid w:val="00A62D9D"/>
    <w:rsid w:val="00A63B09"/>
    <w:rsid w:val="00A63ED8"/>
    <w:rsid w:val="00A644E3"/>
    <w:rsid w:val="00A64606"/>
    <w:rsid w:val="00A654B9"/>
    <w:rsid w:val="00A658A8"/>
    <w:rsid w:val="00A65D73"/>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902"/>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3F8"/>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1CCD"/>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BF3"/>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55B"/>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1C4"/>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3F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3982"/>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30E"/>
    <w:rsid w:val="00B65578"/>
    <w:rsid w:val="00B65783"/>
    <w:rsid w:val="00B65A22"/>
    <w:rsid w:val="00B65A29"/>
    <w:rsid w:val="00B65C96"/>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03F"/>
    <w:rsid w:val="00B7425C"/>
    <w:rsid w:val="00B74448"/>
    <w:rsid w:val="00B74857"/>
    <w:rsid w:val="00B74986"/>
    <w:rsid w:val="00B74DFE"/>
    <w:rsid w:val="00B751AA"/>
    <w:rsid w:val="00B75343"/>
    <w:rsid w:val="00B754B5"/>
    <w:rsid w:val="00B75897"/>
    <w:rsid w:val="00B75C36"/>
    <w:rsid w:val="00B75D5F"/>
    <w:rsid w:val="00B7609D"/>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92E"/>
    <w:rsid w:val="00B92EF1"/>
    <w:rsid w:val="00B93029"/>
    <w:rsid w:val="00B93C7E"/>
    <w:rsid w:val="00B94483"/>
    <w:rsid w:val="00B945DE"/>
    <w:rsid w:val="00B94835"/>
    <w:rsid w:val="00B952E2"/>
    <w:rsid w:val="00B95482"/>
    <w:rsid w:val="00B95845"/>
    <w:rsid w:val="00B95B9F"/>
    <w:rsid w:val="00B95BA7"/>
    <w:rsid w:val="00B95CF1"/>
    <w:rsid w:val="00B9615A"/>
    <w:rsid w:val="00B967AC"/>
    <w:rsid w:val="00B96B27"/>
    <w:rsid w:val="00B97673"/>
    <w:rsid w:val="00BA0799"/>
    <w:rsid w:val="00BA0A67"/>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274"/>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0153"/>
    <w:rsid w:val="00BC1054"/>
    <w:rsid w:val="00BC1178"/>
    <w:rsid w:val="00BC19EB"/>
    <w:rsid w:val="00BC231D"/>
    <w:rsid w:val="00BC2531"/>
    <w:rsid w:val="00BC2843"/>
    <w:rsid w:val="00BC2E31"/>
    <w:rsid w:val="00BC3508"/>
    <w:rsid w:val="00BC35DE"/>
    <w:rsid w:val="00BC595C"/>
    <w:rsid w:val="00BC5E09"/>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9BB"/>
    <w:rsid w:val="00BD3CF6"/>
    <w:rsid w:val="00BD4C27"/>
    <w:rsid w:val="00BD54D5"/>
    <w:rsid w:val="00BD5630"/>
    <w:rsid w:val="00BD57FC"/>
    <w:rsid w:val="00BD60E7"/>
    <w:rsid w:val="00BD640D"/>
    <w:rsid w:val="00BD65B2"/>
    <w:rsid w:val="00BD6729"/>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174C"/>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173"/>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4EF7"/>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6F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24E"/>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0C20"/>
    <w:rsid w:val="00C91308"/>
    <w:rsid w:val="00C91545"/>
    <w:rsid w:val="00C91585"/>
    <w:rsid w:val="00C91821"/>
    <w:rsid w:val="00C91874"/>
    <w:rsid w:val="00C91BD5"/>
    <w:rsid w:val="00C91E78"/>
    <w:rsid w:val="00C91E79"/>
    <w:rsid w:val="00C923F6"/>
    <w:rsid w:val="00C92A88"/>
    <w:rsid w:val="00C92D97"/>
    <w:rsid w:val="00C93305"/>
    <w:rsid w:val="00C93538"/>
    <w:rsid w:val="00C93A0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7B8"/>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ABE"/>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01"/>
    <w:rsid w:val="00D0425E"/>
    <w:rsid w:val="00D04747"/>
    <w:rsid w:val="00D0478B"/>
    <w:rsid w:val="00D04846"/>
    <w:rsid w:val="00D04FEF"/>
    <w:rsid w:val="00D05330"/>
    <w:rsid w:val="00D056A6"/>
    <w:rsid w:val="00D06131"/>
    <w:rsid w:val="00D061A5"/>
    <w:rsid w:val="00D066C8"/>
    <w:rsid w:val="00D06D22"/>
    <w:rsid w:val="00D07829"/>
    <w:rsid w:val="00D07F72"/>
    <w:rsid w:val="00D100DF"/>
    <w:rsid w:val="00D10178"/>
    <w:rsid w:val="00D10293"/>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3AA1"/>
    <w:rsid w:val="00D1406C"/>
    <w:rsid w:val="00D1431E"/>
    <w:rsid w:val="00D14A01"/>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BE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72"/>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16"/>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D2D"/>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0DCD"/>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507"/>
    <w:rsid w:val="00D87950"/>
    <w:rsid w:val="00D87C5F"/>
    <w:rsid w:val="00D87DBE"/>
    <w:rsid w:val="00D90144"/>
    <w:rsid w:val="00D90552"/>
    <w:rsid w:val="00D90ADC"/>
    <w:rsid w:val="00D91598"/>
    <w:rsid w:val="00D91A63"/>
    <w:rsid w:val="00D91F1D"/>
    <w:rsid w:val="00D92114"/>
    <w:rsid w:val="00D924C0"/>
    <w:rsid w:val="00D92AA6"/>
    <w:rsid w:val="00D92CB8"/>
    <w:rsid w:val="00D92F2F"/>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2D4"/>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2F7F"/>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246"/>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495F"/>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B24"/>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18CC"/>
    <w:rsid w:val="00E72491"/>
    <w:rsid w:val="00E72B6D"/>
    <w:rsid w:val="00E72D4B"/>
    <w:rsid w:val="00E72F07"/>
    <w:rsid w:val="00E7328B"/>
    <w:rsid w:val="00E73EB5"/>
    <w:rsid w:val="00E741D1"/>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1B3"/>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4A9"/>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634"/>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07B6E"/>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0BF"/>
    <w:rsid w:val="00F21136"/>
    <w:rsid w:val="00F212FD"/>
    <w:rsid w:val="00F216DB"/>
    <w:rsid w:val="00F21847"/>
    <w:rsid w:val="00F218EA"/>
    <w:rsid w:val="00F2197E"/>
    <w:rsid w:val="00F21C15"/>
    <w:rsid w:val="00F21CD7"/>
    <w:rsid w:val="00F21F6A"/>
    <w:rsid w:val="00F21F71"/>
    <w:rsid w:val="00F221B4"/>
    <w:rsid w:val="00F229EA"/>
    <w:rsid w:val="00F22CA8"/>
    <w:rsid w:val="00F22F31"/>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2AB"/>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96"/>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A7889"/>
    <w:rsid w:val="00FB0068"/>
    <w:rsid w:val="00FB0197"/>
    <w:rsid w:val="00FB09B3"/>
    <w:rsid w:val="00FB0B8A"/>
    <w:rsid w:val="00FB0F34"/>
    <w:rsid w:val="00FB1594"/>
    <w:rsid w:val="00FB189B"/>
    <w:rsid w:val="00FB1A8D"/>
    <w:rsid w:val="00FB1AFD"/>
    <w:rsid w:val="00FB1B9C"/>
    <w:rsid w:val="00FB209A"/>
    <w:rsid w:val="00FB23A3"/>
    <w:rsid w:val="00FB3005"/>
    <w:rsid w:val="00FB3135"/>
    <w:rsid w:val="00FB32E9"/>
    <w:rsid w:val="00FB3403"/>
    <w:rsid w:val="00FB3A2E"/>
    <w:rsid w:val="00FB3AFB"/>
    <w:rsid w:val="00FB3BDE"/>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D5"/>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 w:val="00FF7F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AE6"/>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93">
      <w:bodyDiv w:val="1"/>
      <w:marLeft w:val="0"/>
      <w:marRight w:val="0"/>
      <w:marTop w:val="0"/>
      <w:marBottom w:val="0"/>
      <w:divBdr>
        <w:top w:val="none" w:sz="0" w:space="0" w:color="auto"/>
        <w:left w:val="none" w:sz="0" w:space="0" w:color="auto"/>
        <w:bottom w:val="none" w:sz="0" w:space="0" w:color="auto"/>
        <w:right w:val="none" w:sz="0" w:space="0" w:color="auto"/>
      </w:divBdr>
    </w:div>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80696088">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694887678">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01674514">
      <w:bodyDiv w:val="1"/>
      <w:marLeft w:val="0"/>
      <w:marRight w:val="0"/>
      <w:marTop w:val="0"/>
      <w:marBottom w:val="0"/>
      <w:divBdr>
        <w:top w:val="none" w:sz="0" w:space="0" w:color="auto"/>
        <w:left w:val="none" w:sz="0" w:space="0" w:color="auto"/>
        <w:bottom w:val="none" w:sz="0" w:space="0" w:color="auto"/>
        <w:right w:val="none" w:sz="0" w:space="0" w:color="auto"/>
      </w:divBdr>
    </w:div>
    <w:div w:id="916016604">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297033062">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8193833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313161">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mberandnorthyorkshire.org.uk/area-prescribing-committee-apc-minutes-from-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wp-content/uploads/2025/03/PRN01879-interim-commissioning-guidance-implementation-of-the-nice-technology-appraisal-ta1026-and-the-NICE-fu.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E771-BB90-426E-BB8C-D58AEC62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2397</Words>
  <Characters>12360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14728</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nuth.hnyapc@nhs.net</dc:creator>
  <cp:lastModifiedBy>KANE, Nancy (THE NEWCASTLE UPON TYNE HOSPITALS NHS FOUNDATION TRUST)</cp:lastModifiedBy>
  <cp:revision>6</cp:revision>
  <cp:lastPrinted>2024-08-13T09:46:00Z</cp:lastPrinted>
  <dcterms:created xsi:type="dcterms:W3CDTF">2025-06-25T11:41:00Z</dcterms:created>
  <dcterms:modified xsi:type="dcterms:W3CDTF">2025-07-11T14:48:00Z</dcterms:modified>
</cp:coreProperties>
</file>