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10C27F" w14:textId="77777777" w:rsidR="004A0BAA" w:rsidRDefault="004A0BAA" w:rsidP="00033F25">
      <w:pPr>
        <w:jc w:val="center"/>
        <w:rPr>
          <w:b/>
          <w:bCs/>
          <w:sz w:val="32"/>
          <w:szCs w:val="32"/>
          <w:u w:val="single"/>
        </w:rPr>
      </w:pPr>
    </w:p>
    <w:p w14:paraId="2D977493" w14:textId="77777777" w:rsidR="004A0BAA" w:rsidRDefault="004A0BAA" w:rsidP="00033F25">
      <w:pPr>
        <w:jc w:val="center"/>
        <w:rPr>
          <w:b/>
          <w:bCs/>
          <w:sz w:val="32"/>
          <w:szCs w:val="32"/>
          <w:u w:val="single"/>
        </w:rPr>
      </w:pPr>
    </w:p>
    <w:p w14:paraId="4C9EEE3B" w14:textId="77777777" w:rsidR="004A0BAA" w:rsidRDefault="004A0BAA" w:rsidP="00033F25">
      <w:pPr>
        <w:jc w:val="center"/>
        <w:rPr>
          <w:b/>
          <w:bCs/>
          <w:sz w:val="32"/>
          <w:szCs w:val="32"/>
          <w:u w:val="single"/>
        </w:rPr>
      </w:pPr>
    </w:p>
    <w:p w14:paraId="39DD4431" w14:textId="77777777" w:rsidR="004A0BAA" w:rsidRDefault="004A0BAA" w:rsidP="00033F25">
      <w:pPr>
        <w:jc w:val="center"/>
        <w:rPr>
          <w:b/>
          <w:bCs/>
          <w:sz w:val="32"/>
          <w:szCs w:val="32"/>
          <w:u w:val="single"/>
        </w:rPr>
      </w:pPr>
    </w:p>
    <w:p w14:paraId="730C4026" w14:textId="77777777" w:rsidR="004A0BAA" w:rsidRDefault="004A0BAA" w:rsidP="00033F25">
      <w:pPr>
        <w:jc w:val="center"/>
        <w:rPr>
          <w:b/>
          <w:bCs/>
          <w:sz w:val="32"/>
          <w:szCs w:val="32"/>
          <w:u w:val="single"/>
        </w:rPr>
      </w:pPr>
    </w:p>
    <w:p w14:paraId="55F1562E" w14:textId="77777777" w:rsidR="004A0BAA" w:rsidRDefault="004A0BAA" w:rsidP="00033F25">
      <w:pPr>
        <w:jc w:val="center"/>
        <w:rPr>
          <w:b/>
          <w:bCs/>
          <w:sz w:val="32"/>
          <w:szCs w:val="32"/>
          <w:u w:val="single"/>
        </w:rPr>
      </w:pPr>
    </w:p>
    <w:p w14:paraId="1ACAF107" w14:textId="77777777" w:rsidR="004A0BAA" w:rsidRDefault="00D81524" w:rsidP="00033F25">
      <w:pPr>
        <w:jc w:val="center"/>
        <w:rPr>
          <w:b/>
          <w:bCs/>
          <w:sz w:val="44"/>
          <w:szCs w:val="44"/>
          <w:u w:val="single"/>
        </w:rPr>
      </w:pPr>
      <w:r w:rsidRPr="004A0BAA">
        <w:rPr>
          <w:b/>
          <w:bCs/>
          <w:sz w:val="44"/>
          <w:szCs w:val="44"/>
          <w:u w:val="single"/>
        </w:rPr>
        <w:t xml:space="preserve">Humber and North Yorkshire </w:t>
      </w:r>
    </w:p>
    <w:p w14:paraId="160EF1BB" w14:textId="5FECCEEB" w:rsidR="00D24998" w:rsidRPr="004A0BAA" w:rsidRDefault="00D81524" w:rsidP="00033F25">
      <w:pPr>
        <w:jc w:val="center"/>
        <w:rPr>
          <w:b/>
          <w:bCs/>
          <w:sz w:val="44"/>
          <w:szCs w:val="44"/>
          <w:u w:val="single"/>
        </w:rPr>
      </w:pPr>
      <w:r w:rsidRPr="004A0BAA">
        <w:rPr>
          <w:b/>
          <w:bCs/>
          <w:sz w:val="44"/>
          <w:szCs w:val="44"/>
          <w:u w:val="single"/>
        </w:rPr>
        <w:t>Integrated Care Board</w:t>
      </w:r>
    </w:p>
    <w:p w14:paraId="2E450D76" w14:textId="77777777" w:rsidR="00D81524" w:rsidRPr="004A0BAA" w:rsidRDefault="00D81524" w:rsidP="00B8668D">
      <w:pPr>
        <w:rPr>
          <w:b/>
          <w:bCs/>
          <w:sz w:val="44"/>
          <w:szCs w:val="44"/>
          <w:u w:val="single"/>
        </w:rPr>
      </w:pPr>
    </w:p>
    <w:p w14:paraId="5F547104" w14:textId="77777777" w:rsidR="004A0BAA" w:rsidRPr="004A0BAA" w:rsidRDefault="004A0BAA" w:rsidP="00B8668D">
      <w:pPr>
        <w:rPr>
          <w:b/>
          <w:bCs/>
          <w:sz w:val="44"/>
          <w:szCs w:val="44"/>
          <w:u w:val="single"/>
        </w:rPr>
      </w:pPr>
    </w:p>
    <w:p w14:paraId="0086BFF0" w14:textId="77777777" w:rsidR="004A0BAA" w:rsidRPr="004A0BAA" w:rsidRDefault="004A0BAA" w:rsidP="00B8668D">
      <w:pPr>
        <w:rPr>
          <w:b/>
          <w:bCs/>
          <w:sz w:val="44"/>
          <w:szCs w:val="44"/>
          <w:u w:val="single"/>
        </w:rPr>
      </w:pPr>
    </w:p>
    <w:p w14:paraId="1A8028B4" w14:textId="77777777" w:rsidR="004A0BAA" w:rsidRPr="004A0BAA" w:rsidRDefault="004A0BAA" w:rsidP="00B8668D">
      <w:pPr>
        <w:rPr>
          <w:b/>
          <w:bCs/>
          <w:sz w:val="44"/>
          <w:szCs w:val="44"/>
          <w:u w:val="single"/>
        </w:rPr>
      </w:pPr>
    </w:p>
    <w:p w14:paraId="1F4FC572" w14:textId="77777777" w:rsidR="004A0BAA" w:rsidRPr="004A0BAA" w:rsidRDefault="004A0BAA" w:rsidP="00B8668D">
      <w:pPr>
        <w:rPr>
          <w:b/>
          <w:bCs/>
          <w:sz w:val="44"/>
          <w:szCs w:val="44"/>
          <w:u w:val="single"/>
        </w:rPr>
      </w:pPr>
    </w:p>
    <w:p w14:paraId="2A22442E" w14:textId="77777777" w:rsidR="00D81524" w:rsidRPr="004A0BAA" w:rsidRDefault="00D81524" w:rsidP="00033F25">
      <w:pPr>
        <w:jc w:val="center"/>
        <w:rPr>
          <w:b/>
          <w:bCs/>
          <w:sz w:val="44"/>
          <w:szCs w:val="44"/>
          <w:u w:val="single"/>
        </w:rPr>
      </w:pPr>
      <w:r w:rsidRPr="004A0BAA">
        <w:rPr>
          <w:b/>
          <w:bCs/>
          <w:sz w:val="44"/>
          <w:szCs w:val="44"/>
          <w:u w:val="single"/>
        </w:rPr>
        <w:t>2025</w:t>
      </w:r>
    </w:p>
    <w:p w14:paraId="7B5B6B60" w14:textId="77777777" w:rsidR="00D81524" w:rsidRPr="004A0BAA" w:rsidRDefault="00D81524" w:rsidP="00B8668D">
      <w:pPr>
        <w:rPr>
          <w:b/>
          <w:bCs/>
          <w:sz w:val="44"/>
          <w:szCs w:val="44"/>
          <w:u w:val="single"/>
        </w:rPr>
      </w:pPr>
    </w:p>
    <w:p w14:paraId="7382C33A" w14:textId="77777777" w:rsidR="004A0BAA" w:rsidRPr="004A0BAA" w:rsidRDefault="004A0BAA" w:rsidP="00B8668D">
      <w:pPr>
        <w:rPr>
          <w:b/>
          <w:bCs/>
          <w:sz w:val="44"/>
          <w:szCs w:val="44"/>
          <w:u w:val="single"/>
        </w:rPr>
      </w:pPr>
    </w:p>
    <w:p w14:paraId="7F0C6762" w14:textId="77777777" w:rsidR="004A0BAA" w:rsidRPr="004A0BAA" w:rsidRDefault="004A0BAA" w:rsidP="00B8668D">
      <w:pPr>
        <w:rPr>
          <w:b/>
          <w:bCs/>
          <w:sz w:val="44"/>
          <w:szCs w:val="44"/>
          <w:u w:val="single"/>
        </w:rPr>
      </w:pPr>
    </w:p>
    <w:p w14:paraId="4FC5DBFC" w14:textId="77777777" w:rsidR="004A0BAA" w:rsidRPr="004A0BAA" w:rsidRDefault="004A0BAA" w:rsidP="00B8668D">
      <w:pPr>
        <w:rPr>
          <w:b/>
          <w:bCs/>
          <w:sz w:val="44"/>
          <w:szCs w:val="44"/>
          <w:u w:val="single"/>
        </w:rPr>
      </w:pPr>
    </w:p>
    <w:p w14:paraId="1AB1F9AE" w14:textId="77777777" w:rsidR="004A0BAA" w:rsidRPr="004A0BAA" w:rsidRDefault="004A0BAA" w:rsidP="00B8668D">
      <w:pPr>
        <w:rPr>
          <w:b/>
          <w:bCs/>
          <w:sz w:val="44"/>
          <w:szCs w:val="44"/>
          <w:u w:val="single"/>
        </w:rPr>
      </w:pPr>
    </w:p>
    <w:p w14:paraId="1607E6BE" w14:textId="77777777" w:rsidR="004A0BAA" w:rsidRDefault="00D81524" w:rsidP="004A0BAA">
      <w:pPr>
        <w:jc w:val="center"/>
        <w:rPr>
          <w:b/>
          <w:bCs/>
          <w:sz w:val="44"/>
          <w:szCs w:val="44"/>
          <w:u w:val="single"/>
        </w:rPr>
      </w:pPr>
      <w:r w:rsidRPr="004A0BAA">
        <w:rPr>
          <w:b/>
          <w:bCs/>
          <w:sz w:val="44"/>
          <w:szCs w:val="44"/>
          <w:u w:val="single"/>
        </w:rPr>
        <w:t xml:space="preserve">Guideline for the diagnosis and </w:t>
      </w:r>
    </w:p>
    <w:p w14:paraId="7D3342F9" w14:textId="19100120" w:rsidR="00D81524" w:rsidRPr="004A0BAA" w:rsidRDefault="00D81524" w:rsidP="004A0BAA">
      <w:pPr>
        <w:jc w:val="center"/>
        <w:rPr>
          <w:b/>
          <w:bCs/>
          <w:sz w:val="44"/>
          <w:szCs w:val="44"/>
          <w:u w:val="single"/>
        </w:rPr>
      </w:pPr>
      <w:r w:rsidRPr="004A0BAA">
        <w:rPr>
          <w:b/>
          <w:bCs/>
          <w:sz w:val="44"/>
          <w:szCs w:val="44"/>
          <w:u w:val="single"/>
        </w:rPr>
        <w:t>management of COPD</w:t>
      </w:r>
    </w:p>
    <w:p w14:paraId="5026322F" w14:textId="77777777" w:rsidR="00D81524" w:rsidRPr="004A0BAA" w:rsidRDefault="00D81524" w:rsidP="00033F25">
      <w:pPr>
        <w:jc w:val="both"/>
        <w:rPr>
          <w:b/>
          <w:bCs/>
          <w:sz w:val="44"/>
          <w:szCs w:val="44"/>
          <w:u w:val="single"/>
        </w:rPr>
      </w:pPr>
    </w:p>
    <w:p w14:paraId="0A06B023" w14:textId="77777777" w:rsidR="004A0BAA" w:rsidRDefault="004A0BAA" w:rsidP="00033F25">
      <w:pPr>
        <w:jc w:val="both"/>
        <w:rPr>
          <w:b/>
          <w:bCs/>
          <w:sz w:val="32"/>
          <w:szCs w:val="32"/>
          <w:u w:val="single"/>
        </w:rPr>
      </w:pPr>
    </w:p>
    <w:p w14:paraId="56774889" w14:textId="77777777" w:rsidR="004A0BAA" w:rsidRDefault="004A0BAA" w:rsidP="00033F25">
      <w:pPr>
        <w:jc w:val="both"/>
        <w:rPr>
          <w:b/>
          <w:bCs/>
          <w:sz w:val="32"/>
          <w:szCs w:val="32"/>
          <w:u w:val="single"/>
        </w:rPr>
      </w:pPr>
    </w:p>
    <w:p w14:paraId="15B3A045" w14:textId="77777777" w:rsidR="004A0BAA" w:rsidRDefault="004A0BAA" w:rsidP="00033F25">
      <w:pPr>
        <w:jc w:val="both"/>
        <w:rPr>
          <w:b/>
          <w:bCs/>
          <w:sz w:val="32"/>
          <w:szCs w:val="32"/>
          <w:u w:val="single"/>
        </w:rPr>
      </w:pPr>
    </w:p>
    <w:p w14:paraId="53F44BC3" w14:textId="77777777" w:rsidR="004A0BAA" w:rsidRDefault="004A0BAA" w:rsidP="00033F25">
      <w:pPr>
        <w:jc w:val="both"/>
        <w:rPr>
          <w:b/>
          <w:bCs/>
          <w:sz w:val="32"/>
          <w:szCs w:val="32"/>
          <w:u w:val="single"/>
        </w:rPr>
      </w:pPr>
    </w:p>
    <w:p w14:paraId="5FB77E3E" w14:textId="5D3D211E" w:rsidR="004A0BAA" w:rsidRDefault="004A0BAA" w:rsidP="00635E6E">
      <w:pPr>
        <w:jc w:val="center"/>
        <w:rPr>
          <w:b/>
          <w:bCs/>
        </w:rPr>
      </w:pPr>
      <w:r>
        <w:rPr>
          <w:b/>
          <w:bCs/>
        </w:rPr>
        <w:t xml:space="preserve">This document is designed to </w:t>
      </w:r>
      <w:r w:rsidR="005F4765">
        <w:rPr>
          <w:b/>
          <w:bCs/>
        </w:rPr>
        <w:t>complement</w:t>
      </w:r>
      <w:r>
        <w:rPr>
          <w:b/>
          <w:bCs/>
        </w:rPr>
        <w:t xml:space="preserve"> the HNY COPD Guideline</w:t>
      </w:r>
      <w:r w:rsidR="005F4765">
        <w:rPr>
          <w:b/>
          <w:bCs/>
        </w:rPr>
        <w:t>:</w:t>
      </w:r>
      <w:r>
        <w:rPr>
          <w:b/>
          <w:bCs/>
        </w:rPr>
        <w:t xml:space="preserve"> Quick Reference Guides that are available at </w:t>
      </w:r>
      <w:hyperlink r:id="rId6" w:history="1">
        <w:r w:rsidR="00635E6E" w:rsidRPr="00823FDD">
          <w:rPr>
            <w:rStyle w:val="Hyperlink"/>
            <w:b/>
            <w:bCs/>
          </w:rPr>
          <w:t>https://humberandnorthyorkshire.org.uk/diagnosing-and-treating-chronic-obstructive-pulmonary-disease-copd/</w:t>
        </w:r>
      </w:hyperlink>
      <w:r w:rsidR="00B65E0D">
        <w:rPr>
          <w:b/>
          <w:bCs/>
        </w:rPr>
        <w:t>.</w:t>
      </w:r>
    </w:p>
    <w:p w14:paraId="1E3FDAA8" w14:textId="4653312D" w:rsidR="00010215" w:rsidRPr="004A0BAA" w:rsidRDefault="00010215" w:rsidP="004A0BAA">
      <w:pPr>
        <w:jc w:val="center"/>
        <w:rPr>
          <w:b/>
          <w:bCs/>
        </w:rPr>
      </w:pPr>
      <w:r w:rsidRPr="00010215">
        <w:rPr>
          <w:b/>
          <w:bCs/>
        </w:rPr>
        <w:t>Approved by HNY APC:  02/07/2025</w:t>
      </w:r>
      <w:r>
        <w:rPr>
          <w:b/>
          <w:bCs/>
        </w:rPr>
        <w:t>. Version 1 (review date 02/07/27)</w:t>
      </w:r>
      <w:r w:rsidR="006B009D">
        <w:rPr>
          <w:b/>
          <w:bCs/>
        </w:rPr>
        <w:t>.</w:t>
      </w:r>
    </w:p>
    <w:p w14:paraId="50320958" w14:textId="77777777" w:rsidR="004A0BAA" w:rsidRDefault="004A0BAA" w:rsidP="00033F25">
      <w:pPr>
        <w:jc w:val="both"/>
        <w:rPr>
          <w:b/>
          <w:bCs/>
          <w:sz w:val="32"/>
          <w:szCs w:val="32"/>
          <w:u w:val="single"/>
        </w:rPr>
      </w:pPr>
    </w:p>
    <w:sdt>
      <w:sdtPr>
        <w:rPr>
          <w:rFonts w:asciiTheme="minorHAnsi" w:eastAsiaTheme="minorHAnsi" w:hAnsiTheme="minorHAnsi" w:cstheme="minorBidi"/>
          <w:b w:val="0"/>
          <w:bCs w:val="0"/>
          <w:color w:val="auto"/>
          <w:sz w:val="24"/>
          <w:szCs w:val="24"/>
          <w:lang w:val="en-GB"/>
        </w:rPr>
        <w:id w:val="1046183381"/>
        <w:docPartObj>
          <w:docPartGallery w:val="Table of Contents"/>
          <w:docPartUnique/>
        </w:docPartObj>
      </w:sdtPr>
      <w:sdtEndPr>
        <w:rPr>
          <w:noProof/>
        </w:rPr>
      </w:sdtEndPr>
      <w:sdtContent>
        <w:p w14:paraId="64601F8C" w14:textId="77777777" w:rsidR="00D81524" w:rsidRDefault="00D81524" w:rsidP="00033F25">
          <w:pPr>
            <w:pStyle w:val="TOCHeading"/>
            <w:jc w:val="both"/>
          </w:pPr>
          <w:r>
            <w:t>Table of Contents</w:t>
          </w:r>
        </w:p>
        <w:p w14:paraId="19A4769C" w14:textId="19F4DCDE" w:rsidR="00B02094" w:rsidRDefault="007A4A9D">
          <w:pPr>
            <w:pStyle w:val="TOC1"/>
            <w:tabs>
              <w:tab w:val="right" w:leader="dot" w:pos="9016"/>
            </w:tabs>
            <w:rPr>
              <w:rFonts w:eastAsiaTheme="minorEastAsia" w:cstheme="minorBidi"/>
              <w:b w:val="0"/>
              <w:bCs w:val="0"/>
              <w:i w:val="0"/>
              <w:iCs w:val="0"/>
              <w:noProof/>
              <w:sz w:val="22"/>
              <w:szCs w:val="22"/>
              <w:lang w:eastAsia="en-GB"/>
            </w:rPr>
          </w:pPr>
          <w:r>
            <w:fldChar w:fldCharType="begin"/>
          </w:r>
          <w:r>
            <w:instrText xml:space="preserve"> TOC \o "1-3" \h \z \u </w:instrText>
          </w:r>
          <w:r>
            <w:fldChar w:fldCharType="separate"/>
          </w:r>
          <w:hyperlink w:anchor="_Toc190936663" w:history="1">
            <w:r w:rsidR="00B02094" w:rsidRPr="00886508">
              <w:rPr>
                <w:rStyle w:val="Hyperlink"/>
                <w:noProof/>
              </w:rPr>
              <w:t>1. COPD Diagnosis</w:t>
            </w:r>
            <w:r w:rsidR="00B02094">
              <w:rPr>
                <w:noProof/>
                <w:webHidden/>
              </w:rPr>
              <w:tab/>
            </w:r>
            <w:r w:rsidR="00B02094">
              <w:rPr>
                <w:noProof/>
                <w:webHidden/>
              </w:rPr>
              <w:fldChar w:fldCharType="begin"/>
            </w:r>
            <w:r w:rsidR="00B02094">
              <w:rPr>
                <w:noProof/>
                <w:webHidden/>
              </w:rPr>
              <w:instrText xml:space="preserve"> PAGEREF _Toc190936663 \h </w:instrText>
            </w:r>
            <w:r w:rsidR="00B02094">
              <w:rPr>
                <w:noProof/>
                <w:webHidden/>
              </w:rPr>
            </w:r>
            <w:r w:rsidR="00B02094">
              <w:rPr>
                <w:noProof/>
                <w:webHidden/>
              </w:rPr>
              <w:fldChar w:fldCharType="separate"/>
            </w:r>
            <w:r w:rsidR="006B75EF">
              <w:rPr>
                <w:noProof/>
                <w:webHidden/>
              </w:rPr>
              <w:t>3</w:t>
            </w:r>
            <w:r w:rsidR="00B02094">
              <w:rPr>
                <w:noProof/>
                <w:webHidden/>
              </w:rPr>
              <w:fldChar w:fldCharType="end"/>
            </w:r>
          </w:hyperlink>
        </w:p>
        <w:p w14:paraId="5566EFD3" w14:textId="1982FD1C" w:rsidR="00B02094" w:rsidRDefault="00B02094">
          <w:pPr>
            <w:pStyle w:val="TOC2"/>
            <w:tabs>
              <w:tab w:val="right" w:leader="dot" w:pos="9016"/>
            </w:tabs>
            <w:rPr>
              <w:rFonts w:eastAsiaTheme="minorEastAsia" w:cstheme="minorBidi"/>
              <w:b w:val="0"/>
              <w:bCs w:val="0"/>
              <w:noProof/>
              <w:lang w:eastAsia="en-GB"/>
            </w:rPr>
          </w:pPr>
          <w:hyperlink w:anchor="_Toc190936664" w:history="1">
            <w:r w:rsidRPr="00886508">
              <w:rPr>
                <w:rStyle w:val="Hyperlink"/>
                <w:noProof/>
              </w:rPr>
              <w:t>1.1 Consider Alternative Diagnoses and Treatable Traits</w:t>
            </w:r>
            <w:r>
              <w:rPr>
                <w:noProof/>
                <w:webHidden/>
              </w:rPr>
              <w:tab/>
            </w:r>
            <w:r>
              <w:rPr>
                <w:noProof/>
                <w:webHidden/>
              </w:rPr>
              <w:fldChar w:fldCharType="begin"/>
            </w:r>
            <w:r>
              <w:rPr>
                <w:noProof/>
                <w:webHidden/>
              </w:rPr>
              <w:instrText xml:space="preserve"> PAGEREF _Toc190936664 \h </w:instrText>
            </w:r>
            <w:r>
              <w:rPr>
                <w:noProof/>
                <w:webHidden/>
              </w:rPr>
            </w:r>
            <w:r>
              <w:rPr>
                <w:noProof/>
                <w:webHidden/>
              </w:rPr>
              <w:fldChar w:fldCharType="separate"/>
            </w:r>
            <w:r w:rsidR="006B75EF">
              <w:rPr>
                <w:noProof/>
                <w:webHidden/>
              </w:rPr>
              <w:t>3</w:t>
            </w:r>
            <w:r>
              <w:rPr>
                <w:noProof/>
                <w:webHidden/>
              </w:rPr>
              <w:fldChar w:fldCharType="end"/>
            </w:r>
          </w:hyperlink>
        </w:p>
        <w:p w14:paraId="690B517C" w14:textId="1BF165A4" w:rsidR="00B02094" w:rsidRDefault="00B02094">
          <w:pPr>
            <w:pStyle w:val="TOC1"/>
            <w:tabs>
              <w:tab w:val="right" w:leader="dot" w:pos="9016"/>
            </w:tabs>
            <w:rPr>
              <w:rFonts w:eastAsiaTheme="minorEastAsia" w:cstheme="minorBidi"/>
              <w:b w:val="0"/>
              <w:bCs w:val="0"/>
              <w:i w:val="0"/>
              <w:iCs w:val="0"/>
              <w:noProof/>
              <w:sz w:val="22"/>
              <w:szCs w:val="22"/>
              <w:lang w:eastAsia="en-GB"/>
            </w:rPr>
          </w:pPr>
          <w:hyperlink w:anchor="_Toc190936665" w:history="1">
            <w:r w:rsidRPr="00886508">
              <w:rPr>
                <w:rStyle w:val="Hyperlink"/>
                <w:noProof/>
              </w:rPr>
              <w:t>2. COPD Case-finding</w:t>
            </w:r>
            <w:r>
              <w:rPr>
                <w:noProof/>
                <w:webHidden/>
              </w:rPr>
              <w:tab/>
            </w:r>
            <w:r>
              <w:rPr>
                <w:noProof/>
                <w:webHidden/>
              </w:rPr>
              <w:fldChar w:fldCharType="begin"/>
            </w:r>
            <w:r>
              <w:rPr>
                <w:noProof/>
                <w:webHidden/>
              </w:rPr>
              <w:instrText xml:space="preserve"> PAGEREF _Toc190936665 \h </w:instrText>
            </w:r>
            <w:r>
              <w:rPr>
                <w:noProof/>
                <w:webHidden/>
              </w:rPr>
            </w:r>
            <w:r>
              <w:rPr>
                <w:noProof/>
                <w:webHidden/>
              </w:rPr>
              <w:fldChar w:fldCharType="separate"/>
            </w:r>
            <w:r w:rsidR="006B75EF">
              <w:rPr>
                <w:noProof/>
                <w:webHidden/>
              </w:rPr>
              <w:t>4</w:t>
            </w:r>
            <w:r>
              <w:rPr>
                <w:noProof/>
                <w:webHidden/>
              </w:rPr>
              <w:fldChar w:fldCharType="end"/>
            </w:r>
          </w:hyperlink>
        </w:p>
        <w:p w14:paraId="7241E819" w14:textId="0D55F4F1" w:rsidR="00B02094" w:rsidRDefault="00B02094">
          <w:pPr>
            <w:pStyle w:val="TOC2"/>
            <w:tabs>
              <w:tab w:val="right" w:leader="dot" w:pos="9016"/>
            </w:tabs>
            <w:rPr>
              <w:rFonts w:eastAsiaTheme="minorEastAsia" w:cstheme="minorBidi"/>
              <w:b w:val="0"/>
              <w:bCs w:val="0"/>
              <w:noProof/>
              <w:lang w:eastAsia="en-GB"/>
            </w:rPr>
          </w:pPr>
          <w:hyperlink w:anchor="_Toc190936666" w:history="1">
            <w:r w:rsidRPr="00886508">
              <w:rPr>
                <w:rStyle w:val="Hyperlink"/>
                <w:noProof/>
              </w:rPr>
              <w:t>2.1 Lung Cancer Screening (formerly Lung Health Checks)</w:t>
            </w:r>
            <w:r>
              <w:rPr>
                <w:noProof/>
                <w:webHidden/>
              </w:rPr>
              <w:tab/>
            </w:r>
            <w:r>
              <w:rPr>
                <w:noProof/>
                <w:webHidden/>
              </w:rPr>
              <w:fldChar w:fldCharType="begin"/>
            </w:r>
            <w:r>
              <w:rPr>
                <w:noProof/>
                <w:webHidden/>
              </w:rPr>
              <w:instrText xml:space="preserve"> PAGEREF _Toc190936666 \h </w:instrText>
            </w:r>
            <w:r>
              <w:rPr>
                <w:noProof/>
                <w:webHidden/>
              </w:rPr>
            </w:r>
            <w:r>
              <w:rPr>
                <w:noProof/>
                <w:webHidden/>
              </w:rPr>
              <w:fldChar w:fldCharType="separate"/>
            </w:r>
            <w:r w:rsidR="006B75EF">
              <w:rPr>
                <w:noProof/>
                <w:webHidden/>
              </w:rPr>
              <w:t>4</w:t>
            </w:r>
            <w:r>
              <w:rPr>
                <w:noProof/>
                <w:webHidden/>
              </w:rPr>
              <w:fldChar w:fldCharType="end"/>
            </w:r>
          </w:hyperlink>
        </w:p>
        <w:p w14:paraId="6571F00E" w14:textId="094778A3" w:rsidR="00B02094" w:rsidRDefault="00B02094">
          <w:pPr>
            <w:pStyle w:val="TOC1"/>
            <w:tabs>
              <w:tab w:val="right" w:leader="dot" w:pos="9016"/>
            </w:tabs>
            <w:rPr>
              <w:rFonts w:eastAsiaTheme="minorEastAsia" w:cstheme="minorBidi"/>
              <w:b w:val="0"/>
              <w:bCs w:val="0"/>
              <w:i w:val="0"/>
              <w:iCs w:val="0"/>
              <w:noProof/>
              <w:sz w:val="22"/>
              <w:szCs w:val="22"/>
              <w:lang w:eastAsia="en-GB"/>
            </w:rPr>
          </w:pPr>
          <w:hyperlink w:anchor="_Toc190936667" w:history="1">
            <w:r w:rsidRPr="00886508">
              <w:rPr>
                <w:rStyle w:val="Hyperlink"/>
                <w:noProof/>
              </w:rPr>
              <w:t>3. COPD Management</w:t>
            </w:r>
            <w:r>
              <w:rPr>
                <w:noProof/>
                <w:webHidden/>
              </w:rPr>
              <w:tab/>
            </w:r>
            <w:r>
              <w:rPr>
                <w:noProof/>
                <w:webHidden/>
              </w:rPr>
              <w:fldChar w:fldCharType="begin"/>
            </w:r>
            <w:r>
              <w:rPr>
                <w:noProof/>
                <w:webHidden/>
              </w:rPr>
              <w:instrText xml:space="preserve"> PAGEREF _Toc190936667 \h </w:instrText>
            </w:r>
            <w:r>
              <w:rPr>
                <w:noProof/>
                <w:webHidden/>
              </w:rPr>
            </w:r>
            <w:r>
              <w:rPr>
                <w:noProof/>
                <w:webHidden/>
              </w:rPr>
              <w:fldChar w:fldCharType="separate"/>
            </w:r>
            <w:r w:rsidR="006B75EF">
              <w:rPr>
                <w:noProof/>
                <w:webHidden/>
              </w:rPr>
              <w:t>6</w:t>
            </w:r>
            <w:r>
              <w:rPr>
                <w:noProof/>
                <w:webHidden/>
              </w:rPr>
              <w:fldChar w:fldCharType="end"/>
            </w:r>
          </w:hyperlink>
        </w:p>
        <w:p w14:paraId="5F13355B" w14:textId="1CE13F23" w:rsidR="00B02094" w:rsidRDefault="00B02094">
          <w:pPr>
            <w:pStyle w:val="TOC2"/>
            <w:tabs>
              <w:tab w:val="right" w:leader="dot" w:pos="9016"/>
            </w:tabs>
            <w:rPr>
              <w:rFonts w:eastAsiaTheme="minorEastAsia" w:cstheme="minorBidi"/>
              <w:b w:val="0"/>
              <w:bCs w:val="0"/>
              <w:noProof/>
              <w:lang w:eastAsia="en-GB"/>
            </w:rPr>
          </w:pPr>
          <w:hyperlink w:anchor="_Toc190936668" w:history="1">
            <w:r w:rsidRPr="00886508">
              <w:rPr>
                <w:rStyle w:val="Hyperlink"/>
                <w:noProof/>
              </w:rPr>
              <w:t>3.1 Non-pharmacological</w:t>
            </w:r>
            <w:r>
              <w:rPr>
                <w:noProof/>
                <w:webHidden/>
              </w:rPr>
              <w:tab/>
            </w:r>
            <w:r>
              <w:rPr>
                <w:noProof/>
                <w:webHidden/>
              </w:rPr>
              <w:fldChar w:fldCharType="begin"/>
            </w:r>
            <w:r>
              <w:rPr>
                <w:noProof/>
                <w:webHidden/>
              </w:rPr>
              <w:instrText xml:space="preserve"> PAGEREF _Toc190936668 \h </w:instrText>
            </w:r>
            <w:r>
              <w:rPr>
                <w:noProof/>
                <w:webHidden/>
              </w:rPr>
            </w:r>
            <w:r>
              <w:rPr>
                <w:noProof/>
                <w:webHidden/>
              </w:rPr>
              <w:fldChar w:fldCharType="separate"/>
            </w:r>
            <w:r w:rsidR="006B75EF">
              <w:rPr>
                <w:noProof/>
                <w:webHidden/>
              </w:rPr>
              <w:t>6</w:t>
            </w:r>
            <w:r>
              <w:rPr>
                <w:noProof/>
                <w:webHidden/>
              </w:rPr>
              <w:fldChar w:fldCharType="end"/>
            </w:r>
          </w:hyperlink>
        </w:p>
        <w:p w14:paraId="7EF2CFF4" w14:textId="0E3C43B7" w:rsidR="00B02094" w:rsidRDefault="00B02094">
          <w:pPr>
            <w:pStyle w:val="TOC3"/>
            <w:tabs>
              <w:tab w:val="right" w:leader="dot" w:pos="9016"/>
            </w:tabs>
            <w:rPr>
              <w:rFonts w:eastAsiaTheme="minorEastAsia" w:cstheme="minorBidi"/>
              <w:noProof/>
              <w:sz w:val="22"/>
              <w:szCs w:val="22"/>
              <w:lang w:eastAsia="en-GB"/>
            </w:rPr>
          </w:pPr>
          <w:hyperlink w:anchor="_Toc190936669" w:history="1">
            <w:r w:rsidRPr="00886508">
              <w:rPr>
                <w:rStyle w:val="Hyperlink"/>
                <w:b/>
                <w:bCs/>
                <w:noProof/>
              </w:rPr>
              <w:t>3.1.1 Smoking Cessation: Treating Tobacco Dependence</w:t>
            </w:r>
            <w:r>
              <w:rPr>
                <w:noProof/>
                <w:webHidden/>
              </w:rPr>
              <w:tab/>
            </w:r>
            <w:r>
              <w:rPr>
                <w:noProof/>
                <w:webHidden/>
              </w:rPr>
              <w:fldChar w:fldCharType="begin"/>
            </w:r>
            <w:r>
              <w:rPr>
                <w:noProof/>
                <w:webHidden/>
              </w:rPr>
              <w:instrText xml:space="preserve"> PAGEREF _Toc190936669 \h </w:instrText>
            </w:r>
            <w:r>
              <w:rPr>
                <w:noProof/>
                <w:webHidden/>
              </w:rPr>
            </w:r>
            <w:r>
              <w:rPr>
                <w:noProof/>
                <w:webHidden/>
              </w:rPr>
              <w:fldChar w:fldCharType="separate"/>
            </w:r>
            <w:r w:rsidR="006B75EF">
              <w:rPr>
                <w:noProof/>
                <w:webHidden/>
              </w:rPr>
              <w:t>6</w:t>
            </w:r>
            <w:r>
              <w:rPr>
                <w:noProof/>
                <w:webHidden/>
              </w:rPr>
              <w:fldChar w:fldCharType="end"/>
            </w:r>
          </w:hyperlink>
        </w:p>
        <w:p w14:paraId="4420B30F" w14:textId="2A71AEFE" w:rsidR="00B02094" w:rsidRDefault="00B02094">
          <w:pPr>
            <w:pStyle w:val="TOC3"/>
            <w:tabs>
              <w:tab w:val="right" w:leader="dot" w:pos="9016"/>
            </w:tabs>
            <w:rPr>
              <w:rFonts w:eastAsiaTheme="minorEastAsia" w:cstheme="minorBidi"/>
              <w:noProof/>
              <w:sz w:val="22"/>
              <w:szCs w:val="22"/>
              <w:lang w:eastAsia="en-GB"/>
            </w:rPr>
          </w:pPr>
          <w:hyperlink w:anchor="_Toc190936670" w:history="1">
            <w:r w:rsidRPr="00886508">
              <w:rPr>
                <w:rStyle w:val="Hyperlink"/>
                <w:b/>
                <w:bCs/>
                <w:noProof/>
              </w:rPr>
              <w:t>3.1.2 Pulmonary Rehabilitation</w:t>
            </w:r>
            <w:r>
              <w:rPr>
                <w:noProof/>
                <w:webHidden/>
              </w:rPr>
              <w:tab/>
            </w:r>
            <w:r>
              <w:rPr>
                <w:noProof/>
                <w:webHidden/>
              </w:rPr>
              <w:fldChar w:fldCharType="begin"/>
            </w:r>
            <w:r>
              <w:rPr>
                <w:noProof/>
                <w:webHidden/>
              </w:rPr>
              <w:instrText xml:space="preserve"> PAGEREF _Toc190936670 \h </w:instrText>
            </w:r>
            <w:r>
              <w:rPr>
                <w:noProof/>
                <w:webHidden/>
              </w:rPr>
            </w:r>
            <w:r>
              <w:rPr>
                <w:noProof/>
                <w:webHidden/>
              </w:rPr>
              <w:fldChar w:fldCharType="separate"/>
            </w:r>
            <w:r w:rsidR="006B75EF">
              <w:rPr>
                <w:noProof/>
                <w:webHidden/>
              </w:rPr>
              <w:t>7</w:t>
            </w:r>
            <w:r>
              <w:rPr>
                <w:noProof/>
                <w:webHidden/>
              </w:rPr>
              <w:fldChar w:fldCharType="end"/>
            </w:r>
          </w:hyperlink>
        </w:p>
        <w:p w14:paraId="3582242F" w14:textId="22FE8D55" w:rsidR="00B02094" w:rsidRDefault="00B02094">
          <w:pPr>
            <w:pStyle w:val="TOC3"/>
            <w:tabs>
              <w:tab w:val="right" w:leader="dot" w:pos="9016"/>
            </w:tabs>
            <w:rPr>
              <w:rFonts w:eastAsiaTheme="minorEastAsia" w:cstheme="minorBidi"/>
              <w:noProof/>
              <w:sz w:val="22"/>
              <w:szCs w:val="22"/>
              <w:lang w:eastAsia="en-GB"/>
            </w:rPr>
          </w:pPr>
          <w:hyperlink w:anchor="_Toc190936671" w:history="1">
            <w:r w:rsidRPr="00886508">
              <w:rPr>
                <w:rStyle w:val="Hyperlink"/>
                <w:b/>
                <w:bCs/>
                <w:noProof/>
              </w:rPr>
              <w:t>3.1.3 Oxygen Therapy</w:t>
            </w:r>
            <w:r>
              <w:rPr>
                <w:noProof/>
                <w:webHidden/>
              </w:rPr>
              <w:tab/>
            </w:r>
            <w:r>
              <w:rPr>
                <w:noProof/>
                <w:webHidden/>
              </w:rPr>
              <w:fldChar w:fldCharType="begin"/>
            </w:r>
            <w:r>
              <w:rPr>
                <w:noProof/>
                <w:webHidden/>
              </w:rPr>
              <w:instrText xml:space="preserve"> PAGEREF _Toc190936671 \h </w:instrText>
            </w:r>
            <w:r>
              <w:rPr>
                <w:noProof/>
                <w:webHidden/>
              </w:rPr>
            </w:r>
            <w:r>
              <w:rPr>
                <w:noProof/>
                <w:webHidden/>
              </w:rPr>
              <w:fldChar w:fldCharType="separate"/>
            </w:r>
            <w:r w:rsidR="006B75EF">
              <w:rPr>
                <w:noProof/>
                <w:webHidden/>
              </w:rPr>
              <w:t>7</w:t>
            </w:r>
            <w:r>
              <w:rPr>
                <w:noProof/>
                <w:webHidden/>
              </w:rPr>
              <w:fldChar w:fldCharType="end"/>
            </w:r>
          </w:hyperlink>
        </w:p>
        <w:p w14:paraId="5CB301D4" w14:textId="120A62CE" w:rsidR="00B02094" w:rsidRDefault="00B02094">
          <w:pPr>
            <w:pStyle w:val="TOC3"/>
            <w:tabs>
              <w:tab w:val="right" w:leader="dot" w:pos="9016"/>
            </w:tabs>
            <w:rPr>
              <w:rFonts w:eastAsiaTheme="minorEastAsia" w:cstheme="minorBidi"/>
              <w:noProof/>
              <w:sz w:val="22"/>
              <w:szCs w:val="22"/>
              <w:lang w:eastAsia="en-GB"/>
            </w:rPr>
          </w:pPr>
          <w:hyperlink w:anchor="_Toc190936672" w:history="1">
            <w:r w:rsidRPr="00886508">
              <w:rPr>
                <w:rStyle w:val="Hyperlink"/>
                <w:b/>
                <w:bCs/>
                <w:noProof/>
              </w:rPr>
              <w:t>3.1.4 Vaccinations</w:t>
            </w:r>
            <w:r>
              <w:rPr>
                <w:noProof/>
                <w:webHidden/>
              </w:rPr>
              <w:tab/>
            </w:r>
            <w:r>
              <w:rPr>
                <w:noProof/>
                <w:webHidden/>
              </w:rPr>
              <w:fldChar w:fldCharType="begin"/>
            </w:r>
            <w:r>
              <w:rPr>
                <w:noProof/>
                <w:webHidden/>
              </w:rPr>
              <w:instrText xml:space="preserve"> PAGEREF _Toc190936672 \h </w:instrText>
            </w:r>
            <w:r>
              <w:rPr>
                <w:noProof/>
                <w:webHidden/>
              </w:rPr>
            </w:r>
            <w:r>
              <w:rPr>
                <w:noProof/>
                <w:webHidden/>
              </w:rPr>
              <w:fldChar w:fldCharType="separate"/>
            </w:r>
            <w:r w:rsidR="006B75EF">
              <w:rPr>
                <w:noProof/>
                <w:webHidden/>
              </w:rPr>
              <w:t>8</w:t>
            </w:r>
            <w:r>
              <w:rPr>
                <w:noProof/>
                <w:webHidden/>
              </w:rPr>
              <w:fldChar w:fldCharType="end"/>
            </w:r>
          </w:hyperlink>
        </w:p>
        <w:p w14:paraId="5A5A0B4A" w14:textId="758C22FD" w:rsidR="00B02094" w:rsidRDefault="00B02094">
          <w:pPr>
            <w:pStyle w:val="TOC3"/>
            <w:tabs>
              <w:tab w:val="right" w:leader="dot" w:pos="9016"/>
            </w:tabs>
            <w:rPr>
              <w:rFonts w:eastAsiaTheme="minorEastAsia" w:cstheme="minorBidi"/>
              <w:noProof/>
              <w:sz w:val="22"/>
              <w:szCs w:val="22"/>
              <w:lang w:eastAsia="en-GB"/>
            </w:rPr>
          </w:pPr>
          <w:hyperlink w:anchor="_Toc190936673" w:history="1">
            <w:r w:rsidRPr="00886508">
              <w:rPr>
                <w:rStyle w:val="Hyperlink"/>
                <w:b/>
                <w:bCs/>
                <w:noProof/>
              </w:rPr>
              <w:t>3.1.5 Inhaler Technique Assessment and Training</w:t>
            </w:r>
            <w:r>
              <w:rPr>
                <w:noProof/>
                <w:webHidden/>
              </w:rPr>
              <w:tab/>
            </w:r>
            <w:r>
              <w:rPr>
                <w:noProof/>
                <w:webHidden/>
              </w:rPr>
              <w:fldChar w:fldCharType="begin"/>
            </w:r>
            <w:r>
              <w:rPr>
                <w:noProof/>
                <w:webHidden/>
              </w:rPr>
              <w:instrText xml:space="preserve"> PAGEREF _Toc190936673 \h </w:instrText>
            </w:r>
            <w:r>
              <w:rPr>
                <w:noProof/>
                <w:webHidden/>
              </w:rPr>
            </w:r>
            <w:r>
              <w:rPr>
                <w:noProof/>
                <w:webHidden/>
              </w:rPr>
              <w:fldChar w:fldCharType="separate"/>
            </w:r>
            <w:r w:rsidR="006B75EF">
              <w:rPr>
                <w:noProof/>
                <w:webHidden/>
              </w:rPr>
              <w:t>8</w:t>
            </w:r>
            <w:r>
              <w:rPr>
                <w:noProof/>
                <w:webHidden/>
              </w:rPr>
              <w:fldChar w:fldCharType="end"/>
            </w:r>
          </w:hyperlink>
        </w:p>
        <w:p w14:paraId="4B6FF797" w14:textId="3F7A4BF1" w:rsidR="00B02094" w:rsidRDefault="00B02094">
          <w:pPr>
            <w:pStyle w:val="TOC2"/>
            <w:tabs>
              <w:tab w:val="right" w:leader="dot" w:pos="9016"/>
            </w:tabs>
            <w:rPr>
              <w:rFonts w:eastAsiaTheme="minorEastAsia" w:cstheme="minorBidi"/>
              <w:b w:val="0"/>
              <w:bCs w:val="0"/>
              <w:noProof/>
              <w:lang w:eastAsia="en-GB"/>
            </w:rPr>
          </w:pPr>
          <w:hyperlink w:anchor="_Toc190936674" w:history="1">
            <w:r w:rsidRPr="00886508">
              <w:rPr>
                <w:rStyle w:val="Hyperlink"/>
                <w:noProof/>
              </w:rPr>
              <w:t>3.2 Pharmacological</w:t>
            </w:r>
            <w:r>
              <w:rPr>
                <w:noProof/>
                <w:webHidden/>
              </w:rPr>
              <w:tab/>
            </w:r>
            <w:r>
              <w:rPr>
                <w:noProof/>
                <w:webHidden/>
              </w:rPr>
              <w:fldChar w:fldCharType="begin"/>
            </w:r>
            <w:r>
              <w:rPr>
                <w:noProof/>
                <w:webHidden/>
              </w:rPr>
              <w:instrText xml:space="preserve"> PAGEREF _Toc190936674 \h </w:instrText>
            </w:r>
            <w:r>
              <w:rPr>
                <w:noProof/>
                <w:webHidden/>
              </w:rPr>
            </w:r>
            <w:r>
              <w:rPr>
                <w:noProof/>
                <w:webHidden/>
              </w:rPr>
              <w:fldChar w:fldCharType="separate"/>
            </w:r>
            <w:r w:rsidR="006B75EF">
              <w:rPr>
                <w:noProof/>
                <w:webHidden/>
              </w:rPr>
              <w:t>8</w:t>
            </w:r>
            <w:r>
              <w:rPr>
                <w:noProof/>
                <w:webHidden/>
              </w:rPr>
              <w:fldChar w:fldCharType="end"/>
            </w:r>
          </w:hyperlink>
        </w:p>
        <w:p w14:paraId="217A304D" w14:textId="51A57989" w:rsidR="00B02094" w:rsidRDefault="00B02094">
          <w:pPr>
            <w:pStyle w:val="TOC3"/>
            <w:tabs>
              <w:tab w:val="right" w:leader="dot" w:pos="9016"/>
            </w:tabs>
            <w:rPr>
              <w:rFonts w:eastAsiaTheme="minorEastAsia" w:cstheme="minorBidi"/>
              <w:noProof/>
              <w:sz w:val="22"/>
              <w:szCs w:val="22"/>
              <w:lang w:eastAsia="en-GB"/>
            </w:rPr>
          </w:pPr>
          <w:hyperlink w:anchor="_Toc190936675" w:history="1">
            <w:r w:rsidRPr="00886508">
              <w:rPr>
                <w:rStyle w:val="Hyperlink"/>
                <w:b/>
                <w:bCs/>
                <w:noProof/>
              </w:rPr>
              <w:t>3.2.1 Initiating and Optimising Pharmacological Treatment</w:t>
            </w:r>
            <w:r>
              <w:rPr>
                <w:noProof/>
                <w:webHidden/>
              </w:rPr>
              <w:tab/>
            </w:r>
            <w:r>
              <w:rPr>
                <w:noProof/>
                <w:webHidden/>
              </w:rPr>
              <w:fldChar w:fldCharType="begin"/>
            </w:r>
            <w:r>
              <w:rPr>
                <w:noProof/>
                <w:webHidden/>
              </w:rPr>
              <w:instrText xml:space="preserve"> PAGEREF _Toc190936675 \h </w:instrText>
            </w:r>
            <w:r>
              <w:rPr>
                <w:noProof/>
                <w:webHidden/>
              </w:rPr>
            </w:r>
            <w:r>
              <w:rPr>
                <w:noProof/>
                <w:webHidden/>
              </w:rPr>
              <w:fldChar w:fldCharType="separate"/>
            </w:r>
            <w:r w:rsidR="006B75EF">
              <w:rPr>
                <w:noProof/>
                <w:webHidden/>
              </w:rPr>
              <w:t>9</w:t>
            </w:r>
            <w:r>
              <w:rPr>
                <w:noProof/>
                <w:webHidden/>
              </w:rPr>
              <w:fldChar w:fldCharType="end"/>
            </w:r>
          </w:hyperlink>
        </w:p>
        <w:p w14:paraId="679BC8A5" w14:textId="6AC6E916" w:rsidR="00B02094" w:rsidRDefault="00B02094">
          <w:pPr>
            <w:pStyle w:val="TOC3"/>
            <w:tabs>
              <w:tab w:val="right" w:leader="dot" w:pos="9016"/>
            </w:tabs>
            <w:rPr>
              <w:rFonts w:eastAsiaTheme="minorEastAsia" w:cstheme="minorBidi"/>
              <w:noProof/>
              <w:sz w:val="22"/>
              <w:szCs w:val="22"/>
              <w:lang w:eastAsia="en-GB"/>
            </w:rPr>
          </w:pPr>
          <w:hyperlink w:anchor="_Toc190936676" w:history="1">
            <w:r w:rsidRPr="00886508">
              <w:rPr>
                <w:rStyle w:val="Hyperlink"/>
                <w:b/>
                <w:bCs/>
                <w:noProof/>
              </w:rPr>
              <w:t>3.2.2 Add on therapies: special considerations</w:t>
            </w:r>
            <w:r>
              <w:rPr>
                <w:noProof/>
                <w:webHidden/>
              </w:rPr>
              <w:tab/>
            </w:r>
            <w:r>
              <w:rPr>
                <w:noProof/>
                <w:webHidden/>
              </w:rPr>
              <w:fldChar w:fldCharType="begin"/>
            </w:r>
            <w:r>
              <w:rPr>
                <w:noProof/>
                <w:webHidden/>
              </w:rPr>
              <w:instrText xml:space="preserve"> PAGEREF _Toc190936676 \h </w:instrText>
            </w:r>
            <w:r>
              <w:rPr>
                <w:noProof/>
                <w:webHidden/>
              </w:rPr>
            </w:r>
            <w:r>
              <w:rPr>
                <w:noProof/>
                <w:webHidden/>
              </w:rPr>
              <w:fldChar w:fldCharType="separate"/>
            </w:r>
            <w:r w:rsidR="006B75EF">
              <w:rPr>
                <w:noProof/>
                <w:webHidden/>
              </w:rPr>
              <w:t>10</w:t>
            </w:r>
            <w:r>
              <w:rPr>
                <w:noProof/>
                <w:webHidden/>
              </w:rPr>
              <w:fldChar w:fldCharType="end"/>
            </w:r>
          </w:hyperlink>
        </w:p>
        <w:p w14:paraId="5E6D5781" w14:textId="0FE850B4" w:rsidR="00B02094" w:rsidRDefault="00B02094">
          <w:pPr>
            <w:pStyle w:val="TOC2"/>
            <w:tabs>
              <w:tab w:val="right" w:leader="dot" w:pos="9016"/>
            </w:tabs>
            <w:rPr>
              <w:rFonts w:eastAsiaTheme="minorEastAsia" w:cstheme="minorBidi"/>
              <w:b w:val="0"/>
              <w:bCs w:val="0"/>
              <w:noProof/>
              <w:lang w:eastAsia="en-GB"/>
            </w:rPr>
          </w:pPr>
          <w:hyperlink w:anchor="_Toc190936677" w:history="1">
            <w:r w:rsidRPr="00886508">
              <w:rPr>
                <w:rStyle w:val="Hyperlink"/>
                <w:noProof/>
              </w:rPr>
              <w:t>3.3 Lung Volume Reduction Interventions</w:t>
            </w:r>
            <w:r>
              <w:rPr>
                <w:noProof/>
                <w:webHidden/>
              </w:rPr>
              <w:tab/>
            </w:r>
            <w:r>
              <w:rPr>
                <w:noProof/>
                <w:webHidden/>
              </w:rPr>
              <w:fldChar w:fldCharType="begin"/>
            </w:r>
            <w:r>
              <w:rPr>
                <w:noProof/>
                <w:webHidden/>
              </w:rPr>
              <w:instrText xml:space="preserve"> PAGEREF _Toc190936677 \h </w:instrText>
            </w:r>
            <w:r>
              <w:rPr>
                <w:noProof/>
                <w:webHidden/>
              </w:rPr>
            </w:r>
            <w:r>
              <w:rPr>
                <w:noProof/>
                <w:webHidden/>
              </w:rPr>
              <w:fldChar w:fldCharType="separate"/>
            </w:r>
            <w:r w:rsidR="006B75EF">
              <w:rPr>
                <w:noProof/>
                <w:webHidden/>
              </w:rPr>
              <w:t>13</w:t>
            </w:r>
            <w:r>
              <w:rPr>
                <w:noProof/>
                <w:webHidden/>
              </w:rPr>
              <w:fldChar w:fldCharType="end"/>
            </w:r>
          </w:hyperlink>
        </w:p>
        <w:p w14:paraId="23C2C97B" w14:textId="1DE6201A" w:rsidR="00B02094" w:rsidRDefault="00B02094">
          <w:pPr>
            <w:pStyle w:val="TOC2"/>
            <w:tabs>
              <w:tab w:val="right" w:leader="dot" w:pos="9016"/>
            </w:tabs>
            <w:rPr>
              <w:rFonts w:eastAsiaTheme="minorEastAsia" w:cstheme="minorBidi"/>
              <w:b w:val="0"/>
              <w:bCs w:val="0"/>
              <w:noProof/>
              <w:lang w:eastAsia="en-GB"/>
            </w:rPr>
          </w:pPr>
          <w:hyperlink w:anchor="_Toc190936678" w:history="1">
            <w:r w:rsidRPr="00886508">
              <w:rPr>
                <w:rStyle w:val="Hyperlink"/>
                <w:noProof/>
              </w:rPr>
              <w:t>3.4 Domiciliary Non-Invasive Ventilation</w:t>
            </w:r>
            <w:r>
              <w:rPr>
                <w:noProof/>
                <w:webHidden/>
              </w:rPr>
              <w:tab/>
            </w:r>
            <w:r>
              <w:rPr>
                <w:noProof/>
                <w:webHidden/>
              </w:rPr>
              <w:fldChar w:fldCharType="begin"/>
            </w:r>
            <w:r>
              <w:rPr>
                <w:noProof/>
                <w:webHidden/>
              </w:rPr>
              <w:instrText xml:space="preserve"> PAGEREF _Toc190936678 \h </w:instrText>
            </w:r>
            <w:r>
              <w:rPr>
                <w:noProof/>
                <w:webHidden/>
              </w:rPr>
            </w:r>
            <w:r>
              <w:rPr>
                <w:noProof/>
                <w:webHidden/>
              </w:rPr>
              <w:fldChar w:fldCharType="separate"/>
            </w:r>
            <w:r w:rsidR="006B75EF">
              <w:rPr>
                <w:noProof/>
                <w:webHidden/>
              </w:rPr>
              <w:t>13</w:t>
            </w:r>
            <w:r>
              <w:rPr>
                <w:noProof/>
                <w:webHidden/>
              </w:rPr>
              <w:fldChar w:fldCharType="end"/>
            </w:r>
          </w:hyperlink>
        </w:p>
        <w:p w14:paraId="02B83074" w14:textId="25A413BD" w:rsidR="00B02094" w:rsidRDefault="00B02094">
          <w:pPr>
            <w:pStyle w:val="TOC2"/>
            <w:tabs>
              <w:tab w:val="right" w:leader="dot" w:pos="9016"/>
            </w:tabs>
            <w:rPr>
              <w:rFonts w:eastAsiaTheme="minorEastAsia" w:cstheme="minorBidi"/>
              <w:b w:val="0"/>
              <w:bCs w:val="0"/>
              <w:noProof/>
              <w:lang w:eastAsia="en-GB"/>
            </w:rPr>
          </w:pPr>
          <w:hyperlink w:anchor="_Toc190936679" w:history="1">
            <w:r w:rsidRPr="00886508">
              <w:rPr>
                <w:rStyle w:val="Hyperlink"/>
                <w:noProof/>
              </w:rPr>
              <w:t>3.5 Biologics in COPD</w:t>
            </w:r>
            <w:r>
              <w:rPr>
                <w:noProof/>
                <w:webHidden/>
              </w:rPr>
              <w:tab/>
            </w:r>
            <w:r>
              <w:rPr>
                <w:noProof/>
                <w:webHidden/>
              </w:rPr>
              <w:fldChar w:fldCharType="begin"/>
            </w:r>
            <w:r>
              <w:rPr>
                <w:noProof/>
                <w:webHidden/>
              </w:rPr>
              <w:instrText xml:space="preserve"> PAGEREF _Toc190936679 \h </w:instrText>
            </w:r>
            <w:r>
              <w:rPr>
                <w:noProof/>
                <w:webHidden/>
              </w:rPr>
            </w:r>
            <w:r>
              <w:rPr>
                <w:noProof/>
                <w:webHidden/>
              </w:rPr>
              <w:fldChar w:fldCharType="separate"/>
            </w:r>
            <w:r w:rsidR="006B75EF">
              <w:rPr>
                <w:noProof/>
                <w:webHidden/>
              </w:rPr>
              <w:t>14</w:t>
            </w:r>
            <w:r>
              <w:rPr>
                <w:noProof/>
                <w:webHidden/>
              </w:rPr>
              <w:fldChar w:fldCharType="end"/>
            </w:r>
          </w:hyperlink>
        </w:p>
        <w:p w14:paraId="6F279187" w14:textId="52A27723" w:rsidR="00B02094" w:rsidRDefault="00B02094">
          <w:pPr>
            <w:pStyle w:val="TOC2"/>
            <w:tabs>
              <w:tab w:val="right" w:leader="dot" w:pos="9016"/>
            </w:tabs>
            <w:rPr>
              <w:rFonts w:eastAsiaTheme="minorEastAsia" w:cstheme="minorBidi"/>
              <w:b w:val="0"/>
              <w:bCs w:val="0"/>
              <w:noProof/>
              <w:lang w:eastAsia="en-GB"/>
            </w:rPr>
          </w:pPr>
          <w:hyperlink w:anchor="_Toc190936680" w:history="1">
            <w:r w:rsidRPr="00886508">
              <w:rPr>
                <w:rStyle w:val="Hyperlink"/>
                <w:noProof/>
              </w:rPr>
              <w:t>3.6 Supporting Self-Management</w:t>
            </w:r>
            <w:r>
              <w:rPr>
                <w:noProof/>
                <w:webHidden/>
              </w:rPr>
              <w:tab/>
            </w:r>
            <w:r>
              <w:rPr>
                <w:noProof/>
                <w:webHidden/>
              </w:rPr>
              <w:fldChar w:fldCharType="begin"/>
            </w:r>
            <w:r>
              <w:rPr>
                <w:noProof/>
                <w:webHidden/>
              </w:rPr>
              <w:instrText xml:space="preserve"> PAGEREF _Toc190936680 \h </w:instrText>
            </w:r>
            <w:r>
              <w:rPr>
                <w:noProof/>
                <w:webHidden/>
              </w:rPr>
            </w:r>
            <w:r>
              <w:rPr>
                <w:noProof/>
                <w:webHidden/>
              </w:rPr>
              <w:fldChar w:fldCharType="separate"/>
            </w:r>
            <w:r w:rsidR="006B75EF">
              <w:rPr>
                <w:noProof/>
                <w:webHidden/>
              </w:rPr>
              <w:t>14</w:t>
            </w:r>
            <w:r>
              <w:rPr>
                <w:noProof/>
                <w:webHidden/>
              </w:rPr>
              <w:fldChar w:fldCharType="end"/>
            </w:r>
          </w:hyperlink>
        </w:p>
        <w:p w14:paraId="5C06DB82" w14:textId="3B5F01F1" w:rsidR="00B02094" w:rsidRDefault="00B02094">
          <w:pPr>
            <w:pStyle w:val="TOC2"/>
            <w:tabs>
              <w:tab w:val="right" w:leader="dot" w:pos="9016"/>
            </w:tabs>
            <w:rPr>
              <w:rFonts w:eastAsiaTheme="minorEastAsia" w:cstheme="minorBidi"/>
              <w:b w:val="0"/>
              <w:bCs w:val="0"/>
              <w:noProof/>
              <w:lang w:eastAsia="en-GB"/>
            </w:rPr>
          </w:pPr>
          <w:hyperlink w:anchor="_Toc190936681" w:history="1">
            <w:r w:rsidRPr="00886508">
              <w:rPr>
                <w:rStyle w:val="Hyperlink"/>
                <w:noProof/>
              </w:rPr>
              <w:t>3.7 Managing people with emphysema without airflow limitation</w:t>
            </w:r>
            <w:r>
              <w:rPr>
                <w:noProof/>
                <w:webHidden/>
              </w:rPr>
              <w:tab/>
            </w:r>
            <w:r>
              <w:rPr>
                <w:noProof/>
                <w:webHidden/>
              </w:rPr>
              <w:fldChar w:fldCharType="begin"/>
            </w:r>
            <w:r>
              <w:rPr>
                <w:noProof/>
                <w:webHidden/>
              </w:rPr>
              <w:instrText xml:space="preserve"> PAGEREF _Toc190936681 \h </w:instrText>
            </w:r>
            <w:r>
              <w:rPr>
                <w:noProof/>
                <w:webHidden/>
              </w:rPr>
            </w:r>
            <w:r>
              <w:rPr>
                <w:noProof/>
                <w:webHidden/>
              </w:rPr>
              <w:fldChar w:fldCharType="separate"/>
            </w:r>
            <w:r w:rsidR="006B75EF">
              <w:rPr>
                <w:noProof/>
                <w:webHidden/>
              </w:rPr>
              <w:t>14</w:t>
            </w:r>
            <w:r>
              <w:rPr>
                <w:noProof/>
                <w:webHidden/>
              </w:rPr>
              <w:fldChar w:fldCharType="end"/>
            </w:r>
          </w:hyperlink>
        </w:p>
        <w:p w14:paraId="0E1FF78D" w14:textId="7CA34526" w:rsidR="00B02094" w:rsidRDefault="00B02094">
          <w:pPr>
            <w:pStyle w:val="TOC2"/>
            <w:tabs>
              <w:tab w:val="right" w:leader="dot" w:pos="9016"/>
            </w:tabs>
            <w:rPr>
              <w:rFonts w:eastAsiaTheme="minorEastAsia" w:cstheme="minorBidi"/>
              <w:b w:val="0"/>
              <w:bCs w:val="0"/>
              <w:noProof/>
              <w:lang w:eastAsia="en-GB"/>
            </w:rPr>
          </w:pPr>
          <w:hyperlink w:anchor="_Toc190936682" w:history="1">
            <w:r w:rsidRPr="00886508">
              <w:rPr>
                <w:rStyle w:val="Hyperlink"/>
                <w:noProof/>
              </w:rPr>
              <w:t>3.8 Advanced Care Planning and Advanced Decisions</w:t>
            </w:r>
            <w:r>
              <w:rPr>
                <w:noProof/>
                <w:webHidden/>
              </w:rPr>
              <w:tab/>
            </w:r>
            <w:r>
              <w:rPr>
                <w:noProof/>
                <w:webHidden/>
              </w:rPr>
              <w:fldChar w:fldCharType="begin"/>
            </w:r>
            <w:r>
              <w:rPr>
                <w:noProof/>
                <w:webHidden/>
              </w:rPr>
              <w:instrText xml:space="preserve"> PAGEREF _Toc190936682 \h </w:instrText>
            </w:r>
            <w:r>
              <w:rPr>
                <w:noProof/>
                <w:webHidden/>
              </w:rPr>
            </w:r>
            <w:r>
              <w:rPr>
                <w:noProof/>
                <w:webHidden/>
              </w:rPr>
              <w:fldChar w:fldCharType="separate"/>
            </w:r>
            <w:r w:rsidR="006B75EF">
              <w:rPr>
                <w:noProof/>
                <w:webHidden/>
              </w:rPr>
              <w:t>15</w:t>
            </w:r>
            <w:r>
              <w:rPr>
                <w:noProof/>
                <w:webHidden/>
              </w:rPr>
              <w:fldChar w:fldCharType="end"/>
            </w:r>
          </w:hyperlink>
        </w:p>
        <w:p w14:paraId="7B689038" w14:textId="7713D718" w:rsidR="00B02094" w:rsidRDefault="00B02094">
          <w:pPr>
            <w:pStyle w:val="TOC1"/>
            <w:tabs>
              <w:tab w:val="right" w:leader="dot" w:pos="9016"/>
            </w:tabs>
            <w:rPr>
              <w:rFonts w:eastAsiaTheme="minorEastAsia" w:cstheme="minorBidi"/>
              <w:b w:val="0"/>
              <w:bCs w:val="0"/>
              <w:i w:val="0"/>
              <w:iCs w:val="0"/>
              <w:noProof/>
              <w:sz w:val="22"/>
              <w:szCs w:val="22"/>
              <w:lang w:eastAsia="en-GB"/>
            </w:rPr>
          </w:pPr>
          <w:hyperlink w:anchor="_Toc190936683" w:history="1">
            <w:r w:rsidRPr="00886508">
              <w:rPr>
                <w:rStyle w:val="Hyperlink"/>
                <w:noProof/>
              </w:rPr>
              <w:t>4. COPD as a Multisystem Disease</w:t>
            </w:r>
            <w:r>
              <w:rPr>
                <w:noProof/>
                <w:webHidden/>
              </w:rPr>
              <w:tab/>
            </w:r>
            <w:r>
              <w:rPr>
                <w:noProof/>
                <w:webHidden/>
              </w:rPr>
              <w:fldChar w:fldCharType="begin"/>
            </w:r>
            <w:r>
              <w:rPr>
                <w:noProof/>
                <w:webHidden/>
              </w:rPr>
              <w:instrText xml:space="preserve"> PAGEREF _Toc190936683 \h </w:instrText>
            </w:r>
            <w:r>
              <w:rPr>
                <w:noProof/>
                <w:webHidden/>
              </w:rPr>
            </w:r>
            <w:r>
              <w:rPr>
                <w:noProof/>
                <w:webHidden/>
              </w:rPr>
              <w:fldChar w:fldCharType="separate"/>
            </w:r>
            <w:r w:rsidR="006B75EF">
              <w:rPr>
                <w:noProof/>
                <w:webHidden/>
              </w:rPr>
              <w:t>16</w:t>
            </w:r>
            <w:r>
              <w:rPr>
                <w:noProof/>
                <w:webHidden/>
              </w:rPr>
              <w:fldChar w:fldCharType="end"/>
            </w:r>
          </w:hyperlink>
        </w:p>
        <w:p w14:paraId="7571B6CA" w14:textId="6C3232E8" w:rsidR="00B02094" w:rsidRDefault="00B02094">
          <w:pPr>
            <w:pStyle w:val="TOC2"/>
            <w:tabs>
              <w:tab w:val="right" w:leader="dot" w:pos="9016"/>
            </w:tabs>
            <w:rPr>
              <w:rFonts w:eastAsiaTheme="minorEastAsia" w:cstheme="minorBidi"/>
              <w:b w:val="0"/>
              <w:bCs w:val="0"/>
              <w:noProof/>
              <w:lang w:eastAsia="en-GB"/>
            </w:rPr>
          </w:pPr>
          <w:hyperlink w:anchor="_Toc190936684" w:history="1">
            <w:r w:rsidRPr="00886508">
              <w:rPr>
                <w:rStyle w:val="Hyperlink"/>
                <w:noProof/>
              </w:rPr>
              <w:t>4.1 Cardiovascular Risk in COPD</w:t>
            </w:r>
            <w:r>
              <w:rPr>
                <w:noProof/>
                <w:webHidden/>
              </w:rPr>
              <w:tab/>
            </w:r>
            <w:r>
              <w:rPr>
                <w:noProof/>
                <w:webHidden/>
              </w:rPr>
              <w:fldChar w:fldCharType="begin"/>
            </w:r>
            <w:r>
              <w:rPr>
                <w:noProof/>
                <w:webHidden/>
              </w:rPr>
              <w:instrText xml:space="preserve"> PAGEREF _Toc190936684 \h </w:instrText>
            </w:r>
            <w:r>
              <w:rPr>
                <w:noProof/>
                <w:webHidden/>
              </w:rPr>
            </w:r>
            <w:r>
              <w:rPr>
                <w:noProof/>
                <w:webHidden/>
              </w:rPr>
              <w:fldChar w:fldCharType="separate"/>
            </w:r>
            <w:r w:rsidR="006B75EF">
              <w:rPr>
                <w:noProof/>
                <w:webHidden/>
              </w:rPr>
              <w:t>16</w:t>
            </w:r>
            <w:r>
              <w:rPr>
                <w:noProof/>
                <w:webHidden/>
              </w:rPr>
              <w:fldChar w:fldCharType="end"/>
            </w:r>
          </w:hyperlink>
        </w:p>
        <w:p w14:paraId="267E6CBA" w14:textId="3E5B1C39" w:rsidR="00B02094" w:rsidRDefault="00B02094">
          <w:pPr>
            <w:pStyle w:val="TOC2"/>
            <w:tabs>
              <w:tab w:val="right" w:leader="dot" w:pos="9016"/>
            </w:tabs>
            <w:rPr>
              <w:rFonts w:eastAsiaTheme="minorEastAsia" w:cstheme="minorBidi"/>
              <w:b w:val="0"/>
              <w:bCs w:val="0"/>
              <w:noProof/>
              <w:lang w:eastAsia="en-GB"/>
            </w:rPr>
          </w:pPr>
          <w:hyperlink w:anchor="_Toc190936685" w:history="1">
            <w:r w:rsidRPr="00886508">
              <w:rPr>
                <w:rStyle w:val="Hyperlink"/>
                <w:noProof/>
              </w:rPr>
              <w:t>4.2 Bone Health and COPD</w:t>
            </w:r>
            <w:r>
              <w:rPr>
                <w:noProof/>
                <w:webHidden/>
              </w:rPr>
              <w:tab/>
            </w:r>
            <w:r>
              <w:rPr>
                <w:noProof/>
                <w:webHidden/>
              </w:rPr>
              <w:fldChar w:fldCharType="begin"/>
            </w:r>
            <w:r>
              <w:rPr>
                <w:noProof/>
                <w:webHidden/>
              </w:rPr>
              <w:instrText xml:space="preserve"> PAGEREF _Toc190936685 \h </w:instrText>
            </w:r>
            <w:r>
              <w:rPr>
                <w:noProof/>
                <w:webHidden/>
              </w:rPr>
            </w:r>
            <w:r>
              <w:rPr>
                <w:noProof/>
                <w:webHidden/>
              </w:rPr>
              <w:fldChar w:fldCharType="separate"/>
            </w:r>
            <w:r w:rsidR="006B75EF">
              <w:rPr>
                <w:noProof/>
                <w:webHidden/>
              </w:rPr>
              <w:t>16</w:t>
            </w:r>
            <w:r>
              <w:rPr>
                <w:noProof/>
                <w:webHidden/>
              </w:rPr>
              <w:fldChar w:fldCharType="end"/>
            </w:r>
          </w:hyperlink>
        </w:p>
        <w:p w14:paraId="5B1DF376" w14:textId="75CF8E62" w:rsidR="00B02094" w:rsidRDefault="00B02094">
          <w:pPr>
            <w:pStyle w:val="TOC2"/>
            <w:tabs>
              <w:tab w:val="right" w:leader="dot" w:pos="9016"/>
            </w:tabs>
            <w:rPr>
              <w:rFonts w:eastAsiaTheme="minorEastAsia" w:cstheme="minorBidi"/>
              <w:b w:val="0"/>
              <w:bCs w:val="0"/>
              <w:noProof/>
              <w:lang w:eastAsia="en-GB"/>
            </w:rPr>
          </w:pPr>
          <w:hyperlink w:anchor="_Toc190936686" w:history="1">
            <w:r w:rsidRPr="00886508">
              <w:rPr>
                <w:rStyle w:val="Hyperlink"/>
                <w:noProof/>
              </w:rPr>
              <w:t>4.3 Mental Health and COPD</w:t>
            </w:r>
            <w:r>
              <w:rPr>
                <w:noProof/>
                <w:webHidden/>
              </w:rPr>
              <w:tab/>
            </w:r>
            <w:r>
              <w:rPr>
                <w:noProof/>
                <w:webHidden/>
              </w:rPr>
              <w:fldChar w:fldCharType="begin"/>
            </w:r>
            <w:r>
              <w:rPr>
                <w:noProof/>
                <w:webHidden/>
              </w:rPr>
              <w:instrText xml:space="preserve"> PAGEREF _Toc190936686 \h </w:instrText>
            </w:r>
            <w:r>
              <w:rPr>
                <w:noProof/>
                <w:webHidden/>
              </w:rPr>
            </w:r>
            <w:r>
              <w:rPr>
                <w:noProof/>
                <w:webHidden/>
              </w:rPr>
              <w:fldChar w:fldCharType="separate"/>
            </w:r>
            <w:r w:rsidR="006B75EF">
              <w:rPr>
                <w:noProof/>
                <w:webHidden/>
              </w:rPr>
              <w:t>17</w:t>
            </w:r>
            <w:r>
              <w:rPr>
                <w:noProof/>
                <w:webHidden/>
              </w:rPr>
              <w:fldChar w:fldCharType="end"/>
            </w:r>
          </w:hyperlink>
        </w:p>
        <w:p w14:paraId="2711D22E" w14:textId="387CA246" w:rsidR="00B02094" w:rsidRDefault="00B02094">
          <w:pPr>
            <w:pStyle w:val="TOC2"/>
            <w:tabs>
              <w:tab w:val="right" w:leader="dot" w:pos="9016"/>
            </w:tabs>
            <w:rPr>
              <w:rFonts w:eastAsiaTheme="minorEastAsia" w:cstheme="minorBidi"/>
              <w:b w:val="0"/>
              <w:bCs w:val="0"/>
              <w:noProof/>
              <w:lang w:eastAsia="en-GB"/>
            </w:rPr>
          </w:pPr>
          <w:hyperlink w:anchor="_Toc190936687" w:history="1">
            <w:r w:rsidRPr="00886508">
              <w:rPr>
                <w:rStyle w:val="Hyperlink"/>
                <w:noProof/>
              </w:rPr>
              <w:t>4.4 Nutrition and Diet</w:t>
            </w:r>
            <w:r>
              <w:rPr>
                <w:noProof/>
                <w:webHidden/>
              </w:rPr>
              <w:tab/>
            </w:r>
            <w:r>
              <w:rPr>
                <w:noProof/>
                <w:webHidden/>
              </w:rPr>
              <w:fldChar w:fldCharType="begin"/>
            </w:r>
            <w:r>
              <w:rPr>
                <w:noProof/>
                <w:webHidden/>
              </w:rPr>
              <w:instrText xml:space="preserve"> PAGEREF _Toc190936687 \h </w:instrText>
            </w:r>
            <w:r>
              <w:rPr>
                <w:noProof/>
                <w:webHidden/>
              </w:rPr>
            </w:r>
            <w:r>
              <w:rPr>
                <w:noProof/>
                <w:webHidden/>
              </w:rPr>
              <w:fldChar w:fldCharType="separate"/>
            </w:r>
            <w:r w:rsidR="006B75EF">
              <w:rPr>
                <w:noProof/>
                <w:webHidden/>
              </w:rPr>
              <w:t>17</w:t>
            </w:r>
            <w:r>
              <w:rPr>
                <w:noProof/>
                <w:webHidden/>
              </w:rPr>
              <w:fldChar w:fldCharType="end"/>
            </w:r>
          </w:hyperlink>
        </w:p>
        <w:p w14:paraId="71B90028" w14:textId="21E854A4" w:rsidR="00B02094" w:rsidRDefault="00B02094">
          <w:pPr>
            <w:pStyle w:val="TOC1"/>
            <w:tabs>
              <w:tab w:val="right" w:leader="dot" w:pos="9016"/>
            </w:tabs>
            <w:rPr>
              <w:rFonts w:eastAsiaTheme="minorEastAsia" w:cstheme="minorBidi"/>
              <w:b w:val="0"/>
              <w:bCs w:val="0"/>
              <w:i w:val="0"/>
              <w:iCs w:val="0"/>
              <w:noProof/>
              <w:sz w:val="22"/>
              <w:szCs w:val="22"/>
              <w:lang w:eastAsia="en-GB"/>
            </w:rPr>
          </w:pPr>
          <w:hyperlink w:anchor="_Toc190936688" w:history="1">
            <w:r w:rsidRPr="00886508">
              <w:rPr>
                <w:rStyle w:val="Hyperlink"/>
                <w:noProof/>
              </w:rPr>
              <w:t>5. Acute Exacerbations of COPD</w:t>
            </w:r>
            <w:r>
              <w:rPr>
                <w:noProof/>
                <w:webHidden/>
              </w:rPr>
              <w:tab/>
            </w:r>
            <w:r>
              <w:rPr>
                <w:noProof/>
                <w:webHidden/>
              </w:rPr>
              <w:fldChar w:fldCharType="begin"/>
            </w:r>
            <w:r>
              <w:rPr>
                <w:noProof/>
                <w:webHidden/>
              </w:rPr>
              <w:instrText xml:space="preserve"> PAGEREF _Toc190936688 \h </w:instrText>
            </w:r>
            <w:r>
              <w:rPr>
                <w:noProof/>
                <w:webHidden/>
              </w:rPr>
            </w:r>
            <w:r>
              <w:rPr>
                <w:noProof/>
                <w:webHidden/>
              </w:rPr>
              <w:fldChar w:fldCharType="separate"/>
            </w:r>
            <w:r w:rsidR="006B75EF">
              <w:rPr>
                <w:noProof/>
                <w:webHidden/>
              </w:rPr>
              <w:t>18</w:t>
            </w:r>
            <w:r>
              <w:rPr>
                <w:noProof/>
                <w:webHidden/>
              </w:rPr>
              <w:fldChar w:fldCharType="end"/>
            </w:r>
          </w:hyperlink>
        </w:p>
        <w:p w14:paraId="6147E961" w14:textId="636889CD" w:rsidR="00B02094" w:rsidRDefault="00B02094">
          <w:pPr>
            <w:pStyle w:val="TOC2"/>
            <w:tabs>
              <w:tab w:val="right" w:leader="dot" w:pos="9016"/>
            </w:tabs>
            <w:rPr>
              <w:rFonts w:eastAsiaTheme="minorEastAsia" w:cstheme="minorBidi"/>
              <w:b w:val="0"/>
              <w:bCs w:val="0"/>
              <w:noProof/>
              <w:lang w:eastAsia="en-GB"/>
            </w:rPr>
          </w:pPr>
          <w:hyperlink w:anchor="_Toc190936689" w:history="1">
            <w:r w:rsidRPr="00886508">
              <w:rPr>
                <w:rStyle w:val="Hyperlink"/>
                <w:noProof/>
              </w:rPr>
              <w:t>5.1 Prevention</w:t>
            </w:r>
            <w:r>
              <w:rPr>
                <w:noProof/>
                <w:webHidden/>
              </w:rPr>
              <w:tab/>
            </w:r>
            <w:r>
              <w:rPr>
                <w:noProof/>
                <w:webHidden/>
              </w:rPr>
              <w:fldChar w:fldCharType="begin"/>
            </w:r>
            <w:r>
              <w:rPr>
                <w:noProof/>
                <w:webHidden/>
              </w:rPr>
              <w:instrText xml:space="preserve"> PAGEREF _Toc190936689 \h </w:instrText>
            </w:r>
            <w:r>
              <w:rPr>
                <w:noProof/>
                <w:webHidden/>
              </w:rPr>
            </w:r>
            <w:r>
              <w:rPr>
                <w:noProof/>
                <w:webHidden/>
              </w:rPr>
              <w:fldChar w:fldCharType="separate"/>
            </w:r>
            <w:r w:rsidR="006B75EF">
              <w:rPr>
                <w:noProof/>
                <w:webHidden/>
              </w:rPr>
              <w:t>18</w:t>
            </w:r>
            <w:r>
              <w:rPr>
                <w:noProof/>
                <w:webHidden/>
              </w:rPr>
              <w:fldChar w:fldCharType="end"/>
            </w:r>
          </w:hyperlink>
        </w:p>
        <w:p w14:paraId="1ED108FB" w14:textId="4FEBD240" w:rsidR="00B02094" w:rsidRDefault="00B02094">
          <w:pPr>
            <w:pStyle w:val="TOC2"/>
            <w:tabs>
              <w:tab w:val="right" w:leader="dot" w:pos="9016"/>
            </w:tabs>
            <w:rPr>
              <w:rFonts w:eastAsiaTheme="minorEastAsia" w:cstheme="minorBidi"/>
              <w:b w:val="0"/>
              <w:bCs w:val="0"/>
              <w:noProof/>
              <w:lang w:eastAsia="en-GB"/>
            </w:rPr>
          </w:pPr>
          <w:hyperlink w:anchor="_Toc190936690" w:history="1">
            <w:r w:rsidRPr="00886508">
              <w:rPr>
                <w:rStyle w:val="Hyperlink"/>
                <w:noProof/>
              </w:rPr>
              <w:t>5.2 Management</w:t>
            </w:r>
            <w:r>
              <w:rPr>
                <w:noProof/>
                <w:webHidden/>
              </w:rPr>
              <w:tab/>
            </w:r>
            <w:r>
              <w:rPr>
                <w:noProof/>
                <w:webHidden/>
              </w:rPr>
              <w:fldChar w:fldCharType="begin"/>
            </w:r>
            <w:r>
              <w:rPr>
                <w:noProof/>
                <w:webHidden/>
              </w:rPr>
              <w:instrText xml:space="preserve"> PAGEREF _Toc190936690 \h </w:instrText>
            </w:r>
            <w:r>
              <w:rPr>
                <w:noProof/>
                <w:webHidden/>
              </w:rPr>
            </w:r>
            <w:r>
              <w:rPr>
                <w:noProof/>
                <w:webHidden/>
              </w:rPr>
              <w:fldChar w:fldCharType="separate"/>
            </w:r>
            <w:r w:rsidR="006B75EF">
              <w:rPr>
                <w:noProof/>
                <w:webHidden/>
              </w:rPr>
              <w:t>18</w:t>
            </w:r>
            <w:r>
              <w:rPr>
                <w:noProof/>
                <w:webHidden/>
              </w:rPr>
              <w:fldChar w:fldCharType="end"/>
            </w:r>
          </w:hyperlink>
        </w:p>
        <w:p w14:paraId="54523762" w14:textId="39A395B2" w:rsidR="00B02094" w:rsidRDefault="00B02094">
          <w:pPr>
            <w:pStyle w:val="TOC2"/>
            <w:tabs>
              <w:tab w:val="right" w:leader="dot" w:pos="9016"/>
            </w:tabs>
            <w:rPr>
              <w:rFonts w:eastAsiaTheme="minorEastAsia" w:cstheme="minorBidi"/>
              <w:b w:val="0"/>
              <w:bCs w:val="0"/>
              <w:noProof/>
              <w:lang w:eastAsia="en-GB"/>
            </w:rPr>
          </w:pPr>
          <w:hyperlink w:anchor="_Toc190936691" w:history="1">
            <w:r w:rsidRPr="00886508">
              <w:rPr>
                <w:rStyle w:val="Hyperlink"/>
                <w:noProof/>
              </w:rPr>
              <w:t>5.3 Role for Rescue Packs</w:t>
            </w:r>
            <w:r>
              <w:rPr>
                <w:noProof/>
                <w:webHidden/>
              </w:rPr>
              <w:tab/>
            </w:r>
            <w:r>
              <w:rPr>
                <w:noProof/>
                <w:webHidden/>
              </w:rPr>
              <w:fldChar w:fldCharType="begin"/>
            </w:r>
            <w:r>
              <w:rPr>
                <w:noProof/>
                <w:webHidden/>
              </w:rPr>
              <w:instrText xml:space="preserve"> PAGEREF _Toc190936691 \h </w:instrText>
            </w:r>
            <w:r>
              <w:rPr>
                <w:noProof/>
                <w:webHidden/>
              </w:rPr>
            </w:r>
            <w:r>
              <w:rPr>
                <w:noProof/>
                <w:webHidden/>
              </w:rPr>
              <w:fldChar w:fldCharType="separate"/>
            </w:r>
            <w:r w:rsidR="006B75EF">
              <w:rPr>
                <w:noProof/>
                <w:webHidden/>
              </w:rPr>
              <w:t>20</w:t>
            </w:r>
            <w:r>
              <w:rPr>
                <w:noProof/>
                <w:webHidden/>
              </w:rPr>
              <w:fldChar w:fldCharType="end"/>
            </w:r>
          </w:hyperlink>
        </w:p>
        <w:p w14:paraId="71239F43" w14:textId="758BC4ED" w:rsidR="00B02094" w:rsidRDefault="00B02094">
          <w:pPr>
            <w:pStyle w:val="TOC2"/>
            <w:tabs>
              <w:tab w:val="right" w:leader="dot" w:pos="9016"/>
            </w:tabs>
            <w:rPr>
              <w:rFonts w:eastAsiaTheme="minorEastAsia" w:cstheme="minorBidi"/>
              <w:b w:val="0"/>
              <w:bCs w:val="0"/>
              <w:noProof/>
              <w:lang w:eastAsia="en-GB"/>
            </w:rPr>
          </w:pPr>
          <w:hyperlink w:anchor="_Toc190936692" w:history="1">
            <w:r w:rsidRPr="00886508">
              <w:rPr>
                <w:rStyle w:val="Hyperlink"/>
                <w:noProof/>
              </w:rPr>
              <w:t>5.4 Role for biomarkers</w:t>
            </w:r>
            <w:r>
              <w:rPr>
                <w:noProof/>
                <w:webHidden/>
              </w:rPr>
              <w:tab/>
            </w:r>
            <w:r>
              <w:rPr>
                <w:noProof/>
                <w:webHidden/>
              </w:rPr>
              <w:fldChar w:fldCharType="begin"/>
            </w:r>
            <w:r>
              <w:rPr>
                <w:noProof/>
                <w:webHidden/>
              </w:rPr>
              <w:instrText xml:space="preserve"> PAGEREF _Toc190936692 \h </w:instrText>
            </w:r>
            <w:r>
              <w:rPr>
                <w:noProof/>
                <w:webHidden/>
              </w:rPr>
            </w:r>
            <w:r>
              <w:rPr>
                <w:noProof/>
                <w:webHidden/>
              </w:rPr>
              <w:fldChar w:fldCharType="separate"/>
            </w:r>
            <w:r w:rsidR="006B75EF">
              <w:rPr>
                <w:noProof/>
                <w:webHidden/>
              </w:rPr>
              <w:t>21</w:t>
            </w:r>
            <w:r>
              <w:rPr>
                <w:noProof/>
                <w:webHidden/>
              </w:rPr>
              <w:fldChar w:fldCharType="end"/>
            </w:r>
          </w:hyperlink>
        </w:p>
        <w:p w14:paraId="7EA1C66C" w14:textId="387066ED" w:rsidR="00B02094" w:rsidRDefault="00B02094">
          <w:pPr>
            <w:pStyle w:val="TOC1"/>
            <w:tabs>
              <w:tab w:val="right" w:leader="dot" w:pos="9016"/>
            </w:tabs>
            <w:rPr>
              <w:rFonts w:eastAsiaTheme="minorEastAsia" w:cstheme="minorBidi"/>
              <w:b w:val="0"/>
              <w:bCs w:val="0"/>
              <w:i w:val="0"/>
              <w:iCs w:val="0"/>
              <w:noProof/>
              <w:sz w:val="22"/>
              <w:szCs w:val="22"/>
              <w:lang w:eastAsia="en-GB"/>
            </w:rPr>
          </w:pPr>
          <w:hyperlink w:anchor="_Toc190936693" w:history="1">
            <w:r w:rsidRPr="00886508">
              <w:rPr>
                <w:rStyle w:val="Hyperlink"/>
                <w:noProof/>
              </w:rPr>
              <w:t>Appendix 1: Probability of COPD based on Lung Cancer Screening Incidental Findings.</w:t>
            </w:r>
            <w:r>
              <w:rPr>
                <w:noProof/>
                <w:webHidden/>
              </w:rPr>
              <w:tab/>
            </w:r>
            <w:r>
              <w:rPr>
                <w:noProof/>
                <w:webHidden/>
              </w:rPr>
              <w:fldChar w:fldCharType="begin"/>
            </w:r>
            <w:r>
              <w:rPr>
                <w:noProof/>
                <w:webHidden/>
              </w:rPr>
              <w:instrText xml:space="preserve"> PAGEREF _Toc190936693 \h </w:instrText>
            </w:r>
            <w:r>
              <w:rPr>
                <w:noProof/>
                <w:webHidden/>
              </w:rPr>
            </w:r>
            <w:r>
              <w:rPr>
                <w:noProof/>
                <w:webHidden/>
              </w:rPr>
              <w:fldChar w:fldCharType="separate"/>
            </w:r>
            <w:r w:rsidR="006B75EF">
              <w:rPr>
                <w:noProof/>
                <w:webHidden/>
              </w:rPr>
              <w:t>23</w:t>
            </w:r>
            <w:r>
              <w:rPr>
                <w:noProof/>
                <w:webHidden/>
              </w:rPr>
              <w:fldChar w:fldCharType="end"/>
            </w:r>
          </w:hyperlink>
        </w:p>
        <w:p w14:paraId="1D08926F" w14:textId="77777777" w:rsidR="00B02094" w:rsidRDefault="007A4A9D" w:rsidP="00B02094">
          <w:pPr>
            <w:jc w:val="both"/>
            <w:rPr>
              <w:noProof/>
            </w:rPr>
          </w:pPr>
          <w:r>
            <w:rPr>
              <w:b/>
              <w:bCs/>
              <w:noProof/>
            </w:rPr>
            <w:fldChar w:fldCharType="end"/>
          </w:r>
        </w:p>
        <w:p w14:paraId="5DF301C3" w14:textId="77777777" w:rsidR="00B02094" w:rsidRDefault="00B02094" w:rsidP="00B02094">
          <w:pPr>
            <w:jc w:val="both"/>
            <w:rPr>
              <w:noProof/>
            </w:rPr>
          </w:pPr>
        </w:p>
        <w:p w14:paraId="25BD9431" w14:textId="77777777" w:rsidR="00B02094" w:rsidRDefault="00B02094" w:rsidP="00B02094">
          <w:pPr>
            <w:jc w:val="both"/>
            <w:rPr>
              <w:noProof/>
            </w:rPr>
          </w:pPr>
        </w:p>
        <w:p w14:paraId="77F55613" w14:textId="4E97845C" w:rsidR="005F4765" w:rsidRPr="005F4765" w:rsidRDefault="00B65E0D" w:rsidP="00B02094">
          <w:pPr>
            <w:jc w:val="both"/>
            <w:rPr>
              <w:noProof/>
            </w:rPr>
          </w:pPr>
        </w:p>
      </w:sdtContent>
    </w:sdt>
    <w:p w14:paraId="1DA91E4A" w14:textId="32C876A0" w:rsidR="00D81524" w:rsidRPr="001D202A" w:rsidRDefault="000E3CE8" w:rsidP="001D202A">
      <w:pPr>
        <w:pStyle w:val="Heading1"/>
        <w:rPr>
          <w:b/>
          <w:bCs/>
          <w:noProof/>
        </w:rPr>
      </w:pPr>
      <w:bookmarkStart w:id="0" w:name="_Toc190936663"/>
      <w:r>
        <w:rPr>
          <w:b/>
          <w:bCs/>
        </w:rPr>
        <w:lastRenderedPageBreak/>
        <w:t xml:space="preserve">1. </w:t>
      </w:r>
      <w:r w:rsidR="00D81524" w:rsidRPr="001D202A">
        <w:rPr>
          <w:b/>
          <w:bCs/>
        </w:rPr>
        <w:t>COPD Diagnosis</w:t>
      </w:r>
      <w:bookmarkEnd w:id="0"/>
    </w:p>
    <w:p w14:paraId="7BFBB381" w14:textId="2A93E48E" w:rsidR="00D81524" w:rsidRDefault="00D81524" w:rsidP="00033F25">
      <w:pPr>
        <w:jc w:val="both"/>
      </w:pPr>
      <w:r w:rsidRPr="00D81524">
        <w:t>COPD is a heterogenous disease that is caused by exposure to noxious inhaled particles (most commonly tobacco smoke)</w:t>
      </w:r>
      <w:r>
        <w:t xml:space="preserve"> in susceptible individuals over time. As such, COPD typically effects people over the age of 35 and causes breathlessness, cough and sputum production. Symptoms are typically persistent and progressive and can be punctuated by periods of rapid worsening, termed exacerbations that contribute to disease progression, frequently lead to healthcare utilisation and are a major cause of COPD related morbidity and mortality. </w:t>
      </w:r>
    </w:p>
    <w:p w14:paraId="022245AB" w14:textId="77777777" w:rsidR="00D81524" w:rsidRDefault="00D81524" w:rsidP="00033F25">
      <w:pPr>
        <w:jc w:val="both"/>
      </w:pPr>
    </w:p>
    <w:p w14:paraId="7DFA74D4" w14:textId="77777777" w:rsidR="00033F25" w:rsidRDefault="00D81524" w:rsidP="00033F25">
      <w:pPr>
        <w:jc w:val="both"/>
      </w:pPr>
      <w:r>
        <w:t>COPD diagnosis requires clinical suspicion, and should be considered in any adult presenting with respiratory symptoms and/or recurrent chest infections that has a relevant exposure history. All patients in whom COPD is suspected should undergo</w:t>
      </w:r>
      <w:r w:rsidR="00033F25">
        <w:t>:</w:t>
      </w:r>
    </w:p>
    <w:p w14:paraId="7524CAA2" w14:textId="77777777" w:rsidR="00BD250E" w:rsidRDefault="00BD250E" w:rsidP="00033F25">
      <w:pPr>
        <w:jc w:val="both"/>
      </w:pPr>
    </w:p>
    <w:p w14:paraId="5CA9B302" w14:textId="18C67332" w:rsidR="00033F25" w:rsidRDefault="00D81524" w:rsidP="00033F25">
      <w:pPr>
        <w:pStyle w:val="ListParagraph"/>
        <w:numPr>
          <w:ilvl w:val="0"/>
          <w:numId w:val="1"/>
        </w:numPr>
        <w:jc w:val="both"/>
      </w:pPr>
      <w:r>
        <w:t>post-bronchodilator spirometry</w:t>
      </w:r>
      <w:r w:rsidR="00033F25">
        <w:t xml:space="preserve"> to assess for airflow limitation</w:t>
      </w:r>
      <w:r w:rsidR="00BD250E">
        <w:t>;</w:t>
      </w:r>
    </w:p>
    <w:p w14:paraId="402CE8D2" w14:textId="0A5E14EE" w:rsidR="00033F25" w:rsidRDefault="00D81524" w:rsidP="00033F25">
      <w:pPr>
        <w:pStyle w:val="ListParagraph"/>
        <w:numPr>
          <w:ilvl w:val="0"/>
          <w:numId w:val="1"/>
        </w:numPr>
        <w:jc w:val="both"/>
      </w:pPr>
      <w:r>
        <w:t>blood testing</w:t>
      </w:r>
      <w:r w:rsidR="00033F25">
        <w:t xml:space="preserve"> (</w:t>
      </w:r>
      <w:r>
        <w:t>full blood count</w:t>
      </w:r>
      <w:r w:rsidR="00033F25">
        <w:t>) to i) assess for an alternative cause for presenting symptoms, ii) to assess blood eosinophils to predict ICS response if COPD confirmed, and iii) to assess for complications/comorbidities (e.g. polycythaemia, heart failure, etc). Also check alpha-1 antitrypsin level if young age, basal predominant emphysema, or family history of alpha-1 antitrypsin deficiency</w:t>
      </w:r>
      <w:r w:rsidR="00BD250E">
        <w:t>;</w:t>
      </w:r>
    </w:p>
    <w:p w14:paraId="77D75083" w14:textId="56CCB368" w:rsidR="00D81524" w:rsidRDefault="004B1F53" w:rsidP="00033F25">
      <w:pPr>
        <w:pStyle w:val="ListParagraph"/>
        <w:numPr>
          <w:ilvl w:val="0"/>
          <w:numId w:val="1"/>
        </w:numPr>
        <w:jc w:val="both"/>
      </w:pPr>
      <w:r>
        <w:t>chest x-ray</w:t>
      </w:r>
      <w:r w:rsidR="00033F25">
        <w:t xml:space="preserve"> to assess for evidence of hyperinflation and/or alternative cause for presenting symptoms (e.g. lung malignancy, interstitial lung disease, etc). </w:t>
      </w:r>
      <w:r>
        <w:t xml:space="preserve"> </w:t>
      </w:r>
    </w:p>
    <w:p w14:paraId="1A38B5EB" w14:textId="77777777" w:rsidR="004B1F53" w:rsidRDefault="004B1F53" w:rsidP="00033F25">
      <w:pPr>
        <w:jc w:val="both"/>
      </w:pPr>
    </w:p>
    <w:p w14:paraId="0CA7BA63" w14:textId="77777777" w:rsidR="004B1F53" w:rsidRDefault="004B1F53" w:rsidP="00033F25">
      <w:pPr>
        <w:jc w:val="both"/>
      </w:pPr>
      <w:r w:rsidRPr="006864C6">
        <w:rPr>
          <w:b/>
          <w:bCs/>
        </w:rPr>
        <w:t xml:space="preserve">A COPD diagnosis can be confirmed in the context of an appropriate clinical </w:t>
      </w:r>
      <w:r w:rsidR="002D0C6A">
        <w:rPr>
          <w:b/>
          <w:bCs/>
        </w:rPr>
        <w:t>history</w:t>
      </w:r>
      <w:r w:rsidRPr="006864C6">
        <w:rPr>
          <w:b/>
          <w:bCs/>
        </w:rPr>
        <w:t xml:space="preserve">, </w:t>
      </w:r>
      <w:r w:rsidR="002D0C6A">
        <w:rPr>
          <w:b/>
          <w:bCs/>
        </w:rPr>
        <w:t xml:space="preserve">relevant </w:t>
      </w:r>
      <w:r w:rsidRPr="006864C6">
        <w:rPr>
          <w:b/>
          <w:bCs/>
        </w:rPr>
        <w:t>exposure and evidence of airflow limitation on post-bronchodilator spirometry (FEV1/FVC &lt;0.7).</w:t>
      </w:r>
      <w:r>
        <w:t xml:space="preserve"> Where the FEV1/FVC ratio on post-bronchodilator spirometry is between 0.6 and 0.8, consider repeating spirometry to confirm the result. </w:t>
      </w:r>
    </w:p>
    <w:p w14:paraId="19A61C6B" w14:textId="77777777" w:rsidR="004B1F53" w:rsidRDefault="004B1F53" w:rsidP="00033F25">
      <w:pPr>
        <w:jc w:val="both"/>
      </w:pPr>
    </w:p>
    <w:p w14:paraId="6364E62C" w14:textId="17D00396" w:rsidR="006864C6" w:rsidRDefault="004B1F53" w:rsidP="00033F25">
      <w:pPr>
        <w:jc w:val="both"/>
      </w:pPr>
      <w:r>
        <w:t>Using a fixed ratio of 0.7 may lead to over-diagnosis in the elderly, and under-diagnosis in younger adults (&lt;50 years).  In such individuals, clinical judgement should be applied and the lower limit of normal</w:t>
      </w:r>
      <w:r w:rsidR="00033F25">
        <w:t xml:space="preserve"> (LLN)</w:t>
      </w:r>
      <w:r>
        <w:t xml:space="preserve"> for FEV1/FVC used to support your judgement. </w:t>
      </w:r>
    </w:p>
    <w:p w14:paraId="7DD068D8" w14:textId="77777777" w:rsidR="00CF72E6" w:rsidRDefault="00CF72E6" w:rsidP="00033F25">
      <w:pPr>
        <w:jc w:val="both"/>
      </w:pPr>
    </w:p>
    <w:p w14:paraId="70CF0AF5" w14:textId="418715AA" w:rsidR="00CF72E6" w:rsidRPr="00733F2C" w:rsidRDefault="00733F2C" w:rsidP="007E1CA0">
      <w:pPr>
        <w:pStyle w:val="Heading2"/>
        <w:jc w:val="both"/>
        <w:rPr>
          <w:b/>
          <w:bCs/>
        </w:rPr>
      </w:pPr>
      <w:bookmarkStart w:id="1" w:name="_Toc190936664"/>
      <w:r w:rsidRPr="00733F2C">
        <w:rPr>
          <w:b/>
          <w:bCs/>
        </w:rPr>
        <w:t xml:space="preserve">1.1 </w:t>
      </w:r>
      <w:r w:rsidR="00CF72E6" w:rsidRPr="00733F2C">
        <w:rPr>
          <w:b/>
          <w:bCs/>
        </w:rPr>
        <w:t>Consider Alternative Diagnoses and Treatable Traits</w:t>
      </w:r>
      <w:bookmarkEnd w:id="1"/>
    </w:p>
    <w:p w14:paraId="79FD91CE" w14:textId="07BC44FD" w:rsidR="00733F2C" w:rsidRDefault="00733F2C" w:rsidP="007E1CA0">
      <w:pPr>
        <w:jc w:val="both"/>
      </w:pPr>
      <w:r>
        <w:t xml:space="preserve">Shortness of breath, cough and sputum production are common respiratory symptoms and while they should prompt consideration of COPD and prompt appropriate assessment and investigation, they are non-specific and can be caused by a range of thoracic and </w:t>
      </w:r>
      <w:r w:rsidR="006E3AD7">
        <w:t>extra thoracic</w:t>
      </w:r>
      <w:r>
        <w:t xml:space="preserve"> causes. Indeed, even in the presence of COPD, other causes for respiratory symptoms can co-exist (e.g., asthma, bronchiectasis, chronic cough, congestive cardiac failure, etc). In such circumstances, a treatable traits approach can be helpful to guiding treatment. </w:t>
      </w:r>
    </w:p>
    <w:p w14:paraId="6DE1FD5A" w14:textId="77777777" w:rsidR="00550408" w:rsidRDefault="00550408" w:rsidP="007E1CA0">
      <w:pPr>
        <w:jc w:val="both"/>
      </w:pPr>
    </w:p>
    <w:p w14:paraId="44047394" w14:textId="2D59A1BB" w:rsidR="00550408" w:rsidRDefault="00550408" w:rsidP="007E1CA0">
      <w:pPr>
        <w:jc w:val="both"/>
      </w:pPr>
      <w:r>
        <w:t xml:space="preserve">The following features should prompt consideration of </w:t>
      </w:r>
      <w:r w:rsidR="00F84001">
        <w:t xml:space="preserve">common </w:t>
      </w:r>
      <w:r>
        <w:t xml:space="preserve">alternative/co-existing causes for respiratory symptoms: </w:t>
      </w:r>
    </w:p>
    <w:p w14:paraId="6B23C19D" w14:textId="77777777" w:rsidR="00B93D13" w:rsidRDefault="00B93D13" w:rsidP="007E1CA0">
      <w:pPr>
        <w:jc w:val="both"/>
      </w:pPr>
    </w:p>
    <w:p w14:paraId="61BFD7BA" w14:textId="5392DDB7" w:rsidR="00F84001" w:rsidRDefault="00F84001" w:rsidP="007E1CA0">
      <w:pPr>
        <w:jc w:val="both"/>
      </w:pPr>
      <w:r>
        <w:rPr>
          <w:b/>
          <w:bCs/>
        </w:rPr>
        <w:t xml:space="preserve">Asthma: </w:t>
      </w:r>
      <w:r>
        <w:t>marked symptom variability, dramatic response to bronchodilators (&gt;400ml/15% improvement in FEV1) and/or oral corticosteroids.</w:t>
      </w:r>
    </w:p>
    <w:p w14:paraId="6465AE21" w14:textId="77777777" w:rsidR="00F84001" w:rsidRDefault="00F84001" w:rsidP="007E1CA0">
      <w:pPr>
        <w:jc w:val="both"/>
      </w:pPr>
    </w:p>
    <w:p w14:paraId="1EF5D28D" w14:textId="1564DDDD" w:rsidR="00F84001" w:rsidRDefault="00F84001" w:rsidP="007E1CA0">
      <w:pPr>
        <w:jc w:val="both"/>
      </w:pPr>
      <w:r>
        <w:rPr>
          <w:b/>
          <w:bCs/>
        </w:rPr>
        <w:t xml:space="preserve">Bronchiectasis: </w:t>
      </w:r>
      <w:r>
        <w:t>chronic cough with</w:t>
      </w:r>
      <w:r w:rsidR="006136F9">
        <w:t xml:space="preserve"> copious</w:t>
      </w:r>
      <w:r>
        <w:t xml:space="preserve"> sputum production, recurrent </w:t>
      </w:r>
      <w:r w:rsidR="00591EDC">
        <w:t xml:space="preserve">bacterial </w:t>
      </w:r>
      <w:r>
        <w:t>infective exacerbations, sputum colonisation with Pseudomonas aerug</w:t>
      </w:r>
      <w:r w:rsidR="00482D5D">
        <w:t>i</w:t>
      </w:r>
      <w:r>
        <w:t xml:space="preserve">nosa and/or atypical mycobacteria, consistent abnormalities on </w:t>
      </w:r>
      <w:r w:rsidR="008A2991">
        <w:t>thoracic</w:t>
      </w:r>
      <w:r>
        <w:t xml:space="preserve"> imaging (bronchial dilatation).</w:t>
      </w:r>
    </w:p>
    <w:p w14:paraId="787F01F5" w14:textId="77777777" w:rsidR="00F84001" w:rsidRDefault="00F84001" w:rsidP="007E1CA0">
      <w:pPr>
        <w:jc w:val="both"/>
      </w:pPr>
    </w:p>
    <w:p w14:paraId="2182C78E" w14:textId="1226589D" w:rsidR="00F84001" w:rsidRPr="00F84001" w:rsidRDefault="00F84001" w:rsidP="007E1CA0">
      <w:pPr>
        <w:jc w:val="both"/>
      </w:pPr>
      <w:r>
        <w:rPr>
          <w:b/>
          <w:bCs/>
        </w:rPr>
        <w:t xml:space="preserve">Chronic Cough: </w:t>
      </w:r>
      <w:r>
        <w:t xml:space="preserve">Chronic cough is a common early symptom in COPD but </w:t>
      </w:r>
      <w:r w:rsidR="00DD2E48">
        <w:t>is also</w:t>
      </w:r>
      <w:r>
        <w:t xml:space="preserve"> a diagnosis in its own right. Individuals with chronic cough, normal lung function and imaging should have a diagnosis of chronic cough considered. Patients with COPD and a chronic cough may have pathophysiological mechanisms</w:t>
      </w:r>
      <w:r w:rsidR="007E1CA0">
        <w:t xml:space="preserve">, such as cough hypersensitivity, </w:t>
      </w:r>
      <w:r>
        <w:t xml:space="preserve">underlying their cough that are more commonly associate with chronic cough than COPD. As such, chronic cough should be considered a treatable trait among those with COPD. For further information about chronic cough and it’s management, consult the </w:t>
      </w:r>
      <w:hyperlink r:id="rId7" w:history="1">
        <w:r w:rsidRPr="00F84001">
          <w:rPr>
            <w:rStyle w:val="Hyperlink"/>
          </w:rPr>
          <w:t>BTS Clinical Statement on Chronic Cough in Adults</w:t>
        </w:r>
      </w:hyperlink>
      <w:r>
        <w:t xml:space="preserve">. </w:t>
      </w:r>
    </w:p>
    <w:p w14:paraId="1410475C" w14:textId="77777777" w:rsidR="00F84001" w:rsidRDefault="00F84001" w:rsidP="007E1CA0">
      <w:pPr>
        <w:jc w:val="both"/>
      </w:pPr>
    </w:p>
    <w:p w14:paraId="3159F531" w14:textId="5655B079" w:rsidR="00F84001" w:rsidRDefault="00F84001" w:rsidP="007E1CA0">
      <w:pPr>
        <w:jc w:val="both"/>
      </w:pPr>
      <w:r>
        <w:rPr>
          <w:b/>
          <w:bCs/>
        </w:rPr>
        <w:t xml:space="preserve">Congestive Cardiac Failure: </w:t>
      </w:r>
      <w:r>
        <w:t xml:space="preserve">prominent orthopnoea, paroxysmal nocturnal dyspnoea, peripheral oedema, cardiac history, consistent abnormalities on </w:t>
      </w:r>
      <w:r w:rsidR="008A2991">
        <w:t>thoracic</w:t>
      </w:r>
      <w:r>
        <w:t xml:space="preserve"> imaging (e.g., cardiomegaly, pulmonary oedema, bilateral pleural effusions etc). </w:t>
      </w:r>
    </w:p>
    <w:p w14:paraId="305FECC5" w14:textId="31B94A6E" w:rsidR="00AC6128" w:rsidRDefault="00AC6128" w:rsidP="007E1CA0">
      <w:pPr>
        <w:jc w:val="both"/>
      </w:pPr>
    </w:p>
    <w:p w14:paraId="2C693195" w14:textId="6839FBF0" w:rsidR="00AC6128" w:rsidRPr="00762A2D" w:rsidRDefault="00AC6128" w:rsidP="007E1CA0">
      <w:pPr>
        <w:jc w:val="both"/>
      </w:pPr>
      <w:r w:rsidRPr="004E5FDF">
        <w:rPr>
          <w:b/>
        </w:rPr>
        <w:t>Interstitial Lung Disease:</w:t>
      </w:r>
      <w:r w:rsidR="00762A2D">
        <w:rPr>
          <w:b/>
        </w:rPr>
        <w:t xml:space="preserve"> </w:t>
      </w:r>
      <w:r w:rsidR="00762A2D">
        <w:t>presence of inspiratory crackles on chest auscultation, co</w:t>
      </w:r>
      <w:r w:rsidR="004E5FDF">
        <w:t xml:space="preserve">nsistent imaging abnormalities. </w:t>
      </w:r>
    </w:p>
    <w:p w14:paraId="30DF1F72" w14:textId="1B15E0B3" w:rsidR="006864C6" w:rsidRPr="00B80BAF" w:rsidRDefault="000E3CE8" w:rsidP="007E1CA0">
      <w:pPr>
        <w:pStyle w:val="Heading1"/>
        <w:jc w:val="both"/>
        <w:rPr>
          <w:b/>
          <w:bCs/>
        </w:rPr>
      </w:pPr>
      <w:bookmarkStart w:id="2" w:name="_Toc190936665"/>
      <w:r>
        <w:rPr>
          <w:b/>
          <w:bCs/>
        </w:rPr>
        <w:t xml:space="preserve">2. </w:t>
      </w:r>
      <w:r w:rsidR="006864C6" w:rsidRPr="00B80BAF">
        <w:rPr>
          <w:b/>
          <w:bCs/>
        </w:rPr>
        <w:t>COPD Case-finding</w:t>
      </w:r>
      <w:bookmarkEnd w:id="2"/>
    </w:p>
    <w:p w14:paraId="1D49BE67" w14:textId="5DC911D2" w:rsidR="006864C6" w:rsidRDefault="00033F25" w:rsidP="007E1CA0">
      <w:pPr>
        <w:jc w:val="both"/>
      </w:pPr>
      <w:r>
        <w:t xml:space="preserve">People often live with COPD for many years before they receive a diagnosis and are able to access evidence-based treatments. COPD case-finding provides an opportunity to identify people living with COPD without a diagnosis. </w:t>
      </w:r>
      <w:r w:rsidR="007224E0">
        <w:t xml:space="preserve">Case-finding can be undertaken opportunistically, when at risk individuals attend a healthcare setting for other reasons, or proactively, utilising healthcare data to identify high risk individuals and inviting them for diagnostic assessment. </w:t>
      </w:r>
      <w:r w:rsidR="00EA66FE">
        <w:t xml:space="preserve">In recent years, the role out of Lung Cancer Screening programmes has provided an opportunity to identify and diagnose COPD earlier. </w:t>
      </w:r>
    </w:p>
    <w:p w14:paraId="5743608D" w14:textId="77777777" w:rsidR="00033F25" w:rsidRPr="00033F25" w:rsidRDefault="00033F25" w:rsidP="007E1CA0">
      <w:pPr>
        <w:jc w:val="both"/>
      </w:pPr>
    </w:p>
    <w:p w14:paraId="311A485D" w14:textId="6CABC1A8" w:rsidR="006864C6" w:rsidRPr="00B80BAF" w:rsidRDefault="000E3CE8" w:rsidP="007E1CA0">
      <w:pPr>
        <w:pStyle w:val="Heading2"/>
        <w:jc w:val="both"/>
        <w:rPr>
          <w:b/>
          <w:bCs/>
        </w:rPr>
      </w:pPr>
      <w:bookmarkStart w:id="3" w:name="_Toc190936666"/>
      <w:r>
        <w:rPr>
          <w:b/>
          <w:bCs/>
        </w:rPr>
        <w:t xml:space="preserve">2.1 </w:t>
      </w:r>
      <w:r w:rsidR="006864C6" w:rsidRPr="00B80BAF">
        <w:rPr>
          <w:b/>
          <w:bCs/>
        </w:rPr>
        <w:t>Lung Cancer Screening</w:t>
      </w:r>
      <w:r w:rsidR="00DB4AA8">
        <w:rPr>
          <w:b/>
          <w:bCs/>
        </w:rPr>
        <w:t xml:space="preserve"> (formerly Lung Health Checks)</w:t>
      </w:r>
      <w:bookmarkEnd w:id="3"/>
    </w:p>
    <w:p w14:paraId="1AF073C1" w14:textId="52F548A6" w:rsidR="006864C6" w:rsidRDefault="00033F25" w:rsidP="007E1CA0">
      <w:pPr>
        <w:jc w:val="both"/>
      </w:pPr>
      <w:r>
        <w:t xml:space="preserve">At the time of guideline creation, Humber and North Yorkshire has a number of active Lung Cancer Screening Programmes and others are in the process of being established. Lung cancer screening programmes invite individuals aged between 55 and 74 years that have ever smoked to attend screening. This cohort therefore reflects a population at risk of COPD. People attending a lung cancer screening appointment will be assessed to ascertain their risk of lung cancer and, when considered at risk, will proceed to have a low-dose CT scan performed. Some lung cancer screening programmes also include symptom assessment and undertake pre-bronchodilator spirometry. </w:t>
      </w:r>
    </w:p>
    <w:p w14:paraId="058D2FAC" w14:textId="77777777" w:rsidR="00033F25" w:rsidRDefault="00033F25" w:rsidP="007E1CA0">
      <w:pPr>
        <w:jc w:val="both"/>
      </w:pPr>
    </w:p>
    <w:p w14:paraId="07A40126" w14:textId="320391AD" w:rsidR="00033F25" w:rsidRDefault="00033F25" w:rsidP="007E1CA0">
      <w:pPr>
        <w:jc w:val="both"/>
      </w:pPr>
      <w:r>
        <w:t>Lung cancer screening programmes provide an opportunity to identify COPD among people that have not been diagnosed during their routine care. Patients attending lung cancer screening programmes should be considered for COPD diagnostic assessment/testing if they:</w:t>
      </w:r>
    </w:p>
    <w:p w14:paraId="00F36A6A" w14:textId="77777777" w:rsidR="007224E0" w:rsidRDefault="007224E0" w:rsidP="007E1CA0">
      <w:pPr>
        <w:jc w:val="both"/>
      </w:pPr>
    </w:p>
    <w:p w14:paraId="52865A6B" w14:textId="77777777" w:rsidR="00033F25" w:rsidRDefault="00033F25" w:rsidP="007E1CA0">
      <w:pPr>
        <w:pStyle w:val="ListParagraph"/>
        <w:numPr>
          <w:ilvl w:val="0"/>
          <w:numId w:val="1"/>
        </w:numPr>
        <w:jc w:val="both"/>
      </w:pPr>
      <w:r>
        <w:t xml:space="preserve">do not have an existing COPD diagnosis </w:t>
      </w:r>
    </w:p>
    <w:p w14:paraId="42186C14" w14:textId="5719CF87" w:rsidR="00033F25" w:rsidRPr="00033F25" w:rsidRDefault="00033F25" w:rsidP="007E1CA0">
      <w:pPr>
        <w:pStyle w:val="ListParagraph"/>
        <w:jc w:val="both"/>
      </w:pPr>
      <w:r w:rsidRPr="00033F25">
        <w:rPr>
          <w:b/>
          <w:bCs/>
        </w:rPr>
        <w:t>AND</w:t>
      </w:r>
      <w:r>
        <w:rPr>
          <w:b/>
          <w:bCs/>
        </w:rPr>
        <w:t xml:space="preserve"> one or more of:</w:t>
      </w:r>
    </w:p>
    <w:p w14:paraId="32D32625" w14:textId="76AFB08F" w:rsidR="00033F25" w:rsidRDefault="00033F25" w:rsidP="007E1CA0">
      <w:pPr>
        <w:pStyle w:val="ListParagraph"/>
        <w:numPr>
          <w:ilvl w:val="0"/>
          <w:numId w:val="1"/>
        </w:numPr>
        <w:jc w:val="both"/>
      </w:pPr>
      <w:r>
        <w:t xml:space="preserve">relevant respiratory symptom (breathless, cough, sputum, chest infections) </w:t>
      </w:r>
    </w:p>
    <w:p w14:paraId="06318A31" w14:textId="2851E44C" w:rsidR="00033F25" w:rsidRDefault="00033F25" w:rsidP="007E1CA0">
      <w:pPr>
        <w:pStyle w:val="ListParagraph"/>
        <w:numPr>
          <w:ilvl w:val="0"/>
          <w:numId w:val="1"/>
        </w:numPr>
        <w:jc w:val="both"/>
      </w:pPr>
      <w:r>
        <w:t>evidence of emphysema on their screening low dose CT</w:t>
      </w:r>
    </w:p>
    <w:p w14:paraId="43FC5E14" w14:textId="4DF85F15" w:rsidR="007224E0" w:rsidRPr="001D202A" w:rsidRDefault="00033F25" w:rsidP="007E1CA0">
      <w:pPr>
        <w:pStyle w:val="ListParagraph"/>
        <w:numPr>
          <w:ilvl w:val="0"/>
          <w:numId w:val="1"/>
        </w:numPr>
        <w:jc w:val="both"/>
      </w:pPr>
      <w:r>
        <w:t>unexplained pre-bronchodilator airflow limitation (when measured).</w:t>
      </w:r>
    </w:p>
    <w:p w14:paraId="7EF1E8BE" w14:textId="77777777" w:rsidR="004326FE" w:rsidRDefault="004326FE" w:rsidP="007E1CA0">
      <w:pPr>
        <w:jc w:val="both"/>
      </w:pPr>
    </w:p>
    <w:p w14:paraId="7B6815DB" w14:textId="1D58ACE2" w:rsidR="004326FE" w:rsidRDefault="004326FE" w:rsidP="007E1CA0">
      <w:pPr>
        <w:jc w:val="both"/>
      </w:pPr>
      <w:r>
        <w:t xml:space="preserve">In the event that access to formal, post-bronchodilator spirometry is limited, clinicians should use clinical judgement, based on the available information, to make pragmatic treatment </w:t>
      </w:r>
      <w:r>
        <w:lastRenderedPageBreak/>
        <w:t xml:space="preserve">decisions. </w:t>
      </w:r>
      <w:r w:rsidR="004E3371">
        <w:t>Appendix A presents data b</w:t>
      </w:r>
      <w:r>
        <w:t xml:space="preserve">ased on </w:t>
      </w:r>
      <w:r w:rsidR="004E3371">
        <w:t>t</w:t>
      </w:r>
      <w:r>
        <w:t>he Hull Lung Health Check Programme, display</w:t>
      </w:r>
      <w:r w:rsidR="004E3371">
        <w:t>ing</w:t>
      </w:r>
      <w:r>
        <w:t xml:space="preserve"> the probability of confirmed COPD based on the varying level</w:t>
      </w:r>
      <w:r w:rsidR="00CD1EB5">
        <w:t>s</w:t>
      </w:r>
      <w:r>
        <w:t xml:space="preserve"> of clinical information gathered during lung cancer screening</w:t>
      </w:r>
      <w:r w:rsidR="004E3371">
        <w:t xml:space="preserve"> and can be used to help inform clinical decision making:</w:t>
      </w:r>
    </w:p>
    <w:p w14:paraId="6DED0ED9" w14:textId="3A5F963D" w:rsidR="004E3371" w:rsidRDefault="004E3371" w:rsidP="007E1CA0">
      <w:pPr>
        <w:jc w:val="both"/>
      </w:pPr>
    </w:p>
    <w:p w14:paraId="0013824C" w14:textId="6392904A" w:rsidR="004E3371" w:rsidRDefault="004E3371" w:rsidP="007E1CA0">
      <w:pPr>
        <w:jc w:val="both"/>
        <w:rPr>
          <w:b/>
          <w:u w:val="single"/>
        </w:rPr>
      </w:pPr>
      <w:r>
        <w:rPr>
          <w:b/>
          <w:u w:val="single"/>
        </w:rPr>
        <w:t>Recommendation</w:t>
      </w:r>
    </w:p>
    <w:p w14:paraId="02C1714F" w14:textId="2C08FA60" w:rsidR="00E26BC4" w:rsidRDefault="004E3371" w:rsidP="007E1CA0">
      <w:pPr>
        <w:jc w:val="both"/>
      </w:pPr>
      <w:r>
        <w:t>Patients with suspected COPD based on an incidental finding</w:t>
      </w:r>
      <w:r w:rsidR="00480392">
        <w:t>s</w:t>
      </w:r>
      <w:r>
        <w:t xml:space="preserve"> of </w:t>
      </w:r>
      <w:r w:rsidR="00E26BC4">
        <w:t xml:space="preserve">relevant </w:t>
      </w:r>
      <w:r>
        <w:t>symptoms</w:t>
      </w:r>
      <w:r w:rsidR="00E26BC4">
        <w:t xml:space="preserve"> (breathlessness, cough, tendency to chest infections)</w:t>
      </w:r>
      <w:r>
        <w:t>, emphysema, and/or abnormal pre-bronchodilator spirometry</w:t>
      </w:r>
      <w:r w:rsidR="00E26BC4">
        <w:t>,</w:t>
      </w:r>
      <w:r>
        <w:t xml:space="preserve"> should be offered formal diagnostic assessment</w:t>
      </w:r>
      <w:r w:rsidR="00E26BC4">
        <w:t xml:space="preserve"> including post-bronchodilator spirometry</w:t>
      </w:r>
      <w:r>
        <w:t xml:space="preserve">. </w:t>
      </w:r>
    </w:p>
    <w:p w14:paraId="6FB3F442" w14:textId="77777777" w:rsidR="00E26BC4" w:rsidRDefault="00E26BC4" w:rsidP="007E1CA0">
      <w:pPr>
        <w:jc w:val="both"/>
      </w:pPr>
    </w:p>
    <w:p w14:paraId="546FEECD" w14:textId="66915D95" w:rsidR="00E26BC4" w:rsidRDefault="004E3371" w:rsidP="00E26BC4">
      <w:pPr>
        <w:pStyle w:val="ListParagraph"/>
        <w:numPr>
          <w:ilvl w:val="0"/>
          <w:numId w:val="1"/>
        </w:numPr>
        <w:jc w:val="both"/>
      </w:pPr>
      <w:r>
        <w:t>If COPD is confirmed, treatment should be initiated in accordance with this guideline.</w:t>
      </w:r>
      <w:r w:rsidR="00E26BC4">
        <w:t xml:space="preserve"> </w:t>
      </w:r>
    </w:p>
    <w:p w14:paraId="08B643A6" w14:textId="65AE81E2" w:rsidR="004E3371" w:rsidRDefault="004E3371" w:rsidP="00E26BC4">
      <w:pPr>
        <w:pStyle w:val="ListParagraph"/>
        <w:numPr>
          <w:ilvl w:val="0"/>
          <w:numId w:val="1"/>
        </w:numPr>
        <w:jc w:val="both"/>
      </w:pPr>
      <w:r>
        <w:t xml:space="preserve">If COPD is not confirmed, alternative diagnoses should be considered and treated appropriately. </w:t>
      </w:r>
    </w:p>
    <w:p w14:paraId="72B9A951" w14:textId="77777777" w:rsidR="00E26BC4" w:rsidRDefault="00E26BC4" w:rsidP="00E26BC4">
      <w:pPr>
        <w:pStyle w:val="ListParagraph"/>
        <w:jc w:val="both"/>
      </w:pPr>
    </w:p>
    <w:p w14:paraId="43F155B3" w14:textId="1350CE04" w:rsidR="00E26BC4" w:rsidRDefault="004E3371" w:rsidP="007E1CA0">
      <w:pPr>
        <w:jc w:val="both"/>
      </w:pPr>
      <w:r>
        <w:t>Where access to post-bronch</w:t>
      </w:r>
      <w:r w:rsidR="00E26BC4">
        <w:t>odilator spirometry is limited and/or will be delayed, the following actions can be considered based on their probability of having COPD:</w:t>
      </w:r>
      <w:r>
        <w:t xml:space="preserve"> </w:t>
      </w:r>
    </w:p>
    <w:p w14:paraId="5070EB97" w14:textId="77777777" w:rsidR="00E26BC4" w:rsidRDefault="00E26BC4" w:rsidP="007E1CA0">
      <w:pPr>
        <w:jc w:val="both"/>
      </w:pPr>
    </w:p>
    <w:p w14:paraId="315A14B8" w14:textId="4C22B312" w:rsidR="00E26BC4" w:rsidRDefault="00E26BC4" w:rsidP="00E26BC4">
      <w:pPr>
        <w:pStyle w:val="ListParagraph"/>
        <w:numPr>
          <w:ilvl w:val="0"/>
          <w:numId w:val="1"/>
        </w:numPr>
        <w:jc w:val="both"/>
      </w:pPr>
      <w:r>
        <w:t>Individuals</w:t>
      </w:r>
      <w:r w:rsidR="004E3371">
        <w:t xml:space="preserve"> with moderate-severe </w:t>
      </w:r>
      <w:r w:rsidR="0017082F">
        <w:t>emphysema and no pre-bronchodilator spirometry</w:t>
      </w:r>
      <w:r w:rsidR="004E3371">
        <w:t xml:space="preserve"> </w:t>
      </w:r>
      <w:r>
        <w:t xml:space="preserve">should be considered to </w:t>
      </w:r>
      <w:r w:rsidR="004E3371">
        <w:t xml:space="preserve">have a high probability of having COPD and treatment </w:t>
      </w:r>
      <w:r>
        <w:t>should be initiated</w:t>
      </w:r>
      <w:r w:rsidR="004E3371">
        <w:t xml:space="preserve"> while confirmatory tests are awaited. </w:t>
      </w:r>
      <w:r>
        <w:t xml:space="preserve">Patients should be informed that they are suspected to have COPD but further confirmatory tests will be required. </w:t>
      </w:r>
    </w:p>
    <w:p w14:paraId="43C33302" w14:textId="39D10EEE" w:rsidR="00E26BC4" w:rsidRDefault="004E3371" w:rsidP="00E26BC4">
      <w:pPr>
        <w:pStyle w:val="ListParagraph"/>
        <w:numPr>
          <w:ilvl w:val="0"/>
          <w:numId w:val="1"/>
        </w:numPr>
        <w:jc w:val="both"/>
      </w:pPr>
      <w:r>
        <w:t>Indivi</w:t>
      </w:r>
      <w:r w:rsidR="00E26BC4">
        <w:t>duals with no or mild emphysema and</w:t>
      </w:r>
      <w:r>
        <w:t xml:space="preserve"> without pre-bronchodilator airflow limitation</w:t>
      </w:r>
      <w:r w:rsidR="00E26BC4">
        <w:t xml:space="preserve">, </w:t>
      </w:r>
      <w:r>
        <w:t>have</w:t>
      </w:r>
      <w:r w:rsidR="00E26BC4">
        <w:t xml:space="preserve"> a</w:t>
      </w:r>
      <w:r>
        <w:t xml:space="preserve"> low probability of</w:t>
      </w:r>
      <w:r w:rsidR="00E26BC4">
        <w:t xml:space="preserve"> having</w:t>
      </w:r>
      <w:r>
        <w:t xml:space="preserve"> COPD and, in most cases, should have formal diagnostic assessment completed prior to treatment being initiated</w:t>
      </w:r>
      <w:r w:rsidR="00E26BC4">
        <w:t xml:space="preserve">. </w:t>
      </w:r>
    </w:p>
    <w:p w14:paraId="43114FB4" w14:textId="3C60401C" w:rsidR="004E3371" w:rsidRDefault="00E26BC4" w:rsidP="00E26BC4">
      <w:pPr>
        <w:pStyle w:val="ListParagraph"/>
        <w:numPr>
          <w:ilvl w:val="0"/>
          <w:numId w:val="1"/>
        </w:numPr>
        <w:jc w:val="both"/>
      </w:pPr>
      <w:r>
        <w:t>Individuals with pre-bronchodilator airflow limitation</w:t>
      </w:r>
      <w:r w:rsidR="007132CD">
        <w:t xml:space="preserve"> (i.e., FEV1/FVC </w:t>
      </w:r>
      <w:r w:rsidR="007132CD">
        <w:rPr>
          <w:rFonts w:cstheme="minorHAnsi"/>
        </w:rPr>
        <w:t>&lt;</w:t>
      </w:r>
      <w:r w:rsidR="007132CD">
        <w:t xml:space="preserve"> 0.7)</w:t>
      </w:r>
      <w:r>
        <w:t>, particularly when symptomatic and/or with emphysema on LDCT, have a high probability of COPD and in the absence of an alternative explanation (e.g., asthma), should have treatment initiated pending formal diagnostic assessment. Patients should be informed that they are suspected to have COPD but further confirmatory tests will be required.</w:t>
      </w:r>
    </w:p>
    <w:p w14:paraId="5D737859" w14:textId="0B5A853F" w:rsidR="004326FE" w:rsidRPr="00762A2D" w:rsidRDefault="0008456E" w:rsidP="0063297D">
      <w:pPr>
        <w:pStyle w:val="ListParagraph"/>
        <w:numPr>
          <w:ilvl w:val="0"/>
          <w:numId w:val="1"/>
        </w:numPr>
        <w:jc w:val="both"/>
        <w:rPr>
          <w:sz w:val="16"/>
          <w:szCs w:val="16"/>
        </w:rPr>
      </w:pPr>
      <w:r>
        <w:t>Individuals without pre-bronchodilator airflow limitation</w:t>
      </w:r>
      <w:r w:rsidR="007132CD">
        <w:t xml:space="preserve"> on spirometry (i.e., FEV1/FVC </w:t>
      </w:r>
      <w:r w:rsidR="007132CD">
        <w:rPr>
          <w:rFonts w:cstheme="minorHAnsi"/>
        </w:rPr>
        <w:t>≥</w:t>
      </w:r>
      <w:r>
        <w:t xml:space="preserve"> 0.7) have a low probability of COPD, particularly when there is no or mild emphysema on LDCT. In most cases, such patients should have formal diagnostic assessment completed prior to treatment being initiated. Patients should be informed that they might have COPD and will require further diagnostic tests. </w:t>
      </w:r>
    </w:p>
    <w:p w14:paraId="2AB6730B" w14:textId="44CDC98A" w:rsidR="00762A2D" w:rsidRDefault="00762A2D" w:rsidP="00762A2D">
      <w:pPr>
        <w:jc w:val="both"/>
        <w:rPr>
          <w:sz w:val="16"/>
          <w:szCs w:val="16"/>
        </w:rPr>
      </w:pPr>
    </w:p>
    <w:p w14:paraId="25B9906C" w14:textId="7DE0EDCA" w:rsidR="00762A2D" w:rsidRDefault="00762A2D" w:rsidP="00762A2D">
      <w:pPr>
        <w:jc w:val="both"/>
        <w:rPr>
          <w:sz w:val="16"/>
          <w:szCs w:val="16"/>
        </w:rPr>
      </w:pPr>
    </w:p>
    <w:p w14:paraId="390F47F5" w14:textId="1A48594C" w:rsidR="00762A2D" w:rsidRDefault="00762A2D" w:rsidP="00762A2D">
      <w:pPr>
        <w:jc w:val="both"/>
        <w:rPr>
          <w:sz w:val="16"/>
          <w:szCs w:val="16"/>
        </w:rPr>
      </w:pPr>
    </w:p>
    <w:p w14:paraId="64968389" w14:textId="7D41112E" w:rsidR="00762A2D" w:rsidRDefault="00762A2D" w:rsidP="00762A2D">
      <w:pPr>
        <w:jc w:val="both"/>
        <w:rPr>
          <w:sz w:val="16"/>
          <w:szCs w:val="16"/>
        </w:rPr>
      </w:pPr>
    </w:p>
    <w:p w14:paraId="443D1FED" w14:textId="77FE97A4" w:rsidR="00762A2D" w:rsidRDefault="00762A2D" w:rsidP="00762A2D">
      <w:pPr>
        <w:jc w:val="both"/>
        <w:rPr>
          <w:sz w:val="16"/>
          <w:szCs w:val="16"/>
        </w:rPr>
      </w:pPr>
    </w:p>
    <w:p w14:paraId="7D0C78E4" w14:textId="6286CF04" w:rsidR="00762A2D" w:rsidRDefault="00762A2D" w:rsidP="00762A2D">
      <w:pPr>
        <w:jc w:val="both"/>
        <w:rPr>
          <w:sz w:val="16"/>
          <w:szCs w:val="16"/>
        </w:rPr>
      </w:pPr>
    </w:p>
    <w:p w14:paraId="68C0C6F5" w14:textId="469DA488" w:rsidR="00762A2D" w:rsidRDefault="00762A2D" w:rsidP="00762A2D">
      <w:pPr>
        <w:jc w:val="both"/>
        <w:rPr>
          <w:sz w:val="16"/>
          <w:szCs w:val="16"/>
        </w:rPr>
      </w:pPr>
    </w:p>
    <w:p w14:paraId="28BDD517" w14:textId="15A4AB79" w:rsidR="00762A2D" w:rsidRDefault="00762A2D" w:rsidP="00762A2D">
      <w:pPr>
        <w:jc w:val="both"/>
        <w:rPr>
          <w:sz w:val="16"/>
          <w:szCs w:val="16"/>
        </w:rPr>
      </w:pPr>
    </w:p>
    <w:p w14:paraId="69530BCF" w14:textId="31F8EFA6" w:rsidR="00762A2D" w:rsidRDefault="00762A2D" w:rsidP="00762A2D">
      <w:pPr>
        <w:jc w:val="both"/>
        <w:rPr>
          <w:sz w:val="16"/>
          <w:szCs w:val="16"/>
        </w:rPr>
      </w:pPr>
    </w:p>
    <w:p w14:paraId="360E78EA" w14:textId="64417908" w:rsidR="00762A2D" w:rsidRDefault="00762A2D" w:rsidP="00762A2D">
      <w:pPr>
        <w:jc w:val="both"/>
        <w:rPr>
          <w:sz w:val="16"/>
          <w:szCs w:val="16"/>
        </w:rPr>
      </w:pPr>
    </w:p>
    <w:p w14:paraId="3ECD0172" w14:textId="59BD4E93" w:rsidR="00762A2D" w:rsidRDefault="00762A2D" w:rsidP="00762A2D">
      <w:pPr>
        <w:jc w:val="both"/>
        <w:rPr>
          <w:sz w:val="16"/>
          <w:szCs w:val="16"/>
        </w:rPr>
      </w:pPr>
    </w:p>
    <w:p w14:paraId="4E7C4747" w14:textId="10C73B86" w:rsidR="00762A2D" w:rsidRDefault="00762A2D" w:rsidP="00762A2D">
      <w:pPr>
        <w:jc w:val="both"/>
        <w:rPr>
          <w:sz w:val="16"/>
          <w:szCs w:val="16"/>
        </w:rPr>
      </w:pPr>
    </w:p>
    <w:p w14:paraId="46433728" w14:textId="77777777" w:rsidR="00762A2D" w:rsidRPr="00762A2D" w:rsidRDefault="00762A2D" w:rsidP="00762A2D">
      <w:pPr>
        <w:jc w:val="both"/>
        <w:rPr>
          <w:sz w:val="16"/>
          <w:szCs w:val="16"/>
        </w:rPr>
      </w:pPr>
    </w:p>
    <w:p w14:paraId="518145D9" w14:textId="489B5D63" w:rsidR="00762A2D" w:rsidRPr="00762A2D" w:rsidRDefault="000E3CE8" w:rsidP="00762A2D">
      <w:pPr>
        <w:pStyle w:val="Heading1"/>
        <w:jc w:val="both"/>
        <w:rPr>
          <w:b/>
          <w:bCs/>
        </w:rPr>
      </w:pPr>
      <w:bookmarkStart w:id="4" w:name="_Toc190936667"/>
      <w:r>
        <w:rPr>
          <w:b/>
          <w:bCs/>
        </w:rPr>
        <w:lastRenderedPageBreak/>
        <w:t xml:space="preserve">3. </w:t>
      </w:r>
      <w:r w:rsidR="006864C6" w:rsidRPr="00B80BAF">
        <w:rPr>
          <w:b/>
          <w:bCs/>
        </w:rPr>
        <w:t>COPD Management</w:t>
      </w:r>
      <w:bookmarkEnd w:id="4"/>
    </w:p>
    <w:p w14:paraId="0E1C46E8" w14:textId="1DDE1A03" w:rsidR="007E1CA0" w:rsidRDefault="00BF0295" w:rsidP="004E5FDF">
      <w:pPr>
        <w:jc w:val="both"/>
      </w:pPr>
      <w:r>
        <w:t>COPD is a heterogenous condition that typically progresses overtime. As such, treatment requirements will vary between individuals and overtime within individuals. As such, treatment plans should be personalised based on initial assessment, response to treatment monitored and treatment adjusted if necessary, and regular review (at least annual) undertaken to reassess treatment needs.  COPD treatments should aim to i) reduce symptoms and improve exercise capacity, and ii) reduce risk of disease progression</w:t>
      </w:r>
      <w:r w:rsidR="004E5FDF">
        <w:t xml:space="preserve">, exacerbations and mortality. </w:t>
      </w:r>
    </w:p>
    <w:p w14:paraId="299B5549" w14:textId="77777777" w:rsidR="007E1CA0" w:rsidRPr="00BF0295" w:rsidRDefault="007E1CA0" w:rsidP="00BF0295"/>
    <w:p w14:paraId="2FE4A2B9" w14:textId="73321870" w:rsidR="006864C6" w:rsidRPr="00B80BAF" w:rsidRDefault="000E3CE8" w:rsidP="00033F25">
      <w:pPr>
        <w:pStyle w:val="Heading2"/>
        <w:jc w:val="both"/>
        <w:rPr>
          <w:b/>
          <w:bCs/>
        </w:rPr>
      </w:pPr>
      <w:bookmarkStart w:id="5" w:name="_Toc190936668"/>
      <w:r>
        <w:rPr>
          <w:b/>
          <w:bCs/>
        </w:rPr>
        <w:t xml:space="preserve">3.1 </w:t>
      </w:r>
      <w:r w:rsidR="006864C6" w:rsidRPr="00B80BAF">
        <w:rPr>
          <w:b/>
          <w:bCs/>
        </w:rPr>
        <w:t>Non-pharmacological</w:t>
      </w:r>
      <w:bookmarkEnd w:id="5"/>
    </w:p>
    <w:p w14:paraId="3E8DE724" w14:textId="77777777" w:rsidR="006864C6" w:rsidRDefault="006864C6" w:rsidP="00033F25">
      <w:pPr>
        <w:jc w:val="both"/>
      </w:pPr>
    </w:p>
    <w:p w14:paraId="15A2D07C" w14:textId="2982A426" w:rsidR="003B112B" w:rsidRPr="003B112B" w:rsidRDefault="000E3CE8" w:rsidP="003B112B">
      <w:pPr>
        <w:pStyle w:val="Heading3"/>
        <w:rPr>
          <w:b/>
          <w:bCs/>
          <w:color w:val="000000" w:themeColor="text1"/>
          <w:sz w:val="28"/>
          <w:szCs w:val="28"/>
        </w:rPr>
      </w:pPr>
      <w:bookmarkStart w:id="6" w:name="_Toc190936669"/>
      <w:r>
        <w:rPr>
          <w:b/>
          <w:bCs/>
          <w:color w:val="000000" w:themeColor="text1"/>
          <w:sz w:val="28"/>
          <w:szCs w:val="28"/>
        </w:rPr>
        <w:t xml:space="preserve">3.1.1 </w:t>
      </w:r>
      <w:r w:rsidR="003B112B" w:rsidRPr="003B112B">
        <w:rPr>
          <w:b/>
          <w:bCs/>
          <w:color w:val="000000" w:themeColor="text1"/>
          <w:sz w:val="28"/>
          <w:szCs w:val="28"/>
        </w:rPr>
        <w:t>Smoking Cessation: Treating Tobacco Dependence</w:t>
      </w:r>
      <w:bookmarkEnd w:id="6"/>
    </w:p>
    <w:p w14:paraId="7C4D4443" w14:textId="3C47717B" w:rsidR="00BF0295" w:rsidRDefault="003B112B" w:rsidP="00033F25">
      <w:pPr>
        <w:jc w:val="both"/>
      </w:pPr>
      <w:r>
        <w:rPr>
          <w:noProof/>
          <w:lang w:eastAsia="en-GB"/>
        </w:rPr>
        <w:drawing>
          <wp:inline distT="0" distB="0" distL="0" distR="0" wp14:anchorId="1BD96184" wp14:editId="59E02E87">
            <wp:extent cx="5731510" cy="2731770"/>
            <wp:effectExtent l="0" t="0" r="0" b="0"/>
            <wp:docPr id="14039212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921220" name="Picture 140392122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731770"/>
                    </a:xfrm>
                    <a:prstGeom prst="rect">
                      <a:avLst/>
                    </a:prstGeom>
                  </pic:spPr>
                </pic:pic>
              </a:graphicData>
            </a:graphic>
          </wp:inline>
        </w:drawing>
      </w:r>
    </w:p>
    <w:p w14:paraId="35930213" w14:textId="09514E2D" w:rsidR="003B112B" w:rsidRPr="00F31307" w:rsidRDefault="00F31307" w:rsidP="003B112B">
      <w:pPr>
        <w:jc w:val="both"/>
        <w:rPr>
          <w:i/>
          <w:iCs/>
          <w:sz w:val="20"/>
          <w:szCs w:val="20"/>
          <w:lang w:val="en-US"/>
        </w:rPr>
      </w:pPr>
      <w:r w:rsidRPr="00F31307">
        <w:rPr>
          <w:i/>
          <w:iCs/>
          <w:sz w:val="20"/>
          <w:szCs w:val="20"/>
          <w:lang w:val="en-US"/>
        </w:rPr>
        <w:t xml:space="preserve">Figure 1. </w:t>
      </w:r>
      <w:r>
        <w:rPr>
          <w:i/>
          <w:iCs/>
          <w:sz w:val="20"/>
          <w:szCs w:val="20"/>
          <w:lang w:val="en-US"/>
        </w:rPr>
        <w:t xml:space="preserve">Lung function trajectories based on smoking status, susceptibility to lung injury from smoking, and age stopped smoking.  </w:t>
      </w:r>
    </w:p>
    <w:p w14:paraId="20B63A27" w14:textId="77777777" w:rsidR="00F31307" w:rsidRPr="00F31307" w:rsidRDefault="00F31307" w:rsidP="003B112B">
      <w:pPr>
        <w:jc w:val="both"/>
        <w:rPr>
          <w:b/>
          <w:bCs/>
          <w:i/>
          <w:iCs/>
          <w:sz w:val="20"/>
          <w:szCs w:val="20"/>
          <w:lang w:val="en-US"/>
        </w:rPr>
      </w:pPr>
    </w:p>
    <w:p w14:paraId="063CC9C3" w14:textId="09BD131D" w:rsidR="003B112B" w:rsidRDefault="003B112B" w:rsidP="003B112B">
      <w:pPr>
        <w:jc w:val="both"/>
        <w:rPr>
          <w:lang w:val="en-US"/>
        </w:rPr>
      </w:pPr>
      <w:r w:rsidRPr="003B112B">
        <w:rPr>
          <w:lang w:val="en-US"/>
        </w:rPr>
        <w:t xml:space="preserve">Supporting people with COPD to stop smoking is the most impactful intervention you can do to improve their long-term outcomes. </w:t>
      </w:r>
    </w:p>
    <w:p w14:paraId="515232FC" w14:textId="77777777" w:rsidR="003B112B" w:rsidRPr="003B112B" w:rsidRDefault="003B112B" w:rsidP="003B112B">
      <w:pPr>
        <w:jc w:val="both"/>
      </w:pPr>
    </w:p>
    <w:p w14:paraId="65150206" w14:textId="77777777" w:rsidR="003B112B" w:rsidRDefault="003B112B" w:rsidP="003B112B">
      <w:pPr>
        <w:jc w:val="both"/>
        <w:rPr>
          <w:lang w:val="en-US"/>
        </w:rPr>
      </w:pPr>
      <w:r w:rsidRPr="003B112B">
        <w:rPr>
          <w:lang w:val="en-US"/>
        </w:rPr>
        <w:t>All COPD patients that smoke should be offered Very Brief Advice (VBA) during every clinical contact. VBA includes:</w:t>
      </w:r>
    </w:p>
    <w:p w14:paraId="22695532" w14:textId="77777777" w:rsidR="003B112B" w:rsidRPr="003B112B" w:rsidRDefault="003B112B" w:rsidP="003B112B">
      <w:pPr>
        <w:jc w:val="both"/>
      </w:pPr>
    </w:p>
    <w:p w14:paraId="71FB8541" w14:textId="77777777" w:rsidR="003B112B" w:rsidRPr="003B112B" w:rsidRDefault="003B112B" w:rsidP="003B112B">
      <w:pPr>
        <w:numPr>
          <w:ilvl w:val="0"/>
          <w:numId w:val="2"/>
        </w:numPr>
        <w:jc w:val="both"/>
      </w:pPr>
      <w:r w:rsidRPr="003B112B">
        <w:rPr>
          <w:b/>
          <w:bCs/>
          <w:lang w:val="en-US"/>
        </w:rPr>
        <w:t>Ask</w:t>
      </w:r>
      <w:r w:rsidRPr="003B112B">
        <w:rPr>
          <w:lang w:val="en-US"/>
        </w:rPr>
        <w:t xml:space="preserve"> – ask and record smoking status</w:t>
      </w:r>
    </w:p>
    <w:p w14:paraId="59341017" w14:textId="77777777" w:rsidR="003B112B" w:rsidRPr="003B112B" w:rsidRDefault="003B112B" w:rsidP="003B112B">
      <w:pPr>
        <w:numPr>
          <w:ilvl w:val="0"/>
          <w:numId w:val="2"/>
        </w:numPr>
        <w:jc w:val="both"/>
      </w:pPr>
      <w:r w:rsidRPr="003B112B">
        <w:rPr>
          <w:b/>
          <w:bCs/>
          <w:lang w:val="en-US"/>
        </w:rPr>
        <w:t>Advise</w:t>
      </w:r>
      <w:r w:rsidRPr="003B112B">
        <w:rPr>
          <w:lang w:val="en-US"/>
        </w:rPr>
        <w:t xml:space="preserve"> – the most effective way to stop smoking is with a combination of medication and specialist support</w:t>
      </w:r>
    </w:p>
    <w:p w14:paraId="3D5A1766" w14:textId="77777777" w:rsidR="003B112B" w:rsidRPr="003B112B" w:rsidRDefault="003B112B" w:rsidP="003B112B">
      <w:pPr>
        <w:numPr>
          <w:ilvl w:val="0"/>
          <w:numId w:val="2"/>
        </w:numPr>
        <w:jc w:val="both"/>
      </w:pPr>
      <w:r w:rsidRPr="003B112B">
        <w:rPr>
          <w:b/>
          <w:bCs/>
          <w:lang w:val="en-US"/>
        </w:rPr>
        <w:t xml:space="preserve">Act </w:t>
      </w:r>
      <w:r w:rsidRPr="003B112B">
        <w:rPr>
          <w:lang w:val="en-US"/>
        </w:rPr>
        <w:t xml:space="preserve">– refer to their local specialist stop smoking service for advice and support. </w:t>
      </w:r>
    </w:p>
    <w:p w14:paraId="080BC93B" w14:textId="77777777" w:rsidR="003B112B" w:rsidRDefault="003B112B" w:rsidP="003B112B">
      <w:pPr>
        <w:jc w:val="both"/>
        <w:rPr>
          <w:lang w:val="en-US"/>
        </w:rPr>
      </w:pPr>
    </w:p>
    <w:p w14:paraId="4440841D" w14:textId="78705222" w:rsidR="003B112B" w:rsidRPr="003B112B" w:rsidRDefault="003B112B" w:rsidP="003B112B">
      <w:pPr>
        <w:jc w:val="both"/>
      </w:pPr>
      <w:r w:rsidRPr="003B112B">
        <w:rPr>
          <w:lang w:val="en-US"/>
        </w:rPr>
        <w:t xml:space="preserve">Smokers that get expert support are 3 times more likely to successfully stop smoking. </w:t>
      </w:r>
    </w:p>
    <w:p w14:paraId="3CACD9BF" w14:textId="77777777" w:rsidR="00BF0295" w:rsidRDefault="00BF0295" w:rsidP="00033F25">
      <w:pPr>
        <w:jc w:val="both"/>
      </w:pPr>
    </w:p>
    <w:p w14:paraId="5F865C53" w14:textId="6109D30A" w:rsidR="003B112B" w:rsidRDefault="003B112B" w:rsidP="00033F25">
      <w:pPr>
        <w:jc w:val="both"/>
      </w:pPr>
      <w:r>
        <w:t xml:space="preserve">For more information, see </w:t>
      </w:r>
      <w:hyperlink r:id="rId9" w:history="1">
        <w:r w:rsidRPr="003B112B">
          <w:rPr>
            <w:rStyle w:val="Hyperlink"/>
          </w:rPr>
          <w:t>NICE Guideline 209: Tobacco – preventing uptake, promoting quitting and treating dependence.</w:t>
        </w:r>
      </w:hyperlink>
      <w:r>
        <w:t xml:space="preserve"> </w:t>
      </w:r>
    </w:p>
    <w:p w14:paraId="602C5A08" w14:textId="77777777" w:rsidR="003B112B" w:rsidRDefault="003B112B" w:rsidP="00033F25">
      <w:pPr>
        <w:jc w:val="both"/>
      </w:pPr>
    </w:p>
    <w:p w14:paraId="59D8D378" w14:textId="1F9FBC3A" w:rsidR="003B112B" w:rsidRPr="003B112B" w:rsidRDefault="000E3CE8" w:rsidP="003B112B">
      <w:pPr>
        <w:pStyle w:val="Heading3"/>
        <w:rPr>
          <w:b/>
          <w:bCs/>
          <w:color w:val="000000" w:themeColor="text1"/>
          <w:sz w:val="28"/>
          <w:szCs w:val="28"/>
        </w:rPr>
      </w:pPr>
      <w:bookmarkStart w:id="7" w:name="_Toc190936670"/>
      <w:r>
        <w:rPr>
          <w:b/>
          <w:bCs/>
          <w:color w:val="000000" w:themeColor="text1"/>
          <w:sz w:val="28"/>
          <w:szCs w:val="28"/>
        </w:rPr>
        <w:lastRenderedPageBreak/>
        <w:t xml:space="preserve">3.1.2 </w:t>
      </w:r>
      <w:r w:rsidR="003B112B" w:rsidRPr="003B112B">
        <w:rPr>
          <w:b/>
          <w:bCs/>
          <w:color w:val="000000" w:themeColor="text1"/>
          <w:sz w:val="28"/>
          <w:szCs w:val="28"/>
        </w:rPr>
        <w:t>Pulmonary Rehabilitation</w:t>
      </w:r>
      <w:bookmarkEnd w:id="7"/>
      <w:r w:rsidR="003B112B" w:rsidRPr="003B112B">
        <w:rPr>
          <w:b/>
          <w:bCs/>
          <w:color w:val="000000" w:themeColor="text1"/>
          <w:sz w:val="28"/>
          <w:szCs w:val="28"/>
        </w:rPr>
        <w:t xml:space="preserve"> </w:t>
      </w:r>
    </w:p>
    <w:p w14:paraId="01F739DA" w14:textId="77777777" w:rsidR="003B112B" w:rsidRDefault="003B112B" w:rsidP="00033F25">
      <w:pPr>
        <w:jc w:val="both"/>
      </w:pPr>
    </w:p>
    <w:p w14:paraId="12EEEA5D" w14:textId="77777777" w:rsidR="003B112B" w:rsidRDefault="003B112B" w:rsidP="003B112B">
      <w:pPr>
        <w:jc w:val="both"/>
        <w:rPr>
          <w:b/>
          <w:bCs/>
          <w:u w:val="single"/>
          <w:lang w:val="en-US"/>
        </w:rPr>
      </w:pPr>
      <w:r w:rsidRPr="003B112B">
        <w:rPr>
          <w:b/>
          <w:bCs/>
          <w:u w:val="single"/>
          <w:lang w:val="en-US"/>
        </w:rPr>
        <w:t>What is pulmonary rehabilitation (PR)</w:t>
      </w:r>
    </w:p>
    <w:p w14:paraId="2ED9A9C9" w14:textId="77777777" w:rsidR="003B112B" w:rsidRPr="003B112B" w:rsidRDefault="003B112B" w:rsidP="003B112B">
      <w:pPr>
        <w:jc w:val="both"/>
      </w:pPr>
    </w:p>
    <w:p w14:paraId="5843407D" w14:textId="0CA554A2" w:rsidR="007E1CA0" w:rsidRDefault="003B112B" w:rsidP="003B112B">
      <w:pPr>
        <w:jc w:val="both"/>
        <w:rPr>
          <w:lang w:val="en-US"/>
        </w:rPr>
      </w:pPr>
      <w:r w:rsidRPr="003B112B">
        <w:rPr>
          <w:lang w:val="en-US"/>
        </w:rPr>
        <w:t xml:space="preserve">Pulmonary rehabilitation is an individually tailored multidisciplinary </w:t>
      </w:r>
      <w:proofErr w:type="spellStart"/>
      <w:r w:rsidRPr="003B112B">
        <w:rPr>
          <w:lang w:val="en-US"/>
        </w:rPr>
        <w:t>programme</w:t>
      </w:r>
      <w:proofErr w:type="spellEnd"/>
      <w:r w:rsidRPr="003B112B">
        <w:rPr>
          <w:lang w:val="en-US"/>
        </w:rPr>
        <w:t xml:space="preserve"> comprising both education and exercise. It is effective at improving people’s symptoms, increasing their exercise capacity and quality of life, and reducing risk of exacerbations. </w:t>
      </w:r>
    </w:p>
    <w:p w14:paraId="733BC90A" w14:textId="77777777" w:rsidR="003B112B" w:rsidRPr="003B112B" w:rsidRDefault="003B112B" w:rsidP="003B112B">
      <w:pPr>
        <w:jc w:val="both"/>
      </w:pPr>
    </w:p>
    <w:p w14:paraId="402817AC" w14:textId="77777777" w:rsidR="003B112B" w:rsidRPr="003B112B" w:rsidRDefault="003B112B" w:rsidP="003B112B">
      <w:pPr>
        <w:jc w:val="both"/>
      </w:pPr>
      <w:r w:rsidRPr="003B112B">
        <w:rPr>
          <w:b/>
          <w:bCs/>
          <w:u w:val="single"/>
          <w:lang w:val="en-US"/>
        </w:rPr>
        <w:t>Who should be referred for PR</w:t>
      </w:r>
    </w:p>
    <w:p w14:paraId="5D210583" w14:textId="77777777" w:rsidR="003B112B" w:rsidRDefault="003B112B" w:rsidP="003B112B">
      <w:pPr>
        <w:jc w:val="both"/>
        <w:rPr>
          <w:lang w:val="en-US"/>
        </w:rPr>
      </w:pPr>
      <w:r w:rsidRPr="003B112B">
        <w:rPr>
          <w:lang w:val="en-US"/>
        </w:rPr>
        <w:t xml:space="preserve">PR should be offered to all people with COPD who are functionally disabled by their symptoms (typically </w:t>
      </w:r>
      <w:proofErr w:type="spellStart"/>
      <w:r w:rsidRPr="003B112B">
        <w:rPr>
          <w:lang w:val="en-US"/>
        </w:rPr>
        <w:t>mMRC</w:t>
      </w:r>
      <w:proofErr w:type="spellEnd"/>
      <w:r w:rsidRPr="003B112B">
        <w:rPr>
          <w:lang w:val="en-US"/>
        </w:rPr>
        <w:t xml:space="preserve"> &gt;= 2).</w:t>
      </w:r>
    </w:p>
    <w:p w14:paraId="2693261A" w14:textId="77777777" w:rsidR="003B112B" w:rsidRPr="003B112B" w:rsidRDefault="003B112B" w:rsidP="003B112B">
      <w:pPr>
        <w:jc w:val="both"/>
      </w:pPr>
    </w:p>
    <w:p w14:paraId="56DD5F3C" w14:textId="77777777" w:rsidR="003B112B" w:rsidRPr="003B112B" w:rsidRDefault="003B112B" w:rsidP="003B112B">
      <w:pPr>
        <w:jc w:val="both"/>
      </w:pPr>
      <w:r w:rsidRPr="003B112B">
        <w:rPr>
          <w:b/>
          <w:bCs/>
          <w:u w:val="single"/>
          <w:lang w:val="en-US"/>
        </w:rPr>
        <w:t>How to increase engagement with pulmonary rehabilitation</w:t>
      </w:r>
    </w:p>
    <w:p w14:paraId="059B692D" w14:textId="77777777" w:rsidR="003B112B" w:rsidRPr="00E60D31" w:rsidRDefault="003B112B" w:rsidP="003B112B">
      <w:pPr>
        <w:jc w:val="both"/>
        <w:rPr>
          <w:lang w:val="en-US"/>
        </w:rPr>
      </w:pPr>
      <w:r w:rsidRPr="003B112B">
        <w:rPr>
          <w:lang w:val="en-US"/>
        </w:rPr>
        <w:t xml:space="preserve">PR is a highly effective treatment for COPD, with proven benefits (described above). Additionally, PR improves patients emotional functioning and sense of control. Despite this, uptake and completion is low. It is important to clearly communicate the benefits of PR to </w:t>
      </w:r>
      <w:r w:rsidRPr="00E60D31">
        <w:rPr>
          <w:lang w:val="en-US"/>
        </w:rPr>
        <w:t xml:space="preserve">patients, to explain that the </w:t>
      </w:r>
      <w:proofErr w:type="spellStart"/>
      <w:r w:rsidRPr="00E60D31">
        <w:rPr>
          <w:lang w:val="en-US"/>
        </w:rPr>
        <w:t>programme</w:t>
      </w:r>
      <w:proofErr w:type="spellEnd"/>
      <w:r w:rsidRPr="00E60D31">
        <w:rPr>
          <w:lang w:val="en-US"/>
        </w:rPr>
        <w:t xml:space="preserve"> will be tailored to their individual needs, and patients not wanting to attend classes, will be able to discuss this with the PR team following referral and consider alternative options. </w:t>
      </w:r>
    </w:p>
    <w:p w14:paraId="31C7EA95" w14:textId="77777777" w:rsidR="003B112B" w:rsidRPr="00E60D31" w:rsidRDefault="003B112B" w:rsidP="003B112B">
      <w:pPr>
        <w:jc w:val="both"/>
      </w:pPr>
    </w:p>
    <w:p w14:paraId="361E97CC" w14:textId="5D7F2746" w:rsidR="003B112B" w:rsidRPr="00E60D31" w:rsidRDefault="003B112B" w:rsidP="003B112B">
      <w:pPr>
        <w:jc w:val="both"/>
      </w:pPr>
      <w:r w:rsidRPr="00E60D31">
        <w:rPr>
          <w:b/>
          <w:bCs/>
          <w:u w:val="single"/>
          <w:lang w:val="en-US"/>
        </w:rPr>
        <w:t>When not to refer for PR</w:t>
      </w:r>
    </w:p>
    <w:p w14:paraId="4EB24CA4" w14:textId="77777777" w:rsidR="003B112B" w:rsidRPr="00E60D31" w:rsidRDefault="003B112B" w:rsidP="003B112B">
      <w:pPr>
        <w:jc w:val="both"/>
      </w:pPr>
      <w:r w:rsidRPr="00E60D31">
        <w:rPr>
          <w:lang w:val="en-US"/>
        </w:rPr>
        <w:t>PR is unsuitable for people that:</w:t>
      </w:r>
    </w:p>
    <w:p w14:paraId="2933201F" w14:textId="77777777" w:rsidR="003B112B" w:rsidRPr="00E60D31" w:rsidRDefault="003B112B" w:rsidP="003B112B">
      <w:pPr>
        <w:numPr>
          <w:ilvl w:val="0"/>
          <w:numId w:val="3"/>
        </w:numPr>
        <w:jc w:val="both"/>
      </w:pPr>
      <w:r w:rsidRPr="00E60D31">
        <w:rPr>
          <w:lang w:val="en-US"/>
        </w:rPr>
        <w:t>Are unable to walk</w:t>
      </w:r>
    </w:p>
    <w:p w14:paraId="2964185C" w14:textId="77777777" w:rsidR="003B112B" w:rsidRPr="00E60D31" w:rsidRDefault="003B112B" w:rsidP="003B112B">
      <w:pPr>
        <w:numPr>
          <w:ilvl w:val="0"/>
          <w:numId w:val="3"/>
        </w:numPr>
        <w:jc w:val="both"/>
      </w:pPr>
      <w:r w:rsidRPr="00E60D31">
        <w:rPr>
          <w:lang w:val="en-US"/>
        </w:rPr>
        <w:t>Who have unstable angina or have had a recent myocardial infarction</w:t>
      </w:r>
    </w:p>
    <w:p w14:paraId="3471B60B" w14:textId="2FA9E1EF" w:rsidR="00991104" w:rsidRPr="00E60D31" w:rsidRDefault="00991104" w:rsidP="003B112B">
      <w:pPr>
        <w:numPr>
          <w:ilvl w:val="0"/>
          <w:numId w:val="3"/>
        </w:numPr>
        <w:jc w:val="both"/>
      </w:pPr>
      <w:r w:rsidRPr="00E60D31">
        <w:rPr>
          <w:lang w:val="en-US"/>
        </w:rPr>
        <w:t xml:space="preserve">Individual services may have additional exclusion criteria (e.g. low BMI [&lt;18], uncontrolled hypertension, second or third degree heart block, significant aortic stenosis etc.) If you are unsure whether to refer or not, contact your local pulmonary rehabilitation service for advice. </w:t>
      </w:r>
    </w:p>
    <w:p w14:paraId="4F3B5346" w14:textId="77777777" w:rsidR="003B112B" w:rsidRPr="00E60D31" w:rsidRDefault="003B112B" w:rsidP="003B112B">
      <w:pPr>
        <w:jc w:val="both"/>
        <w:rPr>
          <w:lang w:val="en-US"/>
        </w:rPr>
      </w:pPr>
    </w:p>
    <w:p w14:paraId="5B98893B" w14:textId="5B9C4368" w:rsidR="003B112B" w:rsidRPr="00E60D31" w:rsidRDefault="000E3CE8" w:rsidP="003B112B">
      <w:pPr>
        <w:pStyle w:val="Heading3"/>
        <w:rPr>
          <w:b/>
          <w:bCs/>
          <w:color w:val="auto"/>
          <w:sz w:val="28"/>
          <w:szCs w:val="28"/>
        </w:rPr>
      </w:pPr>
      <w:bookmarkStart w:id="8" w:name="_Toc190936671"/>
      <w:r w:rsidRPr="00E60D31">
        <w:rPr>
          <w:b/>
          <w:bCs/>
          <w:color w:val="auto"/>
          <w:sz w:val="28"/>
          <w:szCs w:val="28"/>
        </w:rPr>
        <w:t xml:space="preserve">3.1.3 </w:t>
      </w:r>
      <w:r w:rsidR="003B112B" w:rsidRPr="00E60D31">
        <w:rPr>
          <w:b/>
          <w:bCs/>
          <w:color w:val="auto"/>
          <w:sz w:val="28"/>
          <w:szCs w:val="28"/>
        </w:rPr>
        <w:t>Oxygen Therapy</w:t>
      </w:r>
      <w:bookmarkEnd w:id="8"/>
    </w:p>
    <w:p w14:paraId="1871CC64" w14:textId="77777777" w:rsidR="003B112B" w:rsidRPr="00E60D31" w:rsidRDefault="003B112B" w:rsidP="00033F25">
      <w:pPr>
        <w:jc w:val="both"/>
      </w:pPr>
    </w:p>
    <w:p w14:paraId="0EDC6991" w14:textId="7DA83C02" w:rsidR="003B112B" w:rsidRPr="00E60D31" w:rsidRDefault="003B112B" w:rsidP="003B112B">
      <w:pPr>
        <w:jc w:val="both"/>
        <w:rPr>
          <w:b/>
          <w:bCs/>
          <w:u w:val="single"/>
          <w:lang w:val="en-US"/>
        </w:rPr>
      </w:pPr>
      <w:r w:rsidRPr="00E60D31">
        <w:rPr>
          <w:b/>
          <w:bCs/>
          <w:u w:val="single"/>
          <w:lang w:val="en-US"/>
        </w:rPr>
        <w:t>Forms of Oxygen Therapy used in COPD</w:t>
      </w:r>
    </w:p>
    <w:p w14:paraId="0AF7E578" w14:textId="77777777" w:rsidR="003B112B" w:rsidRPr="00E60D31" w:rsidRDefault="003B112B" w:rsidP="003B112B">
      <w:pPr>
        <w:jc w:val="both"/>
        <w:rPr>
          <w:b/>
          <w:bCs/>
          <w:u w:val="single"/>
          <w:lang w:val="en-US"/>
        </w:rPr>
      </w:pPr>
    </w:p>
    <w:p w14:paraId="393973C8" w14:textId="0C4003BF" w:rsidR="003B112B" w:rsidRPr="00E60D31" w:rsidRDefault="003B112B" w:rsidP="003B112B">
      <w:pPr>
        <w:jc w:val="both"/>
        <w:rPr>
          <w:lang w:val="en-US"/>
        </w:rPr>
      </w:pPr>
      <w:r w:rsidRPr="00E60D31">
        <w:rPr>
          <w:lang w:val="en-US"/>
        </w:rPr>
        <w:t>There are 3 forms of home oxygen therapy that are used for people with COPD, each with different indications and goals:</w:t>
      </w:r>
    </w:p>
    <w:p w14:paraId="285C5000" w14:textId="77777777" w:rsidR="003B112B" w:rsidRPr="00E60D31" w:rsidRDefault="003B112B" w:rsidP="003B112B">
      <w:pPr>
        <w:jc w:val="both"/>
        <w:rPr>
          <w:lang w:val="en-US"/>
        </w:rPr>
      </w:pPr>
    </w:p>
    <w:p w14:paraId="1530C847" w14:textId="77777777" w:rsidR="003B112B" w:rsidRPr="00E60D31" w:rsidRDefault="003B112B" w:rsidP="003B112B">
      <w:pPr>
        <w:numPr>
          <w:ilvl w:val="0"/>
          <w:numId w:val="4"/>
        </w:numPr>
        <w:jc w:val="both"/>
      </w:pPr>
      <w:r w:rsidRPr="00E60D31">
        <w:rPr>
          <w:b/>
          <w:bCs/>
          <w:i/>
          <w:iCs/>
          <w:lang w:val="en-US"/>
        </w:rPr>
        <w:t>Long Term Oxygen Therapy (LTOT)</w:t>
      </w:r>
    </w:p>
    <w:p w14:paraId="0B800292" w14:textId="77777777" w:rsidR="003B112B" w:rsidRPr="00E60D31" w:rsidRDefault="003B112B" w:rsidP="003B112B">
      <w:pPr>
        <w:jc w:val="both"/>
        <w:rPr>
          <w:lang w:val="en-US"/>
        </w:rPr>
      </w:pPr>
      <w:r w:rsidRPr="00E60D31">
        <w:rPr>
          <w:lang w:val="en-US"/>
        </w:rPr>
        <w:t xml:space="preserve">LTOT is indicated for people with COPD who have persistent hypoxia when stable. LTOT aims to improve long-term prognosis and requires &gt;15 hours use per day to provide the desired benefit. </w:t>
      </w:r>
    </w:p>
    <w:p w14:paraId="283B2B76" w14:textId="77777777" w:rsidR="003B112B" w:rsidRPr="00E60D31" w:rsidRDefault="003B112B" w:rsidP="003B112B">
      <w:pPr>
        <w:jc w:val="both"/>
      </w:pPr>
    </w:p>
    <w:p w14:paraId="48EF460C" w14:textId="77777777" w:rsidR="003B112B" w:rsidRPr="00E60D31" w:rsidRDefault="003B112B" w:rsidP="003B112B">
      <w:pPr>
        <w:numPr>
          <w:ilvl w:val="0"/>
          <w:numId w:val="5"/>
        </w:numPr>
        <w:jc w:val="both"/>
      </w:pPr>
      <w:r w:rsidRPr="00E60D31">
        <w:rPr>
          <w:b/>
          <w:bCs/>
          <w:i/>
          <w:iCs/>
          <w:lang w:val="en-US"/>
        </w:rPr>
        <w:t>Ambulatory Oxygen Therapy (AOT)</w:t>
      </w:r>
    </w:p>
    <w:p w14:paraId="56DCE492" w14:textId="77777777" w:rsidR="00932081" w:rsidRPr="00E60D31" w:rsidRDefault="003B112B" w:rsidP="00932081">
      <w:pPr>
        <w:jc w:val="both"/>
        <w:rPr>
          <w:lang w:val="en-US"/>
        </w:rPr>
      </w:pPr>
      <w:r w:rsidRPr="00E60D31">
        <w:rPr>
          <w:lang w:val="en-US"/>
        </w:rPr>
        <w:t>A</w:t>
      </w:r>
      <w:r w:rsidR="00932081" w:rsidRPr="00E60D31">
        <w:rPr>
          <w:lang w:val="en-US"/>
        </w:rPr>
        <w:t>OT may be</w:t>
      </w:r>
      <w:r w:rsidRPr="00E60D31">
        <w:rPr>
          <w:lang w:val="en-US"/>
        </w:rPr>
        <w:t xml:space="preserve"> indicated for people using LTOT that require AOT to enable 15 hours use per day. It </w:t>
      </w:r>
      <w:r w:rsidR="0063297D" w:rsidRPr="00E60D31">
        <w:rPr>
          <w:lang w:val="en-US"/>
        </w:rPr>
        <w:t>may</w:t>
      </w:r>
      <w:r w:rsidRPr="00E60D31">
        <w:rPr>
          <w:lang w:val="en-US"/>
        </w:rPr>
        <w:t xml:space="preserve"> also</w:t>
      </w:r>
      <w:r w:rsidR="0063297D" w:rsidRPr="00E60D31">
        <w:rPr>
          <w:lang w:val="en-US"/>
        </w:rPr>
        <w:t xml:space="preserve"> be</w:t>
      </w:r>
      <w:r w:rsidRPr="00E60D31">
        <w:rPr>
          <w:lang w:val="en-US"/>
        </w:rPr>
        <w:t xml:space="preserve"> indicated for people where LTOT is not indicated but have been shown on formal exercise testing to desaturate on exertion and benefit from AOT. </w:t>
      </w:r>
      <w:r w:rsidR="00932081" w:rsidRPr="00E60D31">
        <w:rPr>
          <w:lang w:val="en-US"/>
        </w:rPr>
        <w:t>AOT aims</w:t>
      </w:r>
      <w:r w:rsidR="006E1788" w:rsidRPr="00E60D31">
        <w:rPr>
          <w:lang w:val="en-US"/>
        </w:rPr>
        <w:t xml:space="preserve"> to benefit patients’ symptoms and exercise capacity rather than </w:t>
      </w:r>
      <w:r w:rsidR="00932081" w:rsidRPr="00E60D31">
        <w:rPr>
          <w:lang w:val="en-US"/>
        </w:rPr>
        <w:t>provide</w:t>
      </w:r>
      <w:r w:rsidR="006E1788" w:rsidRPr="00E60D31">
        <w:rPr>
          <w:lang w:val="en-US"/>
        </w:rPr>
        <w:t xml:space="preserve"> prognostic benefit</w:t>
      </w:r>
      <w:r w:rsidR="00932081" w:rsidRPr="00E60D31">
        <w:rPr>
          <w:lang w:val="en-US"/>
        </w:rPr>
        <w:t>. It should only be prescribed when such benefits are objectively demonstrated on formal assessment</w:t>
      </w:r>
      <w:r w:rsidR="006E1788" w:rsidRPr="00E60D31">
        <w:rPr>
          <w:lang w:val="en-US"/>
        </w:rPr>
        <w:t xml:space="preserve">. </w:t>
      </w:r>
    </w:p>
    <w:p w14:paraId="4217E8DF" w14:textId="1D5166AE" w:rsidR="003B112B" w:rsidRPr="00E60D31" w:rsidRDefault="003B112B" w:rsidP="00932081">
      <w:pPr>
        <w:jc w:val="both"/>
      </w:pPr>
      <w:r w:rsidRPr="00E60D31">
        <w:rPr>
          <w:b/>
          <w:bCs/>
          <w:i/>
          <w:iCs/>
          <w:lang w:val="en-US"/>
        </w:rPr>
        <w:lastRenderedPageBreak/>
        <w:t>Palliative Oxygen Therapy (POT)</w:t>
      </w:r>
    </w:p>
    <w:p w14:paraId="2A4D7D44" w14:textId="79799051" w:rsidR="003B112B" w:rsidRPr="00E60D31" w:rsidRDefault="003B112B" w:rsidP="003B112B">
      <w:pPr>
        <w:jc w:val="both"/>
        <w:rPr>
          <w:lang w:val="en-US"/>
        </w:rPr>
      </w:pPr>
      <w:r w:rsidRPr="00E60D31">
        <w:rPr>
          <w:lang w:val="en-US"/>
        </w:rPr>
        <w:t xml:space="preserve">POT can be trialed for people receiving end-of-life care that have refractory breathlessness and hypoxia and have not responded to opioids and non-pharmacological measures. </w:t>
      </w:r>
    </w:p>
    <w:p w14:paraId="055D84B3" w14:textId="77777777" w:rsidR="003B112B" w:rsidRPr="00E60D31" w:rsidRDefault="003B112B" w:rsidP="003B112B">
      <w:pPr>
        <w:jc w:val="both"/>
        <w:rPr>
          <w:lang w:val="en-US"/>
        </w:rPr>
      </w:pPr>
    </w:p>
    <w:p w14:paraId="1573DF31" w14:textId="1980B3AC" w:rsidR="003B112B" w:rsidRDefault="003B112B" w:rsidP="003B112B">
      <w:pPr>
        <w:jc w:val="both"/>
        <w:rPr>
          <w:lang w:val="en-US"/>
        </w:rPr>
      </w:pPr>
      <w:r>
        <w:rPr>
          <w:lang w:val="en-US"/>
        </w:rPr>
        <w:t xml:space="preserve">When considering the appropriateness of home oxygen therapy, it is important to consider both the indication and safety. Home oxygen therapy should typically be arranged through referral to the local home oxygen service who will formally assess eligibility and safety prior to arranging provision. Additionally, the home oxygen service will arrange the most appropriate equipment to ensure patients’ needs are met in a safe and efficient manner. </w:t>
      </w:r>
    </w:p>
    <w:p w14:paraId="2C7479D4" w14:textId="77777777" w:rsidR="003B112B" w:rsidRPr="003B112B" w:rsidRDefault="003B112B" w:rsidP="003B112B">
      <w:pPr>
        <w:jc w:val="both"/>
      </w:pPr>
    </w:p>
    <w:p w14:paraId="3E5D37AF" w14:textId="03DD2BE3" w:rsidR="003B112B" w:rsidRPr="00932081" w:rsidRDefault="003B112B" w:rsidP="00932081">
      <w:pPr>
        <w:rPr>
          <w:i/>
          <w:iCs/>
          <w:lang w:val="en-US"/>
        </w:rPr>
      </w:pPr>
      <w:r w:rsidRPr="003B112B">
        <w:rPr>
          <w:i/>
          <w:iCs/>
          <w:lang w:val="en-US"/>
        </w:rPr>
        <w:t>NB. There is no indication for short burst oxygen ther</w:t>
      </w:r>
      <w:r w:rsidR="00932081">
        <w:rPr>
          <w:i/>
          <w:iCs/>
          <w:lang w:val="en-US"/>
        </w:rPr>
        <w:t>apy for the management of COPD.</w:t>
      </w:r>
    </w:p>
    <w:p w14:paraId="597E4120" w14:textId="77777777" w:rsidR="007E1CA0" w:rsidRPr="003B112B" w:rsidRDefault="007E1CA0" w:rsidP="003B112B">
      <w:pPr>
        <w:jc w:val="center"/>
      </w:pPr>
    </w:p>
    <w:p w14:paraId="0D250CC9" w14:textId="77777777" w:rsidR="003B112B" w:rsidRPr="003B112B" w:rsidRDefault="003B112B" w:rsidP="003B112B">
      <w:r w:rsidRPr="003B112B">
        <w:rPr>
          <w:b/>
          <w:bCs/>
          <w:u w:val="single"/>
          <w:lang w:val="en-US"/>
        </w:rPr>
        <w:t>When to consider oxygen assessment for people with COPD</w:t>
      </w:r>
    </w:p>
    <w:p w14:paraId="6B699254" w14:textId="7565CF39" w:rsidR="003B112B" w:rsidRDefault="003B112B" w:rsidP="00033F25">
      <w:pPr>
        <w:jc w:val="both"/>
      </w:pPr>
      <w:r>
        <w:t>The following clinical features should prompt consideration for referral for oxygen assessment:</w:t>
      </w:r>
    </w:p>
    <w:p w14:paraId="697B6542" w14:textId="77777777" w:rsidR="003B112B" w:rsidRDefault="003B112B" w:rsidP="00033F25">
      <w:pPr>
        <w:jc w:val="both"/>
      </w:pPr>
    </w:p>
    <w:p w14:paraId="26B85F7D" w14:textId="77777777" w:rsidR="003B112B" w:rsidRPr="003B112B" w:rsidRDefault="003B112B" w:rsidP="003B112B">
      <w:pPr>
        <w:numPr>
          <w:ilvl w:val="0"/>
          <w:numId w:val="7"/>
        </w:numPr>
        <w:jc w:val="both"/>
      </w:pPr>
      <w:r w:rsidRPr="003B112B">
        <w:rPr>
          <w:lang w:val="en-US"/>
        </w:rPr>
        <w:t>FEV1 &lt; 30% predicted</w:t>
      </w:r>
    </w:p>
    <w:p w14:paraId="0A340C0A" w14:textId="77777777" w:rsidR="003B112B" w:rsidRPr="003B112B" w:rsidRDefault="003B112B" w:rsidP="003B112B">
      <w:pPr>
        <w:numPr>
          <w:ilvl w:val="0"/>
          <w:numId w:val="7"/>
        </w:numPr>
        <w:jc w:val="both"/>
      </w:pPr>
      <w:r w:rsidRPr="003B112B">
        <w:rPr>
          <w:lang w:val="en-US"/>
        </w:rPr>
        <w:t>Cyanosis</w:t>
      </w:r>
    </w:p>
    <w:p w14:paraId="09BE9601" w14:textId="77777777" w:rsidR="003B112B" w:rsidRPr="003B112B" w:rsidRDefault="003B112B" w:rsidP="003B112B">
      <w:pPr>
        <w:numPr>
          <w:ilvl w:val="0"/>
          <w:numId w:val="7"/>
        </w:numPr>
        <w:jc w:val="both"/>
      </w:pPr>
      <w:proofErr w:type="spellStart"/>
      <w:r w:rsidRPr="003B112B">
        <w:rPr>
          <w:lang w:val="en-US"/>
        </w:rPr>
        <w:t>Polycythaemia</w:t>
      </w:r>
      <w:proofErr w:type="spellEnd"/>
    </w:p>
    <w:p w14:paraId="1A0E3FFC" w14:textId="77777777" w:rsidR="003B112B" w:rsidRPr="003B112B" w:rsidRDefault="003B112B" w:rsidP="003B112B">
      <w:pPr>
        <w:numPr>
          <w:ilvl w:val="0"/>
          <w:numId w:val="7"/>
        </w:numPr>
        <w:jc w:val="both"/>
      </w:pPr>
      <w:r w:rsidRPr="003B112B">
        <w:rPr>
          <w:lang w:val="en-US"/>
        </w:rPr>
        <w:t>Peripheral oedema</w:t>
      </w:r>
    </w:p>
    <w:p w14:paraId="2FB9761F" w14:textId="77777777" w:rsidR="003B112B" w:rsidRPr="003B112B" w:rsidRDefault="003B112B" w:rsidP="003B112B">
      <w:pPr>
        <w:numPr>
          <w:ilvl w:val="0"/>
          <w:numId w:val="7"/>
        </w:numPr>
        <w:jc w:val="both"/>
      </w:pPr>
      <w:r w:rsidRPr="003B112B">
        <w:rPr>
          <w:lang w:val="en-US"/>
        </w:rPr>
        <w:t>Raised JVP</w:t>
      </w:r>
    </w:p>
    <w:p w14:paraId="78F5595A" w14:textId="710F5784" w:rsidR="003B112B" w:rsidRPr="003B112B" w:rsidRDefault="003B112B" w:rsidP="003B112B">
      <w:pPr>
        <w:numPr>
          <w:ilvl w:val="0"/>
          <w:numId w:val="7"/>
        </w:numPr>
        <w:jc w:val="both"/>
      </w:pPr>
      <w:r w:rsidRPr="003B112B">
        <w:rPr>
          <w:lang w:val="en-US"/>
        </w:rPr>
        <w:t xml:space="preserve">SpO2 </w:t>
      </w:r>
      <w:r>
        <w:rPr>
          <w:lang w:val="en-US"/>
        </w:rPr>
        <w:sym w:font="Symbol" w:char="F0A3"/>
      </w:r>
      <w:r w:rsidRPr="003B112B">
        <w:rPr>
          <w:lang w:val="en-US"/>
        </w:rPr>
        <w:t>92% on air</w:t>
      </w:r>
    </w:p>
    <w:p w14:paraId="1009314B" w14:textId="77777777" w:rsidR="003B112B" w:rsidRPr="003B112B" w:rsidRDefault="003B112B" w:rsidP="003B112B">
      <w:pPr>
        <w:jc w:val="both"/>
      </w:pPr>
    </w:p>
    <w:p w14:paraId="265E5718" w14:textId="78119C59" w:rsidR="003B112B" w:rsidRPr="00B80BAF" w:rsidRDefault="000E3CE8" w:rsidP="003B112B">
      <w:pPr>
        <w:pStyle w:val="Heading3"/>
        <w:rPr>
          <w:b/>
          <w:bCs/>
          <w:color w:val="000000" w:themeColor="text1"/>
          <w:sz w:val="28"/>
          <w:szCs w:val="28"/>
        </w:rPr>
      </w:pPr>
      <w:bookmarkStart w:id="9" w:name="_Toc190936672"/>
      <w:r>
        <w:rPr>
          <w:b/>
          <w:bCs/>
          <w:color w:val="000000" w:themeColor="text1"/>
          <w:sz w:val="28"/>
          <w:szCs w:val="28"/>
        </w:rPr>
        <w:t xml:space="preserve">3.1.4 </w:t>
      </w:r>
      <w:r w:rsidR="003B112B" w:rsidRPr="00B80BAF">
        <w:rPr>
          <w:b/>
          <w:bCs/>
          <w:color w:val="000000" w:themeColor="text1"/>
          <w:sz w:val="28"/>
          <w:szCs w:val="28"/>
        </w:rPr>
        <w:t>Vaccinations</w:t>
      </w:r>
      <w:bookmarkEnd w:id="9"/>
    </w:p>
    <w:p w14:paraId="21BA2127" w14:textId="77777777" w:rsidR="003B112B" w:rsidRDefault="003B112B" w:rsidP="003B112B"/>
    <w:p w14:paraId="02FC6208" w14:textId="1BDDA971" w:rsidR="003B112B" w:rsidRDefault="003B112B" w:rsidP="003B112B">
      <w:r>
        <w:t>Patients with COPD should be offered and encouraged to receive the following vaccinations:</w:t>
      </w:r>
    </w:p>
    <w:p w14:paraId="5AC351B0" w14:textId="77777777" w:rsidR="003B112B" w:rsidRDefault="003B112B" w:rsidP="003B112B">
      <w:pPr>
        <w:pStyle w:val="ListParagraph"/>
        <w:numPr>
          <w:ilvl w:val="0"/>
          <w:numId w:val="7"/>
        </w:numPr>
      </w:pPr>
      <w:r>
        <w:t>Influenza (annual)</w:t>
      </w:r>
    </w:p>
    <w:p w14:paraId="12703D28" w14:textId="77777777" w:rsidR="003B112B" w:rsidRDefault="003B112B" w:rsidP="003B112B">
      <w:pPr>
        <w:pStyle w:val="ListParagraph"/>
        <w:numPr>
          <w:ilvl w:val="0"/>
          <w:numId w:val="7"/>
        </w:numPr>
      </w:pPr>
      <w:r>
        <w:t>COVID (annual)</w:t>
      </w:r>
    </w:p>
    <w:p w14:paraId="6BB1C431" w14:textId="192D40F1" w:rsidR="003B112B" w:rsidRDefault="00942C2E" w:rsidP="003B112B">
      <w:pPr>
        <w:pStyle w:val="ListParagraph"/>
        <w:numPr>
          <w:ilvl w:val="0"/>
          <w:numId w:val="7"/>
        </w:numPr>
      </w:pPr>
      <w:r>
        <w:t>RSV (single dose for those</w:t>
      </w:r>
      <w:r w:rsidR="003B112B">
        <w:t xml:space="preserve"> aged 75-79 years</w:t>
      </w:r>
      <w:r w:rsidR="00D5300B">
        <w:t xml:space="preserve"> [based on 24/25 schedule]</w:t>
      </w:r>
      <w:r w:rsidR="003B112B">
        <w:t>)</w:t>
      </w:r>
    </w:p>
    <w:p w14:paraId="4E0F141D" w14:textId="574BFAE9" w:rsidR="003B112B" w:rsidRDefault="00BC1526" w:rsidP="003B112B">
      <w:pPr>
        <w:pStyle w:val="ListParagraph"/>
        <w:numPr>
          <w:ilvl w:val="0"/>
          <w:numId w:val="7"/>
        </w:numPr>
      </w:pPr>
      <w:r>
        <w:t>Pneumococcal</w:t>
      </w:r>
      <w:r w:rsidR="003B112B">
        <w:t xml:space="preserve"> (single dose)</w:t>
      </w:r>
    </w:p>
    <w:p w14:paraId="18E59729" w14:textId="77777777" w:rsidR="00932081" w:rsidRDefault="00932081" w:rsidP="003B112B">
      <w:pPr>
        <w:pStyle w:val="ListParagraph"/>
        <w:numPr>
          <w:ilvl w:val="0"/>
          <w:numId w:val="7"/>
        </w:numPr>
      </w:pPr>
    </w:p>
    <w:p w14:paraId="0E6A3771" w14:textId="77777777" w:rsidR="003B112B" w:rsidRDefault="003B112B" w:rsidP="003B112B"/>
    <w:p w14:paraId="200BB137" w14:textId="039877E5" w:rsidR="003B112B" w:rsidRPr="00B80BAF" w:rsidRDefault="000E3CE8" w:rsidP="003B112B">
      <w:pPr>
        <w:pStyle w:val="Heading3"/>
        <w:rPr>
          <w:b/>
          <w:bCs/>
          <w:color w:val="000000" w:themeColor="text1"/>
          <w:sz w:val="28"/>
          <w:szCs w:val="28"/>
        </w:rPr>
      </w:pPr>
      <w:bookmarkStart w:id="10" w:name="_Toc190936673"/>
      <w:r w:rsidRPr="000E3CE8">
        <w:rPr>
          <w:b/>
          <w:bCs/>
          <w:color w:val="000000" w:themeColor="text1"/>
          <w:sz w:val="28"/>
          <w:szCs w:val="28"/>
        </w:rPr>
        <w:t>3.1.5</w:t>
      </w:r>
      <w:r w:rsidR="003B112B" w:rsidRPr="000E3CE8">
        <w:rPr>
          <w:b/>
          <w:bCs/>
          <w:color w:val="000000" w:themeColor="text1"/>
          <w:sz w:val="28"/>
          <w:szCs w:val="28"/>
        </w:rPr>
        <w:t xml:space="preserve"> Inhaler</w:t>
      </w:r>
      <w:r w:rsidR="003B112B" w:rsidRPr="000E3CE8">
        <w:rPr>
          <w:b/>
          <w:bCs/>
          <w:color w:val="000000" w:themeColor="text1"/>
          <w:sz w:val="32"/>
          <w:szCs w:val="32"/>
        </w:rPr>
        <w:t xml:space="preserve"> </w:t>
      </w:r>
      <w:r w:rsidR="003B112B" w:rsidRPr="00B80BAF">
        <w:rPr>
          <w:b/>
          <w:bCs/>
          <w:color w:val="000000" w:themeColor="text1"/>
          <w:sz w:val="28"/>
          <w:szCs w:val="28"/>
        </w:rPr>
        <w:t>Technique Assessment and Training</w:t>
      </w:r>
      <w:bookmarkEnd w:id="10"/>
    </w:p>
    <w:p w14:paraId="3E423939" w14:textId="77777777" w:rsidR="003B112B" w:rsidRDefault="003B112B" w:rsidP="003B112B"/>
    <w:p w14:paraId="7F7B4668" w14:textId="3AE4C38E" w:rsidR="003B112B" w:rsidRDefault="003B112B" w:rsidP="003B112B">
      <w:r>
        <w:t xml:space="preserve">All COPD patients receiving inhaled therapy should have their inhaler technique assessed and taught during every consultation. Inhaler videos are available on the </w:t>
      </w:r>
      <w:hyperlink r:id="rId10" w:history="1">
        <w:r w:rsidRPr="003B112B">
          <w:rPr>
            <w:rStyle w:val="Hyperlink"/>
          </w:rPr>
          <w:t>Asthma + Lung UK website</w:t>
        </w:r>
      </w:hyperlink>
      <w:r>
        <w:t xml:space="preserve"> and can be useful for reenforcing inhaler technique education. </w:t>
      </w:r>
    </w:p>
    <w:p w14:paraId="7126E522" w14:textId="77777777" w:rsidR="003B112B" w:rsidRDefault="003B112B" w:rsidP="00033F25">
      <w:pPr>
        <w:jc w:val="both"/>
      </w:pPr>
    </w:p>
    <w:p w14:paraId="64E9281E" w14:textId="20130D7A" w:rsidR="006864C6" w:rsidRPr="00B80BAF" w:rsidRDefault="000E3CE8" w:rsidP="00033F25">
      <w:pPr>
        <w:pStyle w:val="Heading2"/>
        <w:jc w:val="both"/>
        <w:rPr>
          <w:b/>
          <w:bCs/>
        </w:rPr>
      </w:pPr>
      <w:bookmarkStart w:id="11" w:name="_Toc190936674"/>
      <w:r>
        <w:rPr>
          <w:b/>
          <w:bCs/>
        </w:rPr>
        <w:t xml:space="preserve">3.2 </w:t>
      </w:r>
      <w:r w:rsidR="006864C6" w:rsidRPr="00B80BAF">
        <w:rPr>
          <w:b/>
          <w:bCs/>
        </w:rPr>
        <w:t>Pharmacological</w:t>
      </w:r>
      <w:bookmarkEnd w:id="11"/>
    </w:p>
    <w:p w14:paraId="3B940803" w14:textId="77777777" w:rsidR="006864C6" w:rsidRDefault="006864C6" w:rsidP="00033F25">
      <w:pPr>
        <w:jc w:val="both"/>
      </w:pPr>
    </w:p>
    <w:p w14:paraId="4F65FC7C" w14:textId="1DB6D3EA" w:rsidR="00932081" w:rsidRDefault="003B112B" w:rsidP="00033F25">
      <w:pPr>
        <w:jc w:val="both"/>
      </w:pPr>
      <w:r>
        <w:t xml:space="preserve">Pharmacological treatment for COPD aims to improve symptoms and reduce risk. </w:t>
      </w:r>
    </w:p>
    <w:p w14:paraId="09EC7095" w14:textId="4EA7BCED" w:rsidR="00932081" w:rsidRDefault="00932081" w:rsidP="00033F25">
      <w:pPr>
        <w:jc w:val="both"/>
      </w:pPr>
    </w:p>
    <w:p w14:paraId="14079DCD" w14:textId="033D82D0" w:rsidR="00932081" w:rsidRDefault="00932081" w:rsidP="00033F25">
      <w:pPr>
        <w:jc w:val="both"/>
      </w:pPr>
    </w:p>
    <w:p w14:paraId="69D02806" w14:textId="77777777" w:rsidR="00932081" w:rsidRDefault="00932081" w:rsidP="00033F25">
      <w:pPr>
        <w:jc w:val="both"/>
      </w:pPr>
    </w:p>
    <w:p w14:paraId="4B131F19" w14:textId="77777777" w:rsidR="000E3CE8" w:rsidRDefault="000E3CE8" w:rsidP="000E3CE8">
      <w:pPr>
        <w:pStyle w:val="Heading3"/>
        <w:rPr>
          <w:b/>
          <w:bCs/>
          <w:color w:val="000000" w:themeColor="text1"/>
          <w:sz w:val="28"/>
          <w:szCs w:val="28"/>
        </w:rPr>
      </w:pPr>
    </w:p>
    <w:p w14:paraId="7F53AB61" w14:textId="679EF4D3" w:rsidR="000E3CE8" w:rsidRPr="000E3CE8" w:rsidRDefault="000E3CE8" w:rsidP="000E3CE8">
      <w:pPr>
        <w:pStyle w:val="Heading3"/>
        <w:rPr>
          <w:b/>
          <w:bCs/>
          <w:color w:val="000000" w:themeColor="text1"/>
          <w:sz w:val="28"/>
          <w:szCs w:val="28"/>
        </w:rPr>
      </w:pPr>
      <w:bookmarkStart w:id="12" w:name="_Toc190936675"/>
      <w:r>
        <w:rPr>
          <w:b/>
          <w:bCs/>
          <w:color w:val="000000" w:themeColor="text1"/>
          <w:sz w:val="28"/>
          <w:szCs w:val="28"/>
        </w:rPr>
        <w:t>3.2.1 Initiating and Optimising Pharmacological Treatment</w:t>
      </w:r>
      <w:bookmarkEnd w:id="12"/>
    </w:p>
    <w:p w14:paraId="484EA82C" w14:textId="77777777" w:rsidR="003B112B" w:rsidRDefault="003B112B" w:rsidP="00033F25">
      <w:pPr>
        <w:jc w:val="both"/>
      </w:pPr>
    </w:p>
    <w:p w14:paraId="1224AFC5" w14:textId="54BD3FB5" w:rsidR="003B112B" w:rsidRPr="00B80BAF" w:rsidRDefault="003B112B" w:rsidP="00033F25">
      <w:pPr>
        <w:jc w:val="both"/>
        <w:rPr>
          <w:b/>
          <w:bCs/>
        </w:rPr>
      </w:pPr>
      <w:r w:rsidRPr="00B80BAF">
        <w:rPr>
          <w:b/>
          <w:bCs/>
        </w:rPr>
        <w:t>Step 1. Newly diagnosed COPD patients should be assessed for their risk of exacerbations and likelihood of response to inhaled corticosteroid (ICS). Risk and likelihood of ICS response can be classified as low or high.</w:t>
      </w:r>
    </w:p>
    <w:p w14:paraId="0852D0ED" w14:textId="77777777" w:rsidR="003B112B" w:rsidRDefault="003B112B" w:rsidP="00033F25">
      <w:pPr>
        <w:jc w:val="both"/>
      </w:pPr>
    </w:p>
    <w:p w14:paraId="7F101376" w14:textId="0FB6EFD9" w:rsidR="003B112B" w:rsidRDefault="003B112B" w:rsidP="003B112B">
      <w:pPr>
        <w:pStyle w:val="ListParagraph"/>
        <w:numPr>
          <w:ilvl w:val="0"/>
          <w:numId w:val="9"/>
        </w:numPr>
        <w:jc w:val="both"/>
      </w:pPr>
      <w:r>
        <w:t>Low: Blood eosinophil count &lt; 0.3 x 10</w:t>
      </w:r>
      <w:r>
        <w:rPr>
          <w:vertAlign w:val="superscript"/>
        </w:rPr>
        <w:t>9</w:t>
      </w:r>
      <w:r>
        <w:t xml:space="preserve">/L </w:t>
      </w:r>
      <w:r w:rsidRPr="003B112B">
        <w:rPr>
          <w:b/>
          <w:bCs/>
        </w:rPr>
        <w:t>or</w:t>
      </w:r>
      <w:r>
        <w:t xml:space="preserve"> absence of features indicating high risk and likelihood of ICS response.</w:t>
      </w:r>
    </w:p>
    <w:p w14:paraId="656C5892" w14:textId="7DD2C7EE" w:rsidR="003B112B" w:rsidRDefault="003B112B" w:rsidP="003B112B">
      <w:pPr>
        <w:pStyle w:val="ListParagraph"/>
        <w:numPr>
          <w:ilvl w:val="0"/>
          <w:numId w:val="9"/>
        </w:numPr>
        <w:jc w:val="both"/>
      </w:pPr>
      <w:r>
        <w:t xml:space="preserve">High: Blood eosinophil count </w:t>
      </w:r>
      <w:r>
        <w:sym w:font="Symbol" w:char="F0B3"/>
      </w:r>
      <w:r>
        <w:t xml:space="preserve"> 0.3 10</w:t>
      </w:r>
      <w:r>
        <w:rPr>
          <w:vertAlign w:val="superscript"/>
        </w:rPr>
        <w:t>9</w:t>
      </w:r>
      <w:r>
        <w:t xml:space="preserve">/L </w:t>
      </w:r>
      <w:r w:rsidRPr="003B112B">
        <w:rPr>
          <w:b/>
          <w:bCs/>
        </w:rPr>
        <w:t>and</w:t>
      </w:r>
      <w:r>
        <w:t xml:space="preserve"> history of 2 or more chest infections treated in the community or 1 or more hospitalisation for a chest infection in the prior year. </w:t>
      </w:r>
    </w:p>
    <w:p w14:paraId="140F1CCD" w14:textId="7FEC4139" w:rsidR="003B112B" w:rsidRDefault="003B112B" w:rsidP="003B112B">
      <w:pPr>
        <w:jc w:val="both"/>
      </w:pPr>
      <w:r>
        <w:t xml:space="preserve">Individuals with evidence of co-morbid asthma should be treated either i) in accordance with COPD patients categorised as high risk with likelihood of ICS response, or ii) according to asthma guidelines with maintenance and reliever therapy (MART) plus additional long-acting muscarinic antagonist (LAMA), depending on the clinical judgement about whether COPD or asthma is the dominant condition. </w:t>
      </w:r>
    </w:p>
    <w:p w14:paraId="7DD5E004" w14:textId="77777777" w:rsidR="003B112B" w:rsidRDefault="003B112B" w:rsidP="003B112B">
      <w:pPr>
        <w:jc w:val="both"/>
      </w:pPr>
    </w:p>
    <w:p w14:paraId="4442346C" w14:textId="2191FBB8" w:rsidR="003B112B" w:rsidRPr="00B80BAF" w:rsidRDefault="003B112B" w:rsidP="003B112B">
      <w:pPr>
        <w:jc w:val="both"/>
        <w:rPr>
          <w:b/>
          <w:bCs/>
        </w:rPr>
      </w:pPr>
      <w:r w:rsidRPr="00B80BAF">
        <w:rPr>
          <w:b/>
          <w:bCs/>
        </w:rPr>
        <w:t>Step 2: Initial treatment choice should be based on assessment of risk and likelihood of ICS response.</w:t>
      </w:r>
    </w:p>
    <w:p w14:paraId="4081F48C" w14:textId="77777777" w:rsidR="003B112B" w:rsidRDefault="003B112B" w:rsidP="003B112B">
      <w:pPr>
        <w:jc w:val="both"/>
      </w:pPr>
    </w:p>
    <w:p w14:paraId="1E0DC899" w14:textId="2E7827E6" w:rsidR="003B112B" w:rsidRDefault="003B112B" w:rsidP="003B112B">
      <w:pPr>
        <w:pStyle w:val="ListParagraph"/>
        <w:numPr>
          <w:ilvl w:val="0"/>
          <w:numId w:val="9"/>
        </w:numPr>
        <w:jc w:val="both"/>
      </w:pPr>
      <w:r>
        <w:t>Low: commence a LABA-LAMA combination inhaler</w:t>
      </w:r>
    </w:p>
    <w:p w14:paraId="4A600CC7" w14:textId="2A217D0D" w:rsidR="003B112B" w:rsidRDefault="003B112B" w:rsidP="003B112B">
      <w:pPr>
        <w:pStyle w:val="ListParagraph"/>
        <w:numPr>
          <w:ilvl w:val="0"/>
          <w:numId w:val="9"/>
        </w:numPr>
        <w:jc w:val="both"/>
      </w:pPr>
      <w:r>
        <w:t>High: commence single inhaler triple therapy (SITT)</w:t>
      </w:r>
    </w:p>
    <w:p w14:paraId="3286E52D" w14:textId="77777777" w:rsidR="003B112B" w:rsidRDefault="003B112B" w:rsidP="003B112B">
      <w:pPr>
        <w:jc w:val="both"/>
      </w:pPr>
    </w:p>
    <w:p w14:paraId="573C3F40" w14:textId="75D5C7B3" w:rsidR="003B112B" w:rsidRPr="00B80BAF" w:rsidRDefault="003B112B" w:rsidP="003B112B">
      <w:pPr>
        <w:jc w:val="both"/>
        <w:rPr>
          <w:b/>
          <w:bCs/>
        </w:rPr>
      </w:pPr>
      <w:r w:rsidRPr="00B80BAF">
        <w:rPr>
          <w:b/>
          <w:bCs/>
        </w:rPr>
        <w:t xml:space="preserve">Step 3: Assess response to treatment and optimise treatment. </w:t>
      </w:r>
    </w:p>
    <w:p w14:paraId="2B31C650" w14:textId="6F46042E" w:rsidR="003B112B" w:rsidRDefault="003B112B" w:rsidP="003B112B">
      <w:pPr>
        <w:jc w:val="both"/>
      </w:pPr>
    </w:p>
    <w:p w14:paraId="6283BB0B" w14:textId="6FE9AAC9" w:rsidR="003B112B" w:rsidRDefault="003B112B" w:rsidP="003B112B">
      <w:pPr>
        <w:jc w:val="both"/>
      </w:pPr>
      <w:r>
        <w:t xml:space="preserve">All COPD patients should have their treatment reviewed annually to ensure that they are receiving the most appropriate treatment to maximise their symptom control and to minimise their future risk. Additional reviews should be undertaken following an exacerbation, a change in clinical condition or after a change in treatment. See figure 2 for recommended treatment optimisation based on initial treatment. </w:t>
      </w:r>
    </w:p>
    <w:p w14:paraId="12DFCCAC" w14:textId="77777777" w:rsidR="003B112B" w:rsidRDefault="003B112B" w:rsidP="003B112B">
      <w:pPr>
        <w:jc w:val="both"/>
      </w:pPr>
    </w:p>
    <w:p w14:paraId="6BCB632D" w14:textId="2044FE61" w:rsidR="003B112B" w:rsidRDefault="004A47CC" w:rsidP="003B112B">
      <w:pPr>
        <w:jc w:val="both"/>
      </w:pPr>
      <w:r>
        <w:rPr>
          <w:noProof/>
          <w:lang w:eastAsia="en-GB"/>
        </w:rPr>
        <w:drawing>
          <wp:inline distT="0" distB="0" distL="0" distR="0" wp14:anchorId="11DFA5DC" wp14:editId="43060AFC">
            <wp:extent cx="5731510" cy="1976120"/>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405087.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976120"/>
                    </a:xfrm>
                    <a:prstGeom prst="rect">
                      <a:avLst/>
                    </a:prstGeom>
                  </pic:spPr>
                </pic:pic>
              </a:graphicData>
            </a:graphic>
          </wp:inline>
        </w:drawing>
      </w:r>
    </w:p>
    <w:p w14:paraId="463E262D" w14:textId="1AEFF4D2" w:rsidR="003B112B" w:rsidRDefault="003B112B" w:rsidP="003B112B">
      <w:pPr>
        <w:jc w:val="both"/>
        <w:rPr>
          <w:i/>
          <w:iCs/>
          <w:sz w:val="20"/>
          <w:szCs w:val="20"/>
        </w:rPr>
      </w:pPr>
      <w:r w:rsidRPr="003B112B">
        <w:rPr>
          <w:i/>
          <w:iCs/>
          <w:sz w:val="20"/>
          <w:szCs w:val="20"/>
        </w:rPr>
        <w:t>Figure 2</w:t>
      </w:r>
      <w:r>
        <w:rPr>
          <w:i/>
          <w:iCs/>
          <w:sz w:val="20"/>
          <w:szCs w:val="20"/>
        </w:rPr>
        <w:t xml:space="preserve">. Guide to treatment optimisation depending on the treatment goal and existing treatment. Patients can have treatment escalated along both uncontrolled breathlessness and exacerbation pathways in parallel where both treatment goals are applicable. </w:t>
      </w:r>
    </w:p>
    <w:p w14:paraId="1395DD3F" w14:textId="77F33DB1" w:rsidR="00502F47" w:rsidRDefault="00502F47" w:rsidP="003B112B">
      <w:pPr>
        <w:jc w:val="both"/>
        <w:rPr>
          <w:i/>
          <w:iCs/>
          <w:sz w:val="20"/>
          <w:szCs w:val="20"/>
        </w:rPr>
      </w:pPr>
    </w:p>
    <w:p w14:paraId="49929D98" w14:textId="77777777" w:rsidR="004C7835" w:rsidRDefault="004C7835" w:rsidP="003B112B">
      <w:pPr>
        <w:jc w:val="both"/>
        <w:rPr>
          <w:i/>
          <w:iCs/>
          <w:sz w:val="20"/>
          <w:szCs w:val="20"/>
        </w:rPr>
      </w:pPr>
    </w:p>
    <w:p w14:paraId="78B4109A" w14:textId="4E296CD3" w:rsidR="00502F47" w:rsidRDefault="000E3CE8" w:rsidP="004C7835">
      <w:pPr>
        <w:pStyle w:val="Heading3"/>
        <w:rPr>
          <w:b/>
          <w:bCs/>
          <w:color w:val="000000" w:themeColor="text1"/>
          <w:sz w:val="28"/>
          <w:szCs w:val="28"/>
        </w:rPr>
      </w:pPr>
      <w:bookmarkStart w:id="13" w:name="_Toc190936676"/>
      <w:r>
        <w:rPr>
          <w:b/>
          <w:bCs/>
          <w:color w:val="000000" w:themeColor="text1"/>
          <w:sz w:val="28"/>
          <w:szCs w:val="28"/>
        </w:rPr>
        <w:lastRenderedPageBreak/>
        <w:t xml:space="preserve">3.2.2 </w:t>
      </w:r>
      <w:r w:rsidR="00502F47" w:rsidRPr="000E3CE8">
        <w:rPr>
          <w:b/>
          <w:bCs/>
          <w:color w:val="000000" w:themeColor="text1"/>
          <w:sz w:val="28"/>
          <w:szCs w:val="28"/>
        </w:rPr>
        <w:t>Add on therapies: special considerations</w:t>
      </w:r>
      <w:bookmarkEnd w:id="13"/>
    </w:p>
    <w:p w14:paraId="2640B4CB" w14:textId="77777777" w:rsidR="004C7835" w:rsidRPr="004C7835" w:rsidRDefault="004C7835" w:rsidP="004C7835"/>
    <w:p w14:paraId="73C160BB" w14:textId="083FC636" w:rsidR="00502F47" w:rsidRPr="00873294" w:rsidRDefault="00502F47" w:rsidP="00873294">
      <w:pPr>
        <w:pStyle w:val="Heading4"/>
        <w:rPr>
          <w:b/>
          <w:bCs/>
          <w:color w:val="000000" w:themeColor="text1"/>
        </w:rPr>
      </w:pPr>
      <w:r w:rsidRPr="00873294">
        <w:rPr>
          <w:b/>
          <w:bCs/>
          <w:color w:val="000000" w:themeColor="text1"/>
        </w:rPr>
        <w:t>Mucolytics</w:t>
      </w:r>
      <w:r w:rsidR="00D529DD" w:rsidRPr="00873294">
        <w:rPr>
          <w:b/>
          <w:bCs/>
          <w:color w:val="000000" w:themeColor="text1"/>
        </w:rPr>
        <w:t xml:space="preserve"> and Antioxidant Agents</w:t>
      </w:r>
    </w:p>
    <w:p w14:paraId="50E8A105" w14:textId="1B6496EE" w:rsidR="00D76FB1" w:rsidRDefault="00B80BAF" w:rsidP="00D76FB1">
      <w:r w:rsidRPr="00B80BAF">
        <w:t xml:space="preserve">Oral mucolytic therapy should be considered for people with COPD that have a chronic cough that is productive of sputum. A 3-month trial of therapy is recommended and oral mucolytics should only be continued if there is symptomatic improvement. </w:t>
      </w:r>
    </w:p>
    <w:p w14:paraId="7CFEF15D" w14:textId="77777777" w:rsidR="004C7835" w:rsidRPr="00B80BAF" w:rsidRDefault="004C7835" w:rsidP="00D76FB1"/>
    <w:p w14:paraId="3840D28C" w14:textId="77777777" w:rsidR="00B80BAF" w:rsidRPr="00B80BAF" w:rsidRDefault="00B80BAF" w:rsidP="00D76FB1"/>
    <w:p w14:paraId="2E93B950" w14:textId="7AD37896" w:rsidR="00B80BAF" w:rsidRPr="00B80BAF" w:rsidRDefault="00B80BAF" w:rsidP="00D76FB1">
      <w:r w:rsidRPr="00B80BAF">
        <w:t>Two oral mucolytics are available and included on the Humber and North Yorkshire formulary:</w:t>
      </w:r>
    </w:p>
    <w:p w14:paraId="4F35F189" w14:textId="08D89043" w:rsidR="00B80BAF" w:rsidRPr="00B80BAF" w:rsidRDefault="00B80BAF" w:rsidP="00B80BAF">
      <w:pPr>
        <w:pStyle w:val="ListParagraph"/>
        <w:numPr>
          <w:ilvl w:val="0"/>
          <w:numId w:val="9"/>
        </w:numPr>
      </w:pPr>
      <w:proofErr w:type="spellStart"/>
      <w:r w:rsidRPr="00B80BAF">
        <w:t>Carbocisteine</w:t>
      </w:r>
      <w:proofErr w:type="spellEnd"/>
    </w:p>
    <w:p w14:paraId="16AABE8A" w14:textId="24653DD3" w:rsidR="00B80BAF" w:rsidRPr="00B80BAF" w:rsidRDefault="00B80BAF" w:rsidP="00B80BAF">
      <w:pPr>
        <w:pStyle w:val="ListParagraph"/>
        <w:numPr>
          <w:ilvl w:val="1"/>
          <w:numId w:val="9"/>
        </w:numPr>
      </w:pPr>
      <w:r w:rsidRPr="00B80BAF">
        <w:t>Starting dose 750mg three times daily</w:t>
      </w:r>
    </w:p>
    <w:p w14:paraId="6478802A" w14:textId="15116DFB" w:rsidR="00B80BAF" w:rsidRPr="00B80BAF" w:rsidRDefault="00B80BAF" w:rsidP="00B80BAF">
      <w:pPr>
        <w:pStyle w:val="ListParagraph"/>
        <w:numPr>
          <w:ilvl w:val="1"/>
          <w:numId w:val="9"/>
        </w:numPr>
      </w:pPr>
      <w:r w:rsidRPr="00B80BAF">
        <w:t>Reduce to 750mg twice daily after a satisfactory response has been obtained</w:t>
      </w:r>
    </w:p>
    <w:p w14:paraId="30D65A29" w14:textId="3FF7B767" w:rsidR="00B80BAF" w:rsidRPr="00B80BAF" w:rsidRDefault="00B80BAF" w:rsidP="00B80BAF">
      <w:pPr>
        <w:pStyle w:val="ListParagraph"/>
        <w:numPr>
          <w:ilvl w:val="0"/>
          <w:numId w:val="9"/>
        </w:numPr>
      </w:pPr>
      <w:r w:rsidRPr="00B80BAF">
        <w:t>NACSYS (acetylcysteine)</w:t>
      </w:r>
    </w:p>
    <w:p w14:paraId="4DB6C7EE" w14:textId="531C512E" w:rsidR="00B80BAF" w:rsidRPr="00B80BAF" w:rsidRDefault="00B80BAF" w:rsidP="00B80BAF">
      <w:pPr>
        <w:pStyle w:val="ListParagraph"/>
        <w:numPr>
          <w:ilvl w:val="1"/>
          <w:numId w:val="9"/>
        </w:numPr>
      </w:pPr>
      <w:r w:rsidRPr="00B80BAF">
        <w:t>Starting and maintenance dose 600mg once daily</w:t>
      </w:r>
    </w:p>
    <w:p w14:paraId="7AF46A93" w14:textId="77777777" w:rsidR="00B80BAF" w:rsidRPr="00B80BAF" w:rsidRDefault="00B80BAF" w:rsidP="00B80BAF"/>
    <w:p w14:paraId="02C9EDC6" w14:textId="5F375E7E" w:rsidR="00B80BAF" w:rsidRPr="00B80BAF" w:rsidRDefault="00B80BAF" w:rsidP="00B80BAF">
      <w:proofErr w:type="spellStart"/>
      <w:r w:rsidRPr="00B80BAF">
        <w:t>Carbocisteine</w:t>
      </w:r>
      <w:proofErr w:type="spellEnd"/>
      <w:r w:rsidRPr="00B80BAF">
        <w:t xml:space="preserve"> is contraindicated in individuals with active peptic ulcer disease and should be used in caution in those with a past history of peptic ulcers. Caution is also advised when using NACSYS in people with a history of peptic ulcer disease and a careful assessment of risk and benefit should be undertaken in such patients and when used alongside other medicines that may increase the risk of gastrointestinal ulceration/irritation. </w:t>
      </w:r>
    </w:p>
    <w:p w14:paraId="3F29F4AA" w14:textId="77777777" w:rsidR="00502F47" w:rsidRPr="00F30DCC" w:rsidRDefault="00502F47" w:rsidP="003B112B">
      <w:pPr>
        <w:jc w:val="both"/>
        <w:rPr>
          <w:highlight w:val="yellow"/>
        </w:rPr>
      </w:pPr>
    </w:p>
    <w:p w14:paraId="4C053E0A" w14:textId="77777777" w:rsidR="00F30DCC" w:rsidRPr="00873294" w:rsidRDefault="00502F47" w:rsidP="00873294">
      <w:pPr>
        <w:pStyle w:val="Heading4"/>
        <w:rPr>
          <w:b/>
          <w:bCs/>
          <w:color w:val="000000" w:themeColor="text1"/>
        </w:rPr>
      </w:pPr>
      <w:r w:rsidRPr="00873294">
        <w:rPr>
          <w:b/>
          <w:bCs/>
          <w:color w:val="000000" w:themeColor="text1"/>
        </w:rPr>
        <w:t>Macrolides</w:t>
      </w:r>
      <w:r w:rsidR="00F30DCC" w:rsidRPr="00873294">
        <w:rPr>
          <w:b/>
          <w:bCs/>
          <w:color w:val="000000" w:themeColor="text1"/>
        </w:rPr>
        <w:t xml:space="preserve"> </w:t>
      </w:r>
    </w:p>
    <w:p w14:paraId="6297094E" w14:textId="77777777" w:rsidR="00F30DCC" w:rsidRDefault="00F30DCC" w:rsidP="003B112B">
      <w:pPr>
        <w:jc w:val="both"/>
      </w:pPr>
    </w:p>
    <w:p w14:paraId="35E3461B" w14:textId="78211C6A" w:rsidR="00F30DCC" w:rsidRDefault="00F30DCC" w:rsidP="003B112B">
      <w:pPr>
        <w:jc w:val="both"/>
      </w:pPr>
      <w:r w:rsidRPr="00F30DCC">
        <w:t xml:space="preserve">Azithromycin 250mg, either 3 times weekly or once daily, is an effective treatment to reduce the risk of COPD exacerbations in those that continue to exacerbate despite optimal inhaled therapy. The effectiveness of azithromycin appears to be lower in people with COPD that continue to smoke and </w:t>
      </w:r>
      <w:r>
        <w:t>it is therefore important to support people to stop smoking to maximise therapeutic benefit.</w:t>
      </w:r>
    </w:p>
    <w:p w14:paraId="294BF78F" w14:textId="77777777" w:rsidR="00D5300B" w:rsidRDefault="00D5300B" w:rsidP="003B112B">
      <w:pPr>
        <w:jc w:val="both"/>
      </w:pPr>
    </w:p>
    <w:p w14:paraId="471D073E" w14:textId="1FCC151D" w:rsidR="00502F47" w:rsidRPr="00F30DCC" w:rsidRDefault="00F30DCC" w:rsidP="003B112B">
      <w:pPr>
        <w:jc w:val="both"/>
      </w:pPr>
      <w:r>
        <w:t>Specialist advice should be sought prior to commencing azithromycin in individuals with bronchiectasis</w:t>
      </w:r>
      <w:r w:rsidR="003A4367">
        <w:t xml:space="preserve"> and/or</w:t>
      </w:r>
      <w:r>
        <w:t xml:space="preserve"> known atypical mycobacterial infection. The </w:t>
      </w:r>
      <w:hyperlink r:id="rId12" w:history="1">
        <w:r w:rsidRPr="00F30DCC">
          <w:rPr>
            <w:rStyle w:val="Hyperlink"/>
          </w:rPr>
          <w:t>British Thoracic Society clinical statement</w:t>
        </w:r>
      </w:hyperlink>
      <w:r>
        <w:t xml:space="preserve"> recommends undertaking an ECG to confirm a normal QTc (&lt;450ms for men and &lt;470 in women) and checking liver function tests prior to commencing azithromycin. </w:t>
      </w:r>
      <w:r w:rsidR="00D34283">
        <w:t>As for all treatments, the small risk of adverse effects should be considered alongside the benefits of reducing exacerbation frequency and the rationale for the treatment recommendation discussed with patient</w:t>
      </w:r>
      <w:r w:rsidR="003A4367">
        <w:t>s</w:t>
      </w:r>
      <w:r w:rsidR="00D34283">
        <w:t xml:space="preserve">. </w:t>
      </w:r>
      <w:r w:rsidR="004C7835">
        <w:t>Follow-up 3-6 months</w:t>
      </w:r>
      <w:r w:rsidR="00D34283">
        <w:t xml:space="preserve"> </w:t>
      </w:r>
      <w:r w:rsidR="004C7835">
        <w:t xml:space="preserve">after treatment initiation is recommended to assess for evidence of clinical response and for any evidence of treatment related adverse effects. </w:t>
      </w:r>
    </w:p>
    <w:p w14:paraId="4566C90E" w14:textId="77777777" w:rsidR="00502F47" w:rsidRPr="00F30DCC" w:rsidRDefault="00502F47" w:rsidP="003B112B">
      <w:pPr>
        <w:jc w:val="both"/>
        <w:rPr>
          <w:highlight w:val="yellow"/>
        </w:rPr>
      </w:pPr>
    </w:p>
    <w:p w14:paraId="00D3978E" w14:textId="3056BC94" w:rsidR="00502F47" w:rsidRPr="00873294" w:rsidRDefault="00502F47" w:rsidP="00873294">
      <w:pPr>
        <w:pStyle w:val="Heading4"/>
        <w:rPr>
          <w:b/>
          <w:bCs/>
          <w:color w:val="000000" w:themeColor="text1"/>
        </w:rPr>
      </w:pPr>
      <w:r w:rsidRPr="00873294">
        <w:rPr>
          <w:b/>
          <w:bCs/>
          <w:color w:val="000000" w:themeColor="text1"/>
        </w:rPr>
        <w:t>Roflumilast</w:t>
      </w:r>
    </w:p>
    <w:p w14:paraId="574362B2" w14:textId="09078FCD" w:rsidR="00502F47" w:rsidRDefault="00D76FB1" w:rsidP="003B112B">
      <w:pPr>
        <w:jc w:val="both"/>
      </w:pPr>
      <w:r w:rsidRPr="00D76FB1">
        <w:t xml:space="preserve">Roflumilast </w:t>
      </w:r>
      <w:r>
        <w:t>is an oral phosphodiesterase (PDE) 4 inhibitor used as an add on therapy for people with severe COPD (FEV1 &lt; 50% predicted), chronic bronchitis, and recurrent exacerbations despite taking optimal inhaled therapy. Roflumilast should only be initiated by a specialist in respiratory medicine. Gastrointestinal side effects are common and are reduced by starting at a sub-therapeutic dose, prior to dose escalation if tolerated. Therefore, Roflumilast is typically prescribed as:</w:t>
      </w:r>
    </w:p>
    <w:p w14:paraId="00B2EA0D" w14:textId="77777777" w:rsidR="00D76FB1" w:rsidRDefault="00D76FB1" w:rsidP="003B112B">
      <w:pPr>
        <w:jc w:val="both"/>
      </w:pPr>
    </w:p>
    <w:p w14:paraId="00B87E71" w14:textId="08F3DE94" w:rsidR="00D76FB1" w:rsidRDefault="00D76FB1" w:rsidP="00D76FB1">
      <w:pPr>
        <w:pStyle w:val="ListParagraph"/>
        <w:numPr>
          <w:ilvl w:val="0"/>
          <w:numId w:val="9"/>
        </w:numPr>
        <w:jc w:val="both"/>
      </w:pPr>
      <w:r>
        <w:t>Roflumilast 250 micrograms once daily for 28 days and, if tolerated, up titrate to:</w:t>
      </w:r>
    </w:p>
    <w:p w14:paraId="74DC203D" w14:textId="0F8DAF70" w:rsidR="00D76FB1" w:rsidRDefault="00D76FB1" w:rsidP="00D76FB1">
      <w:pPr>
        <w:pStyle w:val="ListParagraph"/>
        <w:numPr>
          <w:ilvl w:val="0"/>
          <w:numId w:val="9"/>
        </w:numPr>
        <w:jc w:val="both"/>
      </w:pPr>
      <w:r>
        <w:t>Roflumilast 500 micrograms once daily maintenance dose</w:t>
      </w:r>
    </w:p>
    <w:p w14:paraId="022AC467" w14:textId="77777777" w:rsidR="00D76FB1" w:rsidRDefault="00D76FB1" w:rsidP="00D76FB1">
      <w:pPr>
        <w:jc w:val="both"/>
      </w:pPr>
    </w:p>
    <w:p w14:paraId="363274F9" w14:textId="73BCA0E4" w:rsidR="00D76FB1" w:rsidRPr="00D76FB1" w:rsidRDefault="00D76FB1" w:rsidP="00D76FB1">
      <w:pPr>
        <w:jc w:val="both"/>
      </w:pPr>
      <w:r>
        <w:t xml:space="preserve">A full list of cautions and contraindications for Roflumilast are listed in the </w:t>
      </w:r>
      <w:hyperlink r:id="rId13" w:anchor="gref" w:history="1">
        <w:r w:rsidRPr="00D76FB1">
          <w:rPr>
            <w:rStyle w:val="Hyperlink"/>
          </w:rPr>
          <w:t>summary of product characteristics</w:t>
        </w:r>
      </w:hyperlink>
      <w:r>
        <w:t xml:space="preserve"> (SmPC), but particular caution should be exercised when Roflumilast is prescribed for i) patients where weight loss is undesirable (e.g. COPD patients with BMI </w:t>
      </w:r>
      <w:r>
        <w:sym w:font="Symbol" w:char="F0A3"/>
      </w:r>
      <w:r>
        <w:t xml:space="preserve">20), and ii) co-morbid psychiatric disorders such as insomnia, anxiety, nervousness, and depression. Rare instances of suicidal ideation and behaviour have been described in patients without a past history of depression and roflumilast is not recommended for people with a prior history of suicidal ideation.  </w:t>
      </w:r>
    </w:p>
    <w:p w14:paraId="596C8FE6" w14:textId="77777777" w:rsidR="00D76FB1" w:rsidRPr="00F30DCC" w:rsidRDefault="00D76FB1" w:rsidP="003B112B">
      <w:pPr>
        <w:jc w:val="both"/>
        <w:rPr>
          <w:highlight w:val="yellow"/>
        </w:rPr>
      </w:pPr>
    </w:p>
    <w:p w14:paraId="3BF7549E" w14:textId="1029F0F5" w:rsidR="00502F47" w:rsidRPr="00873294" w:rsidRDefault="00502F47" w:rsidP="005A7239">
      <w:pPr>
        <w:pStyle w:val="Heading4"/>
        <w:jc w:val="both"/>
        <w:rPr>
          <w:b/>
          <w:bCs/>
          <w:color w:val="000000" w:themeColor="text1"/>
        </w:rPr>
      </w:pPr>
      <w:r w:rsidRPr="00873294">
        <w:rPr>
          <w:b/>
          <w:bCs/>
          <w:color w:val="000000" w:themeColor="text1"/>
        </w:rPr>
        <w:t>Opiates for breathlessness</w:t>
      </w:r>
    </w:p>
    <w:p w14:paraId="7B2B843F" w14:textId="77777777" w:rsidR="00B80BAF" w:rsidRDefault="00B80BAF" w:rsidP="005A7239">
      <w:pPr>
        <w:jc w:val="both"/>
      </w:pPr>
      <w:r>
        <w:t xml:space="preserve">Opioids should only be considered for COPD patients that continue to experience severe breathlessness despite optimal inhaled therapy and despite non-pharmacological management, including training and practicing non-pharmacological breathlessness management techniques. The </w:t>
      </w:r>
      <w:hyperlink r:id="rId14" w:history="1">
        <w:r w:rsidRPr="00B80BAF">
          <w:rPr>
            <w:rStyle w:val="Hyperlink"/>
          </w:rPr>
          <w:t>Hull York Medical School Guide to Living Well with Brea</w:t>
        </w:r>
        <w:r>
          <w:rPr>
            <w:rStyle w:val="Hyperlink"/>
          </w:rPr>
          <w:t>t</w:t>
        </w:r>
        <w:r w:rsidRPr="00B80BAF">
          <w:rPr>
            <w:rStyle w:val="Hyperlink"/>
          </w:rPr>
          <w:t>hl</w:t>
        </w:r>
        <w:r>
          <w:rPr>
            <w:rStyle w:val="Hyperlink"/>
          </w:rPr>
          <w:t>e</w:t>
        </w:r>
        <w:r w:rsidRPr="00B80BAF">
          <w:rPr>
            <w:rStyle w:val="Hyperlink"/>
          </w:rPr>
          <w:t>ssness</w:t>
        </w:r>
      </w:hyperlink>
      <w:r>
        <w:t xml:space="preserve"> is a useful resource to support non-pharmacological breathlessness management. </w:t>
      </w:r>
    </w:p>
    <w:p w14:paraId="1720862D" w14:textId="77777777" w:rsidR="00B80BAF" w:rsidRDefault="00B80BAF" w:rsidP="005A7239">
      <w:pPr>
        <w:jc w:val="both"/>
      </w:pPr>
    </w:p>
    <w:p w14:paraId="4D13744F" w14:textId="58DB800C" w:rsidR="00B80BAF" w:rsidRDefault="00B80BAF" w:rsidP="005A7239">
      <w:pPr>
        <w:jc w:val="both"/>
      </w:pPr>
      <w:r>
        <w:t xml:space="preserve">When opioids are considered to be indicated to support management of severe, refractory breathlessness, it is recommended to use a modified release oral morphine preparation at a starting dose of 5mg twice daily. Consideration can be given to increasing the dose to 10mg twice daily after 7 days if required to achieve the desired therapeutic effect. For individuals with severe renal impairment, 2.5mg of immediate release morphine (e.g. </w:t>
      </w:r>
      <w:r w:rsidR="00D613F6">
        <w:t>O</w:t>
      </w:r>
      <w:r>
        <w:t xml:space="preserve">ramorph) can be used up to 4-hourly for symptom relief. If higher doses of opioids are being considered for breathlessness management, consider referral for specialist palliative care review. </w:t>
      </w:r>
    </w:p>
    <w:p w14:paraId="51DDF56F" w14:textId="77777777" w:rsidR="00D529DD" w:rsidRDefault="00D529DD" w:rsidP="005A7239">
      <w:pPr>
        <w:jc w:val="both"/>
      </w:pPr>
    </w:p>
    <w:p w14:paraId="43B6B8AF" w14:textId="3AE0BAEA" w:rsidR="00D529DD" w:rsidRPr="00873294" w:rsidRDefault="00D529DD" w:rsidP="005A7239">
      <w:pPr>
        <w:pStyle w:val="Heading4"/>
        <w:jc w:val="both"/>
        <w:rPr>
          <w:b/>
          <w:bCs/>
          <w:color w:val="000000" w:themeColor="text1"/>
        </w:rPr>
      </w:pPr>
      <w:r w:rsidRPr="00873294">
        <w:rPr>
          <w:b/>
          <w:bCs/>
          <w:color w:val="000000" w:themeColor="text1"/>
        </w:rPr>
        <w:t>Managing mucus hypersecretion / sputum clearance</w:t>
      </w:r>
    </w:p>
    <w:p w14:paraId="73B9427E" w14:textId="46EA0DB1" w:rsidR="00353C50" w:rsidRDefault="00D529DD" w:rsidP="00353C50">
      <w:pPr>
        <w:jc w:val="both"/>
      </w:pPr>
      <w:r>
        <w:t xml:space="preserve">People with chronic bronchitis (a chronic cough with sputum production) can sometimes struggle with sputum clearance, worsening symptoms and leading to distress. Smoking cessation, optimal inhaled therapy, and use of add on therapies (including mucolytics) can help to manage this symptom. Further information about these treatments can be found in the respective sections of this guideline. This section will focus on the role mechanical methods of mucus clearance that can be used in COPD patients. </w:t>
      </w:r>
    </w:p>
    <w:p w14:paraId="5042D1D8" w14:textId="2E79380B" w:rsidR="008C0897" w:rsidRDefault="008C0897" w:rsidP="005A7239">
      <w:pPr>
        <w:jc w:val="both"/>
      </w:pPr>
    </w:p>
    <w:p w14:paraId="652CE29C" w14:textId="05A58780" w:rsidR="008C0897" w:rsidRPr="00B02094" w:rsidRDefault="008C0897" w:rsidP="008C0897">
      <w:pPr>
        <w:pStyle w:val="ListParagraph"/>
        <w:numPr>
          <w:ilvl w:val="0"/>
          <w:numId w:val="9"/>
        </w:numPr>
        <w:jc w:val="both"/>
        <w:rPr>
          <w:b/>
        </w:rPr>
      </w:pPr>
      <w:r w:rsidRPr="008C0897">
        <w:rPr>
          <w:b/>
        </w:rPr>
        <w:t>Active cycle of breathing (ACBT)</w:t>
      </w:r>
    </w:p>
    <w:p w14:paraId="37E647D3" w14:textId="19F1CE83" w:rsidR="008C0897" w:rsidRDefault="000D35B9" w:rsidP="008C0897">
      <w:pPr>
        <w:jc w:val="both"/>
      </w:pPr>
      <w:r>
        <w:t>ACBT</w:t>
      </w:r>
      <w:r w:rsidR="008C0897">
        <w:t xml:space="preserve"> is an airway clearance technique that patients can be trained to use to aid sputum clearance. ACBT comprises three stages:</w:t>
      </w:r>
    </w:p>
    <w:p w14:paraId="5126C6FD" w14:textId="77777777" w:rsidR="008C0897" w:rsidRDefault="008C0897" w:rsidP="008C0897">
      <w:pPr>
        <w:jc w:val="both"/>
      </w:pPr>
    </w:p>
    <w:p w14:paraId="7F8345E7" w14:textId="0103DD4D" w:rsidR="008C0897" w:rsidRDefault="008C0897" w:rsidP="008C0897">
      <w:pPr>
        <w:pStyle w:val="ListParagraph"/>
        <w:numPr>
          <w:ilvl w:val="0"/>
          <w:numId w:val="9"/>
        </w:numPr>
        <w:jc w:val="both"/>
      </w:pPr>
      <w:r>
        <w:t>Breathing control</w:t>
      </w:r>
    </w:p>
    <w:p w14:paraId="0C4D76DE" w14:textId="4A7BCF0E" w:rsidR="008C0897" w:rsidRDefault="008C0897" w:rsidP="008C0897">
      <w:pPr>
        <w:pStyle w:val="ListParagraph"/>
        <w:numPr>
          <w:ilvl w:val="0"/>
          <w:numId w:val="9"/>
        </w:numPr>
        <w:jc w:val="both"/>
      </w:pPr>
      <w:r>
        <w:t>Thoracic expansion / deep breathing exercises</w:t>
      </w:r>
    </w:p>
    <w:p w14:paraId="40BF0CD5" w14:textId="57ACC7C7" w:rsidR="008C0897" w:rsidRDefault="008C0897" w:rsidP="008C0897">
      <w:pPr>
        <w:pStyle w:val="ListParagraph"/>
        <w:numPr>
          <w:ilvl w:val="0"/>
          <w:numId w:val="9"/>
        </w:numPr>
        <w:jc w:val="both"/>
      </w:pPr>
      <w:r>
        <w:t>Forced expiratory technique / huffing</w:t>
      </w:r>
    </w:p>
    <w:p w14:paraId="1A78FE67" w14:textId="29F5998D" w:rsidR="008C0897" w:rsidRDefault="008C0897" w:rsidP="008C0897">
      <w:pPr>
        <w:jc w:val="both"/>
      </w:pPr>
    </w:p>
    <w:p w14:paraId="4E1076BC" w14:textId="43900BD8" w:rsidR="008C0897" w:rsidRPr="008C0897" w:rsidRDefault="009B0E9A" w:rsidP="008C0897">
      <w:pPr>
        <w:jc w:val="both"/>
      </w:pPr>
      <w:r>
        <w:t xml:space="preserve">For further information about ACBT, please review the </w:t>
      </w:r>
      <w:hyperlink r:id="rId15" w:history="1">
        <w:proofErr w:type="spellStart"/>
        <w:r w:rsidR="008C0897" w:rsidRPr="009B0E9A">
          <w:rPr>
            <w:rStyle w:val="Hyperlink"/>
          </w:rPr>
          <w:t>The</w:t>
        </w:r>
        <w:proofErr w:type="spellEnd"/>
        <w:r w:rsidR="008C0897" w:rsidRPr="009B0E9A">
          <w:rPr>
            <w:rStyle w:val="Hyperlink"/>
          </w:rPr>
          <w:t xml:space="preserve"> Association of Chartered Physiotherapists in Respiratory Care leaflet</w:t>
        </w:r>
        <w:r w:rsidRPr="009B0E9A">
          <w:rPr>
            <w:rStyle w:val="Hyperlink"/>
          </w:rPr>
          <w:t xml:space="preserve"> no. GL-05</w:t>
        </w:r>
      </w:hyperlink>
      <w:r w:rsidR="008C0897">
        <w:t xml:space="preserve">. </w:t>
      </w:r>
    </w:p>
    <w:p w14:paraId="43FCA338" w14:textId="77777777" w:rsidR="00D529DD" w:rsidRDefault="00D529DD" w:rsidP="005A7239">
      <w:pPr>
        <w:jc w:val="both"/>
      </w:pPr>
    </w:p>
    <w:p w14:paraId="0B1F85F8" w14:textId="71E2781D" w:rsidR="00D529DD" w:rsidRPr="00B02094" w:rsidRDefault="00D529DD" w:rsidP="005A7239">
      <w:pPr>
        <w:pStyle w:val="ListParagraph"/>
        <w:numPr>
          <w:ilvl w:val="0"/>
          <w:numId w:val="9"/>
        </w:numPr>
        <w:jc w:val="both"/>
        <w:rPr>
          <w:b/>
          <w:bCs/>
        </w:rPr>
      </w:pPr>
      <w:r w:rsidRPr="00D529DD">
        <w:rPr>
          <w:b/>
          <w:bCs/>
        </w:rPr>
        <w:lastRenderedPageBreak/>
        <w:t>Oscillating positive expiratory pressure (OPEP)</w:t>
      </w:r>
    </w:p>
    <w:p w14:paraId="0B6F427D" w14:textId="1BCDC3C8" w:rsidR="00D529DD" w:rsidRDefault="00D529DD" w:rsidP="005A7239">
      <w:pPr>
        <w:jc w:val="both"/>
      </w:pPr>
      <w:r>
        <w:t xml:space="preserve">OPEP can help with mucus mobilisation, symptoms and quality of life among people with COPD that have daily sputum production. OPEP devices should only be prescribed following review and advice by a respiratory physiotherapist or other respiratory specialist (physician, nurse or other AHP), with experience using such devices. In such circumstances, the patient should receive instruction and training in the use of the device by the requesting clinician. </w:t>
      </w:r>
    </w:p>
    <w:p w14:paraId="1A3890DC" w14:textId="6FF1043D" w:rsidR="00D529DD" w:rsidRDefault="00D529DD" w:rsidP="005A7239">
      <w:pPr>
        <w:jc w:val="both"/>
      </w:pPr>
    </w:p>
    <w:p w14:paraId="0C3C9B5D" w14:textId="77777777" w:rsidR="00DF57E7" w:rsidRDefault="00DF57E7" w:rsidP="005A7239">
      <w:pPr>
        <w:jc w:val="both"/>
      </w:pPr>
    </w:p>
    <w:p w14:paraId="57C312FF" w14:textId="2B1776B0" w:rsidR="00D529DD" w:rsidRDefault="00D529DD" w:rsidP="005A7239">
      <w:pPr>
        <w:jc w:val="both"/>
      </w:pPr>
      <w:r>
        <w:t>The following OPEP devices are available for use across Humber and North Yorkshire:</w:t>
      </w:r>
    </w:p>
    <w:p w14:paraId="5B536369" w14:textId="57F86476" w:rsidR="00D529DD" w:rsidRDefault="00D529DD" w:rsidP="005A7239">
      <w:pPr>
        <w:pStyle w:val="ListParagraph"/>
        <w:numPr>
          <w:ilvl w:val="0"/>
          <w:numId w:val="9"/>
        </w:numPr>
        <w:jc w:val="both"/>
      </w:pPr>
      <w:proofErr w:type="spellStart"/>
      <w:r>
        <w:t>Aerobika</w:t>
      </w:r>
      <w:proofErr w:type="spellEnd"/>
    </w:p>
    <w:p w14:paraId="3F756ABE" w14:textId="2FFEC189" w:rsidR="00D529DD" w:rsidRDefault="00D529DD" w:rsidP="005A7239">
      <w:pPr>
        <w:pStyle w:val="ListParagraph"/>
        <w:numPr>
          <w:ilvl w:val="0"/>
          <w:numId w:val="9"/>
        </w:numPr>
        <w:jc w:val="both"/>
      </w:pPr>
      <w:r>
        <w:t>Acapella</w:t>
      </w:r>
    </w:p>
    <w:p w14:paraId="1659A789" w14:textId="77777777" w:rsidR="00B02094" w:rsidRDefault="00D529DD" w:rsidP="0063297D">
      <w:pPr>
        <w:pStyle w:val="ListParagraph"/>
        <w:numPr>
          <w:ilvl w:val="0"/>
          <w:numId w:val="9"/>
        </w:numPr>
        <w:jc w:val="both"/>
      </w:pPr>
      <w:r>
        <w:t>Flutter</w:t>
      </w:r>
    </w:p>
    <w:p w14:paraId="5169BD98" w14:textId="47EAD0D0" w:rsidR="00D529DD" w:rsidRDefault="00D529DD" w:rsidP="00B02094">
      <w:pPr>
        <w:jc w:val="both"/>
      </w:pPr>
      <w:r>
        <w:t>Some patients may choose to buy an OPEP device themselves, although this is not recommended</w:t>
      </w:r>
      <w:r w:rsidR="004E5FDF">
        <w:t>, unless under the supervision of an appropriate specialist</w:t>
      </w:r>
      <w:r>
        <w:t>.</w:t>
      </w:r>
    </w:p>
    <w:p w14:paraId="15124F8D" w14:textId="77777777" w:rsidR="00D529DD" w:rsidRDefault="00D529DD" w:rsidP="005A7239">
      <w:pPr>
        <w:jc w:val="both"/>
      </w:pPr>
    </w:p>
    <w:p w14:paraId="7B6EDD46" w14:textId="51E5CAAF" w:rsidR="00D529DD" w:rsidRDefault="00D529DD" w:rsidP="005A7239">
      <w:pPr>
        <w:jc w:val="both"/>
      </w:pPr>
      <w:r>
        <w:t>OPEP devices are contraindicated in the following circumstances:</w:t>
      </w:r>
    </w:p>
    <w:p w14:paraId="72518B46" w14:textId="636E10B0" w:rsidR="00D529DD" w:rsidRDefault="00D529DD" w:rsidP="005A7239">
      <w:pPr>
        <w:pStyle w:val="ListParagraph"/>
        <w:numPr>
          <w:ilvl w:val="0"/>
          <w:numId w:val="9"/>
        </w:numPr>
        <w:jc w:val="both"/>
      </w:pPr>
      <w:r>
        <w:t>Untreated pneumothorax</w:t>
      </w:r>
    </w:p>
    <w:p w14:paraId="0E7026AF" w14:textId="75815A9C" w:rsidR="00D529DD" w:rsidRDefault="00D529DD" w:rsidP="005A7239">
      <w:pPr>
        <w:pStyle w:val="ListParagraph"/>
        <w:numPr>
          <w:ilvl w:val="0"/>
          <w:numId w:val="9"/>
        </w:numPr>
        <w:jc w:val="both"/>
      </w:pPr>
      <w:r>
        <w:t>Recent/active haemoptysis</w:t>
      </w:r>
    </w:p>
    <w:p w14:paraId="0FC2624D" w14:textId="7B2126B2" w:rsidR="00D529DD" w:rsidRDefault="00D529DD" w:rsidP="005A7239">
      <w:pPr>
        <w:pStyle w:val="ListParagraph"/>
        <w:numPr>
          <w:ilvl w:val="0"/>
          <w:numId w:val="9"/>
        </w:numPr>
        <w:jc w:val="both"/>
      </w:pPr>
      <w:r>
        <w:t>Raised intracranial pressure</w:t>
      </w:r>
    </w:p>
    <w:p w14:paraId="5CBB823E" w14:textId="0CD386C1" w:rsidR="00D529DD" w:rsidRDefault="00D529DD" w:rsidP="005A7239">
      <w:pPr>
        <w:pStyle w:val="ListParagraph"/>
        <w:numPr>
          <w:ilvl w:val="0"/>
          <w:numId w:val="9"/>
        </w:numPr>
        <w:jc w:val="both"/>
      </w:pPr>
      <w:r>
        <w:t>Known or suspected middle ear pathology and/or tympanic membrane rupture</w:t>
      </w:r>
    </w:p>
    <w:p w14:paraId="5E067E35" w14:textId="51EA40CA" w:rsidR="00D529DD" w:rsidRDefault="00D529DD" w:rsidP="005A7239">
      <w:pPr>
        <w:pStyle w:val="ListParagraph"/>
        <w:numPr>
          <w:ilvl w:val="0"/>
          <w:numId w:val="9"/>
        </w:numPr>
        <w:jc w:val="both"/>
      </w:pPr>
      <w:r>
        <w:t>Patient intolerance due to work of breathing</w:t>
      </w:r>
    </w:p>
    <w:p w14:paraId="645A6A4C" w14:textId="0DF81421" w:rsidR="00D529DD" w:rsidRDefault="00D529DD" w:rsidP="005A7239">
      <w:pPr>
        <w:pStyle w:val="ListParagraph"/>
        <w:numPr>
          <w:ilvl w:val="0"/>
          <w:numId w:val="9"/>
        </w:numPr>
        <w:jc w:val="both"/>
      </w:pPr>
      <w:r>
        <w:t>Haemodynamic instability</w:t>
      </w:r>
    </w:p>
    <w:p w14:paraId="18E2654C" w14:textId="4C96237F" w:rsidR="00D529DD" w:rsidRDefault="00D529DD" w:rsidP="005A7239">
      <w:pPr>
        <w:pStyle w:val="ListParagraph"/>
        <w:numPr>
          <w:ilvl w:val="0"/>
          <w:numId w:val="9"/>
        </w:numPr>
        <w:jc w:val="both"/>
      </w:pPr>
      <w:r>
        <w:t>Recent facial, oral, or skull surgery / trauma</w:t>
      </w:r>
    </w:p>
    <w:p w14:paraId="482D5D42" w14:textId="73CFE0EE" w:rsidR="00D529DD" w:rsidRDefault="00D529DD" w:rsidP="005A7239">
      <w:pPr>
        <w:pStyle w:val="ListParagraph"/>
        <w:numPr>
          <w:ilvl w:val="0"/>
          <w:numId w:val="9"/>
        </w:numPr>
        <w:jc w:val="both"/>
      </w:pPr>
      <w:r>
        <w:t>Acute sinusitis</w:t>
      </w:r>
    </w:p>
    <w:p w14:paraId="3CEE9EC3" w14:textId="7D3F7656" w:rsidR="00D529DD" w:rsidRDefault="00D529DD" w:rsidP="005A7239">
      <w:pPr>
        <w:pStyle w:val="ListParagraph"/>
        <w:numPr>
          <w:ilvl w:val="0"/>
          <w:numId w:val="9"/>
        </w:numPr>
        <w:jc w:val="both"/>
      </w:pPr>
      <w:r>
        <w:t>Recent/recurrent epistaxis</w:t>
      </w:r>
    </w:p>
    <w:p w14:paraId="677464F6" w14:textId="6DE90087" w:rsidR="00D529DD" w:rsidRDefault="00D529DD" w:rsidP="005A7239">
      <w:pPr>
        <w:pStyle w:val="ListParagraph"/>
        <w:numPr>
          <w:ilvl w:val="0"/>
          <w:numId w:val="9"/>
        </w:numPr>
        <w:jc w:val="both"/>
      </w:pPr>
      <w:r>
        <w:t>Recent endobronchial valve insertion</w:t>
      </w:r>
    </w:p>
    <w:p w14:paraId="35127AB0" w14:textId="73FC9A17" w:rsidR="00D529DD" w:rsidRDefault="00D529DD" w:rsidP="005A7239">
      <w:pPr>
        <w:pStyle w:val="ListParagraph"/>
        <w:numPr>
          <w:ilvl w:val="0"/>
          <w:numId w:val="9"/>
        </w:numPr>
        <w:jc w:val="both"/>
      </w:pPr>
      <w:r>
        <w:t>Oesophageal surgery</w:t>
      </w:r>
    </w:p>
    <w:p w14:paraId="55E9354D" w14:textId="011FEBC8" w:rsidR="00D529DD" w:rsidRDefault="00D529DD" w:rsidP="005A7239">
      <w:pPr>
        <w:pStyle w:val="ListParagraph"/>
        <w:numPr>
          <w:ilvl w:val="0"/>
          <w:numId w:val="9"/>
        </w:numPr>
        <w:jc w:val="both"/>
      </w:pPr>
      <w:r>
        <w:t>Active nausea/vomiting</w:t>
      </w:r>
    </w:p>
    <w:p w14:paraId="32FC4243" w14:textId="77777777" w:rsidR="00D529DD" w:rsidRDefault="00D529DD" w:rsidP="005A7239">
      <w:pPr>
        <w:jc w:val="both"/>
      </w:pPr>
    </w:p>
    <w:p w14:paraId="22C63A48" w14:textId="1D06B1F6" w:rsidR="00D529DD" w:rsidRPr="00E60D31" w:rsidRDefault="00D529DD" w:rsidP="005A7239">
      <w:pPr>
        <w:jc w:val="both"/>
      </w:pPr>
      <w:r>
        <w:t xml:space="preserve"> If you are unsure about </w:t>
      </w:r>
      <w:r w:rsidR="001A2E41">
        <w:t xml:space="preserve">whether your patient may benefit from using an OPEP device, </w:t>
      </w:r>
      <w:r>
        <w:t xml:space="preserve">consider </w:t>
      </w:r>
      <w:r w:rsidR="001A2E41" w:rsidRPr="00E60D31">
        <w:t xml:space="preserve">seeking advice from </w:t>
      </w:r>
      <w:r w:rsidRPr="00E60D31">
        <w:t xml:space="preserve">specialist respiratory services. </w:t>
      </w:r>
    </w:p>
    <w:p w14:paraId="15CA5AD8" w14:textId="77777777" w:rsidR="00353C50" w:rsidRPr="00E60D31" w:rsidRDefault="00353C50" w:rsidP="005A7239">
      <w:pPr>
        <w:jc w:val="both"/>
      </w:pPr>
    </w:p>
    <w:p w14:paraId="7B28C0D4" w14:textId="70B862B9" w:rsidR="00353C50" w:rsidRPr="00E60D31" w:rsidRDefault="00353C50" w:rsidP="00353C50">
      <w:pPr>
        <w:pStyle w:val="ListParagraph"/>
        <w:numPr>
          <w:ilvl w:val="0"/>
          <w:numId w:val="9"/>
        </w:numPr>
        <w:jc w:val="both"/>
      </w:pPr>
      <w:r w:rsidRPr="00E60D31">
        <w:rPr>
          <w:b/>
          <w:bCs/>
        </w:rPr>
        <w:t>Outpatient Respiratory Physiotherapy</w:t>
      </w:r>
    </w:p>
    <w:p w14:paraId="3F88E26A" w14:textId="1A3409C1" w:rsidR="00353C50" w:rsidRPr="00E60D31" w:rsidRDefault="00353C50" w:rsidP="00353C50">
      <w:pPr>
        <w:jc w:val="both"/>
      </w:pPr>
      <w:r w:rsidRPr="00E60D31">
        <w:t xml:space="preserve">Specialist respiratory physiotherapy services may be able to provide education and support for patients requiring assistance with secretion clearance, including the use of the above techniques/devices. Some respiratory physiotherapy services only accept referrals from secondary care services so please check what services are available in your area before referring. </w:t>
      </w:r>
    </w:p>
    <w:p w14:paraId="41F94BE7" w14:textId="77777777" w:rsidR="0080621F" w:rsidRPr="00E60D31" w:rsidRDefault="0080621F" w:rsidP="003B112B">
      <w:pPr>
        <w:jc w:val="both"/>
        <w:rPr>
          <w:i/>
          <w:iCs/>
          <w:sz w:val="20"/>
          <w:szCs w:val="20"/>
        </w:rPr>
      </w:pPr>
    </w:p>
    <w:p w14:paraId="0BA54DFC" w14:textId="26E63533" w:rsidR="0080621F" w:rsidRPr="00E60D31" w:rsidRDefault="0080621F" w:rsidP="003B112B">
      <w:pPr>
        <w:jc w:val="both"/>
        <w:rPr>
          <w:b/>
          <w:bCs/>
        </w:rPr>
      </w:pPr>
      <w:r w:rsidRPr="00E60D31">
        <w:rPr>
          <w:b/>
          <w:bCs/>
        </w:rPr>
        <w:t>Step 4. Reassess and consider further optimisation as per Step 3</w:t>
      </w:r>
    </w:p>
    <w:p w14:paraId="4988F0C5" w14:textId="77777777" w:rsidR="0080621F" w:rsidRPr="00E60D31" w:rsidRDefault="0080621F" w:rsidP="003B112B">
      <w:pPr>
        <w:jc w:val="both"/>
        <w:rPr>
          <w:b/>
          <w:bCs/>
        </w:rPr>
      </w:pPr>
    </w:p>
    <w:p w14:paraId="32BA2A26" w14:textId="2FCA9246" w:rsidR="0080621F" w:rsidRPr="0080621F" w:rsidRDefault="0080621F" w:rsidP="003B112B">
      <w:pPr>
        <w:jc w:val="both"/>
      </w:pPr>
      <w:r w:rsidRPr="00E60D31">
        <w:rPr>
          <w:lang w:val="en-US"/>
        </w:rPr>
        <w:t xml:space="preserve">For patients that remain uncontrolled despite optimal therapy and </w:t>
      </w:r>
      <w:proofErr w:type="spellStart"/>
      <w:r w:rsidRPr="00E60D31">
        <w:rPr>
          <w:lang w:val="en-US"/>
        </w:rPr>
        <w:t>optimisation</w:t>
      </w:r>
      <w:proofErr w:type="spellEnd"/>
      <w:r w:rsidRPr="00E60D31">
        <w:rPr>
          <w:lang w:val="en-US"/>
        </w:rPr>
        <w:t xml:space="preserve"> of all elements of general and non-pharmacological COPD management, consider referral for review by local specialist COPD services for consideration of specialist therapies. In all patients that are uncontrolled </w:t>
      </w:r>
      <w:r>
        <w:rPr>
          <w:lang w:val="en-US"/>
        </w:rPr>
        <w:t>despite optimal therapy and where referral to specialist services is being considered, undertake advanced care planning and complete appropriate documentation in partnership with the patient</w:t>
      </w:r>
      <w:r w:rsidR="004C7835">
        <w:rPr>
          <w:lang w:val="en-US"/>
        </w:rPr>
        <w:t xml:space="preserve"> (see section 3.8)</w:t>
      </w:r>
      <w:r>
        <w:rPr>
          <w:lang w:val="en-US"/>
        </w:rPr>
        <w:t xml:space="preserve">. </w:t>
      </w:r>
    </w:p>
    <w:p w14:paraId="39042053" w14:textId="77777777" w:rsidR="006864C6" w:rsidRPr="00B80BAF" w:rsidRDefault="006864C6" w:rsidP="00033F25">
      <w:pPr>
        <w:jc w:val="both"/>
        <w:rPr>
          <w:b/>
          <w:bCs/>
        </w:rPr>
      </w:pPr>
    </w:p>
    <w:p w14:paraId="6E58E3B2" w14:textId="4E46C68A" w:rsidR="006864C6" w:rsidRPr="00B80BAF" w:rsidRDefault="00873294" w:rsidP="00033F25">
      <w:pPr>
        <w:pStyle w:val="Heading2"/>
        <w:jc w:val="both"/>
        <w:rPr>
          <w:b/>
          <w:bCs/>
        </w:rPr>
      </w:pPr>
      <w:bookmarkStart w:id="14" w:name="_Toc190936677"/>
      <w:r>
        <w:rPr>
          <w:b/>
          <w:bCs/>
        </w:rPr>
        <w:t xml:space="preserve">3.3 </w:t>
      </w:r>
      <w:r w:rsidR="006864C6" w:rsidRPr="00B80BAF">
        <w:rPr>
          <w:b/>
          <w:bCs/>
        </w:rPr>
        <w:t xml:space="preserve">Lung Volume Reduction </w:t>
      </w:r>
      <w:r w:rsidR="00B80BAF">
        <w:rPr>
          <w:b/>
          <w:bCs/>
        </w:rPr>
        <w:t>Interventions</w:t>
      </w:r>
      <w:bookmarkEnd w:id="14"/>
    </w:p>
    <w:p w14:paraId="79CC0CA2" w14:textId="5185CC93" w:rsidR="006864C6" w:rsidRDefault="00B80BAF" w:rsidP="00033F25">
      <w:pPr>
        <w:jc w:val="both"/>
      </w:pPr>
      <w:r>
        <w:t>Lung hyperinflation is a common feature in people with COPD that have an emphysema predominant phenotype</w:t>
      </w:r>
      <w:r w:rsidR="00E0169C">
        <w:t>.</w:t>
      </w:r>
      <w:r>
        <w:t xml:space="preserve"> </w:t>
      </w:r>
      <w:r w:rsidR="00E0169C">
        <w:t>Hyperinflation</w:t>
      </w:r>
      <w:r>
        <w:t xml:space="preserve"> contributes to breathlessness, exercise limitation and is associated with increased risk of hospitalisation and mortality. Lung volume reduction is a treatment for hyperinflation and can be achieved either surgically (lung volume reduction surgery [LVRS]) or </w:t>
      </w:r>
      <w:proofErr w:type="spellStart"/>
      <w:r>
        <w:t>bronchoscopically</w:t>
      </w:r>
      <w:proofErr w:type="spellEnd"/>
      <w:r>
        <w:t xml:space="preserve"> (</w:t>
      </w:r>
      <w:proofErr w:type="spellStart"/>
      <w:r>
        <w:t>bronchoscopic</w:t>
      </w:r>
      <w:proofErr w:type="spellEnd"/>
      <w:r>
        <w:t xml:space="preserve"> lung volume reduction [BLVR]</w:t>
      </w:r>
      <w:r w:rsidR="00E0169C">
        <w:t>)</w:t>
      </w:r>
      <w:r>
        <w:t xml:space="preserve"> using endobronchial valves. People with COPD that remain breathless with exercise limitation, despite optimal medical and non-pharmacological therapy</w:t>
      </w:r>
      <w:r w:rsidR="00E0169C">
        <w:t>,</w:t>
      </w:r>
      <w:r>
        <w:t xml:space="preserve"> should be considered for suitability for lung volume reduction interventions. Abstinence from tobacco and completion of pulmonary rehabilitation are required prior to being considered eligible for lung volume reduction interventions. </w:t>
      </w:r>
    </w:p>
    <w:p w14:paraId="3FDCBF8B" w14:textId="77777777" w:rsidR="00B80BAF" w:rsidRDefault="00B80BAF" w:rsidP="00033F25">
      <w:pPr>
        <w:jc w:val="both"/>
      </w:pPr>
    </w:p>
    <w:p w14:paraId="27A157EF" w14:textId="25EF1075" w:rsidR="00B80BAF" w:rsidRDefault="00B80BAF" w:rsidP="00033F25">
      <w:pPr>
        <w:jc w:val="both"/>
      </w:pPr>
      <w:r>
        <w:t>Assessment for lung volume reduction interventions requires</w:t>
      </w:r>
      <w:r w:rsidR="007503FC">
        <w:t xml:space="preserve"> detailed investigations, including</w:t>
      </w:r>
      <w:r>
        <w:t>: pulmonary function test</w:t>
      </w:r>
      <w:r w:rsidR="00E0169C">
        <w:t>s</w:t>
      </w:r>
      <w:r>
        <w:t xml:space="preserve"> </w:t>
      </w:r>
      <w:r w:rsidR="00E0169C">
        <w:t>(</w:t>
      </w:r>
      <w:r>
        <w:t>spirometry, gas transfer, and plethysmography</w:t>
      </w:r>
      <w:r w:rsidR="00E0169C">
        <w:t>)</w:t>
      </w:r>
      <w:r>
        <w:t>; a high resolution (HR)CT scan to characterise emphysema distribution</w:t>
      </w:r>
      <w:r w:rsidR="00E0169C">
        <w:t>,</w:t>
      </w:r>
      <w:r>
        <w:t xml:space="preserve"> </w:t>
      </w:r>
      <w:r w:rsidR="00E0169C">
        <w:t>emphysema</w:t>
      </w:r>
      <w:r>
        <w:t xml:space="preserve"> severity, and fissure integrity; 6-minute walk test to assess exercise capacity; arterial or capillary blood gas assessment; and echocardiogram to assess cardiac function and identify pulmonary hypertension. Referral to a specialist in respiratory medicine is therefore advised for patients potentially suitable for lung volume reduction interventions. If considered potentially suitable for lung volume reduction interventions following specialist review, referral will be made to a specialist lung volume reduction/emphysema MDT where the results of investigations will be reviewed</w:t>
      </w:r>
      <w:r w:rsidR="00E0169C">
        <w:t>,</w:t>
      </w:r>
      <w:r>
        <w:t xml:space="preserve"> treatment options (LVRS versus BLVR) considered</w:t>
      </w:r>
      <w:r w:rsidR="00E0169C">
        <w:t>,</w:t>
      </w:r>
      <w:r>
        <w:t xml:space="preserve"> and management planned. </w:t>
      </w:r>
    </w:p>
    <w:p w14:paraId="06646E4F" w14:textId="77777777" w:rsidR="007503FC" w:rsidRDefault="007503FC" w:rsidP="00033F25">
      <w:pPr>
        <w:jc w:val="both"/>
      </w:pPr>
    </w:p>
    <w:p w14:paraId="4F89E961" w14:textId="33D2F9D8" w:rsidR="00352B09" w:rsidRPr="00352B09" w:rsidRDefault="00352B09" w:rsidP="00033F25">
      <w:pPr>
        <w:jc w:val="both"/>
      </w:pPr>
      <w:r>
        <w:rPr>
          <w:b/>
          <w:bCs/>
          <w:u w:val="single"/>
        </w:rPr>
        <w:t>Recommendation</w:t>
      </w:r>
    </w:p>
    <w:p w14:paraId="32C7A73B" w14:textId="2351AD24" w:rsidR="00B80BAF" w:rsidRDefault="007503FC" w:rsidP="00033F25">
      <w:pPr>
        <w:jc w:val="both"/>
      </w:pPr>
      <w:r>
        <w:t xml:space="preserve">Lung volume reduction interventions can lead to significant improvements in lung function, symptoms, quality of life, and exercise capacity for well selected COPD patients with significant emphysema. </w:t>
      </w:r>
      <w:r w:rsidR="00352B09">
        <w:t>C</w:t>
      </w:r>
      <w:r>
        <w:t xml:space="preserve">onsider referral of </w:t>
      </w:r>
      <w:r w:rsidR="00352B09">
        <w:t xml:space="preserve">all </w:t>
      </w:r>
      <w:r>
        <w:t>potentially suitable patients (</w:t>
      </w:r>
      <w:r w:rsidR="00352B09">
        <w:t xml:space="preserve">former </w:t>
      </w:r>
      <w:r>
        <w:t xml:space="preserve">smokers that have completed pulmonary rehabilitation and remain significantly breathless with limited exercise capacity) for specialist review to consider suitability for lung volume reduction interventions. </w:t>
      </w:r>
    </w:p>
    <w:p w14:paraId="353E3070" w14:textId="77777777" w:rsidR="00B80BAF" w:rsidRDefault="00B80BAF" w:rsidP="00033F25">
      <w:pPr>
        <w:jc w:val="both"/>
      </w:pPr>
    </w:p>
    <w:p w14:paraId="240DAC46" w14:textId="425B1F32" w:rsidR="006864C6" w:rsidRPr="00B80BAF" w:rsidRDefault="00873294" w:rsidP="00033F25">
      <w:pPr>
        <w:pStyle w:val="Heading2"/>
        <w:jc w:val="both"/>
        <w:rPr>
          <w:b/>
          <w:bCs/>
        </w:rPr>
      </w:pPr>
      <w:bookmarkStart w:id="15" w:name="_Toc190936678"/>
      <w:r>
        <w:rPr>
          <w:b/>
          <w:bCs/>
        </w:rPr>
        <w:t xml:space="preserve">3.4 </w:t>
      </w:r>
      <w:r w:rsidR="006864C6" w:rsidRPr="00B80BAF">
        <w:rPr>
          <w:b/>
          <w:bCs/>
        </w:rPr>
        <w:t>Domiciliary Non-Invasive Ventilation</w:t>
      </w:r>
      <w:bookmarkEnd w:id="15"/>
    </w:p>
    <w:p w14:paraId="659CB1EC" w14:textId="36237EB7" w:rsidR="00AD58E9" w:rsidRDefault="00AD58E9" w:rsidP="00033F25">
      <w:pPr>
        <w:jc w:val="both"/>
      </w:pPr>
      <w:r>
        <w:t xml:space="preserve">Domiciliary non-invasive ventilation can be considered for </w:t>
      </w:r>
      <w:r w:rsidR="007B6A20">
        <w:t xml:space="preserve">some </w:t>
      </w:r>
      <w:r>
        <w:t>people with COPD and severe</w:t>
      </w:r>
      <w:r w:rsidR="007B6A20">
        <w:t>, chronic</w:t>
      </w:r>
      <w:r>
        <w:t xml:space="preserve"> hypercapnic respiratory failure. There is evidence of benefit in the following groups of COPD patients with chronic hypercapnic respiratory failure:</w:t>
      </w:r>
    </w:p>
    <w:p w14:paraId="4488D359" w14:textId="77777777" w:rsidR="00AD58E9" w:rsidRDefault="00AD58E9" w:rsidP="00033F25">
      <w:pPr>
        <w:jc w:val="both"/>
      </w:pPr>
    </w:p>
    <w:p w14:paraId="5A0D210A" w14:textId="4CEA6B8F" w:rsidR="00AD58E9" w:rsidRDefault="00AD58E9" w:rsidP="00AD58E9">
      <w:pPr>
        <w:pStyle w:val="ListParagraph"/>
        <w:numPr>
          <w:ilvl w:val="0"/>
          <w:numId w:val="9"/>
        </w:numPr>
        <w:jc w:val="both"/>
      </w:pPr>
      <w:r>
        <w:t>Persistent hypercapnia following hospitalisation requiring acute non-invasive ventilation for acute, decompensated respiratory failure;</w:t>
      </w:r>
    </w:p>
    <w:p w14:paraId="0E5B24BE" w14:textId="00093D98" w:rsidR="00AD58E9" w:rsidRDefault="00AD58E9" w:rsidP="00AD58E9">
      <w:pPr>
        <w:pStyle w:val="ListParagraph"/>
        <w:numPr>
          <w:ilvl w:val="0"/>
          <w:numId w:val="9"/>
        </w:numPr>
        <w:jc w:val="both"/>
      </w:pPr>
      <w:r>
        <w:t xml:space="preserve">People with comorbid obesity hypoventilation and/or sleep disordered breathing (i.e. obstructive sleep apnoea); </w:t>
      </w:r>
    </w:p>
    <w:p w14:paraId="09265190" w14:textId="59F88E74" w:rsidR="00AD58E9" w:rsidRDefault="00AD58E9" w:rsidP="00AD58E9">
      <w:pPr>
        <w:pStyle w:val="ListParagraph"/>
        <w:numPr>
          <w:ilvl w:val="0"/>
          <w:numId w:val="9"/>
        </w:numPr>
        <w:jc w:val="both"/>
      </w:pPr>
      <w:r>
        <w:t xml:space="preserve">People with persistent hypoxia that experience worsening </w:t>
      </w:r>
      <w:proofErr w:type="spellStart"/>
      <w:r>
        <w:t>hypercapnoea</w:t>
      </w:r>
      <w:proofErr w:type="spellEnd"/>
      <w:r>
        <w:t xml:space="preserve"> when administered oxygen therapy;</w:t>
      </w:r>
    </w:p>
    <w:p w14:paraId="1F378929" w14:textId="63DE15D6" w:rsidR="006864C6" w:rsidRDefault="00AD58E9" w:rsidP="00AD58E9">
      <w:pPr>
        <w:pStyle w:val="ListParagraph"/>
        <w:numPr>
          <w:ilvl w:val="0"/>
          <w:numId w:val="9"/>
        </w:numPr>
        <w:jc w:val="both"/>
      </w:pPr>
      <w:r>
        <w:t xml:space="preserve">People with an alternative indication for ventilatory failure (e.g. neuromuscular disease).  </w:t>
      </w:r>
    </w:p>
    <w:p w14:paraId="0AD04622" w14:textId="719C4C70" w:rsidR="00AD58E9" w:rsidRDefault="00AD58E9" w:rsidP="00AD58E9">
      <w:pPr>
        <w:jc w:val="both"/>
      </w:pPr>
    </w:p>
    <w:p w14:paraId="142D68DD" w14:textId="77777777" w:rsidR="00932081" w:rsidRDefault="00932081" w:rsidP="00AD58E9">
      <w:pPr>
        <w:jc w:val="both"/>
      </w:pPr>
    </w:p>
    <w:p w14:paraId="4EDF895B" w14:textId="38889D01" w:rsidR="000056C5" w:rsidRPr="000056C5" w:rsidRDefault="000056C5" w:rsidP="00AD58E9">
      <w:pPr>
        <w:jc w:val="both"/>
        <w:rPr>
          <w:b/>
          <w:bCs/>
          <w:u w:val="single"/>
        </w:rPr>
      </w:pPr>
      <w:r>
        <w:rPr>
          <w:b/>
          <w:bCs/>
          <w:u w:val="single"/>
        </w:rPr>
        <w:lastRenderedPageBreak/>
        <w:t>Recommendation</w:t>
      </w:r>
    </w:p>
    <w:p w14:paraId="57916950" w14:textId="7AF973E1" w:rsidR="00AD58E9" w:rsidRDefault="00AD58E9" w:rsidP="00AD58E9">
      <w:pPr>
        <w:jc w:val="both"/>
      </w:pPr>
      <w:r>
        <w:t xml:space="preserve">Any COPD patient considered potentially suitable for domiciliary non-invasive ventilation should be referred </w:t>
      </w:r>
      <w:r w:rsidR="000056C5">
        <w:t>for</w:t>
      </w:r>
      <w:r>
        <w:t xml:space="preserve"> assessment by their local specialist respiratory / home ventilation service. </w:t>
      </w:r>
    </w:p>
    <w:p w14:paraId="344FEF5E" w14:textId="77777777" w:rsidR="00AD58E9" w:rsidRDefault="00AD58E9" w:rsidP="00033F25">
      <w:pPr>
        <w:jc w:val="both"/>
      </w:pPr>
    </w:p>
    <w:p w14:paraId="62FE8E8C" w14:textId="07ABDA1C" w:rsidR="00C62FA4" w:rsidRPr="00B80BAF" w:rsidRDefault="00873294" w:rsidP="00033F25">
      <w:pPr>
        <w:pStyle w:val="Heading2"/>
        <w:jc w:val="both"/>
        <w:rPr>
          <w:b/>
          <w:bCs/>
        </w:rPr>
      </w:pPr>
      <w:bookmarkStart w:id="16" w:name="_Toc190936679"/>
      <w:r>
        <w:rPr>
          <w:b/>
          <w:bCs/>
        </w:rPr>
        <w:t xml:space="preserve">3.5 </w:t>
      </w:r>
      <w:r w:rsidR="006864C6" w:rsidRPr="00B80BAF">
        <w:rPr>
          <w:b/>
          <w:bCs/>
        </w:rPr>
        <w:t>Biologics in COPD</w:t>
      </w:r>
      <w:bookmarkEnd w:id="16"/>
    </w:p>
    <w:p w14:paraId="3A88E50B" w14:textId="02271790" w:rsidR="00C62FA4" w:rsidRDefault="007B6A20" w:rsidP="00033F25">
      <w:pPr>
        <w:jc w:val="both"/>
      </w:pPr>
      <w:r>
        <w:t>There are currently no NICE recommended biological therapies for people with COPD, unle</w:t>
      </w:r>
      <w:r w:rsidR="00444C03">
        <w:t>s</w:t>
      </w:r>
      <w:r>
        <w:t>s the</w:t>
      </w:r>
      <w:r w:rsidR="00444C03">
        <w:t>y are indicated for</w:t>
      </w:r>
      <w:r>
        <w:t xml:space="preserve"> a comorbid condition</w:t>
      </w:r>
      <w:r w:rsidR="00444C03">
        <w:t>, such as</w:t>
      </w:r>
      <w:r>
        <w:t xml:space="preserve">, severe asthma. </w:t>
      </w:r>
    </w:p>
    <w:p w14:paraId="1A01AFF3" w14:textId="77777777" w:rsidR="007B6A20" w:rsidRDefault="007B6A20" w:rsidP="00033F25">
      <w:pPr>
        <w:jc w:val="both"/>
      </w:pPr>
    </w:p>
    <w:p w14:paraId="02D736A4" w14:textId="5E6A3FB0" w:rsidR="007B6A20" w:rsidRDefault="007B6A20" w:rsidP="00033F25">
      <w:pPr>
        <w:jc w:val="both"/>
      </w:pPr>
      <w:r>
        <w:t xml:space="preserve">However, Dupilumab, a monoclonal antibody that blocks interleukin (IL)-4 and IL-13 receptor signalling, has shown benefits in Phase 3 trials including people with eosinophilic COPD and recurrent exacerbations, despite otherwise optimal therapy. Dupilumab is being reviewed by NICE and it is expected that a decision will be announced in 2025 whether it will be approved for use in the NHS. A number of other biologics are also currently being trialled in COPD, with Phase 2 studies providing reason for optimism.  </w:t>
      </w:r>
    </w:p>
    <w:p w14:paraId="5D8F92CF" w14:textId="77777777" w:rsidR="007B6A20" w:rsidRDefault="007B6A20" w:rsidP="00033F25">
      <w:pPr>
        <w:jc w:val="both"/>
      </w:pPr>
    </w:p>
    <w:p w14:paraId="365E15E0" w14:textId="24B392BA" w:rsidR="00A9031D" w:rsidRPr="00A9031D" w:rsidRDefault="00A9031D" w:rsidP="00033F25">
      <w:pPr>
        <w:jc w:val="both"/>
        <w:rPr>
          <w:b/>
          <w:bCs/>
          <w:u w:val="single"/>
        </w:rPr>
      </w:pPr>
      <w:r>
        <w:rPr>
          <w:b/>
          <w:bCs/>
          <w:u w:val="single"/>
        </w:rPr>
        <w:t>Recommendation</w:t>
      </w:r>
    </w:p>
    <w:p w14:paraId="19BDF408" w14:textId="59D3BD71" w:rsidR="00234424" w:rsidRDefault="00A9031D" w:rsidP="00033F25">
      <w:pPr>
        <w:jc w:val="both"/>
      </w:pPr>
      <w:r>
        <w:t>P</w:t>
      </w:r>
      <w:r w:rsidR="007B6A20">
        <w:t>atients with COPD that continue to exacerbate (3 or more times per year) despite optimal treatment (figure 2), should be considered for referral to specialist respiratory services. Measurement of blood eosinophils</w:t>
      </w:r>
      <w:r>
        <w:t xml:space="preserve"> should be performed</w:t>
      </w:r>
      <w:r w:rsidR="007B6A20">
        <w:t xml:space="preserve"> when</w:t>
      </w:r>
      <w:r>
        <w:t xml:space="preserve"> COPD patients are</w:t>
      </w:r>
      <w:r w:rsidR="007B6A20">
        <w:t xml:space="preserve"> reviewed and during exacerbations, prior to treatment with oral corticosteroids if possible,</w:t>
      </w:r>
      <w:r>
        <w:t xml:space="preserve"> to establish their COPD phenotype, likelihood of response to steroids (see section 5.4), and potential eligibility for future biological therapies (when available)</w:t>
      </w:r>
      <w:r w:rsidR="007B6A20">
        <w:t xml:space="preserve">. </w:t>
      </w:r>
    </w:p>
    <w:p w14:paraId="0E03F58F" w14:textId="48F02FE9" w:rsidR="00C62FA4" w:rsidRDefault="00C62FA4" w:rsidP="00033F25">
      <w:pPr>
        <w:jc w:val="both"/>
      </w:pPr>
    </w:p>
    <w:p w14:paraId="416AE9FE" w14:textId="37026103" w:rsidR="00C62FA4" w:rsidRPr="00B80BAF" w:rsidRDefault="00873294" w:rsidP="00033F25">
      <w:pPr>
        <w:pStyle w:val="Heading2"/>
        <w:jc w:val="both"/>
        <w:rPr>
          <w:b/>
          <w:bCs/>
        </w:rPr>
      </w:pPr>
      <w:bookmarkStart w:id="17" w:name="_Toc190936680"/>
      <w:r>
        <w:rPr>
          <w:b/>
          <w:bCs/>
        </w:rPr>
        <w:t xml:space="preserve">3.6 </w:t>
      </w:r>
      <w:r w:rsidR="00C62FA4" w:rsidRPr="00B80BAF">
        <w:rPr>
          <w:b/>
          <w:bCs/>
        </w:rPr>
        <w:t>Supporting Self-Management</w:t>
      </w:r>
      <w:bookmarkEnd w:id="17"/>
    </w:p>
    <w:p w14:paraId="0576FA67" w14:textId="418D09BD" w:rsidR="00C62FA4" w:rsidRDefault="00F64EB6" w:rsidP="00033F25">
      <w:pPr>
        <w:jc w:val="both"/>
      </w:pPr>
      <w:r>
        <w:t xml:space="preserve">Self-management support aims to motivate, engage and coach patients to adopt health behaviours that will positively impact their health status and enable them to better manage their COPD. While patient education is important, it does not change patients’ health behaviours </w:t>
      </w:r>
      <w:r w:rsidR="0049746E">
        <w:t xml:space="preserve">by itself </w:t>
      </w:r>
      <w:r>
        <w:t xml:space="preserve">and it is therefore important to engage patients as active partners in their care and to utilise resources available to support self-management </w:t>
      </w:r>
      <w:r w:rsidR="0049746E">
        <w:t>(e.g.,</w:t>
      </w:r>
      <w:r>
        <w:t xml:space="preserve"> action plans</w:t>
      </w:r>
      <w:r w:rsidR="0049746E">
        <w:t>)</w:t>
      </w:r>
      <w:r>
        <w:t xml:space="preserve"> and </w:t>
      </w:r>
      <w:r w:rsidR="0049746E">
        <w:t xml:space="preserve">to provide </w:t>
      </w:r>
      <w:r>
        <w:t xml:space="preserve">training in specific self-management techniques (e.g. breathlessness). </w:t>
      </w:r>
    </w:p>
    <w:p w14:paraId="5F1AA31A" w14:textId="77777777" w:rsidR="00F64EB6" w:rsidRDefault="00F64EB6" w:rsidP="00033F25">
      <w:pPr>
        <w:jc w:val="both"/>
      </w:pPr>
    </w:p>
    <w:p w14:paraId="621285CF" w14:textId="28A9C2B8" w:rsidR="00F64EB6" w:rsidRDefault="00F64EB6" w:rsidP="00033F25">
      <w:pPr>
        <w:jc w:val="both"/>
      </w:pPr>
      <w:r>
        <w:t xml:space="preserve">Digital tools can help to support self-management but access is variable across Humber and North Yorkshire. Consult your directory of services for further information about local services. Humber and North Yorkshire ICB have compiled a library of Health Apps that may be able to support self-management </w:t>
      </w:r>
      <w:r w:rsidR="0049746E">
        <w:t>(t</w:t>
      </w:r>
      <w:r>
        <w:t>he App Library can b</w:t>
      </w:r>
      <w:r w:rsidR="0049746E">
        <w:t>e</w:t>
      </w:r>
      <w:r>
        <w:t xml:space="preserve"> accessed </w:t>
      </w:r>
      <w:hyperlink r:id="rId16" w:history="1">
        <w:r w:rsidRPr="00F64EB6">
          <w:rPr>
            <w:rStyle w:val="Hyperlink"/>
          </w:rPr>
          <w:t>here</w:t>
        </w:r>
      </w:hyperlink>
      <w:r w:rsidR="0049746E">
        <w:t>)</w:t>
      </w:r>
      <w:r>
        <w:t xml:space="preserve">. </w:t>
      </w:r>
    </w:p>
    <w:p w14:paraId="310CC28B" w14:textId="51900BDD" w:rsidR="00C62FA4" w:rsidRDefault="00C62FA4" w:rsidP="00033F25">
      <w:pPr>
        <w:jc w:val="both"/>
      </w:pPr>
    </w:p>
    <w:p w14:paraId="1E23EE0F" w14:textId="7C6C979B" w:rsidR="00C62FA4" w:rsidRDefault="00873294" w:rsidP="00033F25">
      <w:pPr>
        <w:pStyle w:val="Heading2"/>
        <w:jc w:val="both"/>
        <w:rPr>
          <w:b/>
          <w:bCs/>
        </w:rPr>
      </w:pPr>
      <w:bookmarkStart w:id="18" w:name="_Toc190936681"/>
      <w:r>
        <w:rPr>
          <w:b/>
          <w:bCs/>
        </w:rPr>
        <w:t xml:space="preserve">3.7 </w:t>
      </w:r>
      <w:r w:rsidR="00C62FA4" w:rsidRPr="00B80BAF">
        <w:rPr>
          <w:b/>
          <w:bCs/>
        </w:rPr>
        <w:t>Managing people with emphysema without airflow limitation</w:t>
      </w:r>
      <w:bookmarkEnd w:id="18"/>
    </w:p>
    <w:p w14:paraId="1434BE21" w14:textId="57ECFDDA" w:rsidR="00194CDB" w:rsidRDefault="00194CDB" w:rsidP="00194CDB">
      <w:pPr>
        <w:jc w:val="both"/>
      </w:pPr>
      <w:r>
        <w:t>Emphysema is a common incidental finding on CT thorax and should prompt consideration of possible undiagnosed COPD among people without a known diagnosis, prompting diagnostic assessment as per this guideline. However, not all people with emphysema have airflow limitation on spirometry and therefore do not meet the threshold for COPD diagnosis. These individuals can be considered to have pre-COPD. There is no evidence of inhaled or other pharmacological therapies in people with pre-COPD. However, the presence of emphysema indicates susceptibility to lung injury from tobacco smoke exposure and can result in respiratory symptoms. As such, treatments should aim to i) prevent further lung injury</w:t>
      </w:r>
      <w:r w:rsidR="00B660BC">
        <w:t xml:space="preserve">/lung </w:t>
      </w:r>
      <w:r w:rsidR="00B660BC">
        <w:lastRenderedPageBreak/>
        <w:t>function decline</w:t>
      </w:r>
      <w:r>
        <w:t xml:space="preserve">, ii) minimise symptoms, and iii) maximise exercise capacity and physical activity. </w:t>
      </w:r>
      <w:r w:rsidR="00B660BC">
        <w:t xml:space="preserve">People with pre-COPD are at increased risk of progressing to develop COPD and should therefore be advised to report any new or deteriorating respiratory symptoms so that repeat diagnostic assessment can be offered. </w:t>
      </w:r>
    </w:p>
    <w:p w14:paraId="39D3790D" w14:textId="27827796" w:rsidR="00B02094" w:rsidRDefault="00B02094" w:rsidP="00194CDB">
      <w:pPr>
        <w:jc w:val="both"/>
      </w:pPr>
    </w:p>
    <w:p w14:paraId="527B668A" w14:textId="77777777" w:rsidR="00B02094" w:rsidRPr="00B660BC" w:rsidRDefault="00B02094" w:rsidP="00B02094">
      <w:pPr>
        <w:jc w:val="both"/>
        <w:rPr>
          <w:b/>
          <w:bCs/>
          <w:u w:val="single"/>
        </w:rPr>
      </w:pPr>
      <w:r>
        <w:rPr>
          <w:b/>
          <w:bCs/>
          <w:u w:val="single"/>
        </w:rPr>
        <w:t>Recommendations</w:t>
      </w:r>
    </w:p>
    <w:p w14:paraId="63198AE1" w14:textId="77777777" w:rsidR="00B02094" w:rsidRDefault="00B02094" w:rsidP="00B02094">
      <w:pPr>
        <w:jc w:val="both"/>
      </w:pPr>
      <w:r>
        <w:t xml:space="preserve">Very brief advice and referral to specialist stopping smoking services for stop smoking support is the most important treatment for current smokers. Individuals with exertional breathlessness and exercise limitation should be counselled about the importance of physical activity and referred for pulmonary rehabilitation. Individuals with a family or personal history of lung or liver disease should be considered for alpha-1 antitrypsin deficiency testing. See figure 3 for a summary of treatment recommendations for people with emphysema on lung imaging without airflow limitation. </w:t>
      </w:r>
    </w:p>
    <w:p w14:paraId="65F1D644" w14:textId="77777777" w:rsidR="00B02094" w:rsidRDefault="00B02094" w:rsidP="00B02094">
      <w:pPr>
        <w:jc w:val="both"/>
      </w:pPr>
    </w:p>
    <w:p w14:paraId="09B5EA90" w14:textId="77777777" w:rsidR="00B02094" w:rsidRPr="00C62FA4" w:rsidRDefault="00B02094" w:rsidP="00B02094">
      <w:pPr>
        <w:jc w:val="center"/>
      </w:pPr>
      <w:r>
        <w:rPr>
          <w:noProof/>
          <w:lang w:eastAsia="en-GB"/>
        </w:rPr>
        <w:drawing>
          <wp:inline distT="0" distB="0" distL="0" distR="0" wp14:anchorId="12326B60" wp14:editId="334DFA5F">
            <wp:extent cx="4965404" cy="2518510"/>
            <wp:effectExtent l="0" t="0" r="635" b="0"/>
            <wp:docPr id="15480722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72223" name="Picture 1548072223"/>
                    <pic:cNvPicPr/>
                  </pic:nvPicPr>
                  <pic:blipFill>
                    <a:blip r:embed="rId17">
                      <a:extLst>
                        <a:ext uri="{28A0092B-C50C-407E-A947-70E740481C1C}">
                          <a14:useLocalDpi xmlns:a14="http://schemas.microsoft.com/office/drawing/2010/main" val="0"/>
                        </a:ext>
                      </a:extLst>
                    </a:blip>
                    <a:stretch>
                      <a:fillRect/>
                    </a:stretch>
                  </pic:blipFill>
                  <pic:spPr>
                    <a:xfrm>
                      <a:off x="0" y="0"/>
                      <a:ext cx="5045946" cy="2559362"/>
                    </a:xfrm>
                    <a:prstGeom prst="rect">
                      <a:avLst/>
                    </a:prstGeom>
                  </pic:spPr>
                </pic:pic>
              </a:graphicData>
            </a:graphic>
          </wp:inline>
        </w:drawing>
      </w:r>
    </w:p>
    <w:p w14:paraId="22F45375" w14:textId="77777777" w:rsidR="00B02094" w:rsidRPr="00194CDB" w:rsidRDefault="00B02094" w:rsidP="00B02094">
      <w:pPr>
        <w:rPr>
          <w:i/>
          <w:iCs/>
          <w:sz w:val="20"/>
          <w:szCs w:val="20"/>
        </w:rPr>
      </w:pPr>
      <w:r>
        <w:rPr>
          <w:i/>
          <w:iCs/>
          <w:sz w:val="20"/>
          <w:szCs w:val="20"/>
        </w:rPr>
        <w:t xml:space="preserve">Figure 3. Treatment recommendations for individuals with an incidental finding of emphysema on CT imaging without airflow limitation on spirometry, depending on presence or absence of respiratory symptoms. </w:t>
      </w:r>
    </w:p>
    <w:p w14:paraId="6AF76757" w14:textId="095A555C" w:rsidR="005B582C" w:rsidRDefault="005B582C" w:rsidP="00194CDB">
      <w:pPr>
        <w:jc w:val="both"/>
      </w:pPr>
    </w:p>
    <w:p w14:paraId="48C70E79" w14:textId="09711F20" w:rsidR="005B582C" w:rsidRPr="005B582C" w:rsidRDefault="005B582C" w:rsidP="005B582C">
      <w:pPr>
        <w:pStyle w:val="Heading2"/>
        <w:rPr>
          <w:b/>
        </w:rPr>
      </w:pPr>
      <w:bookmarkStart w:id="19" w:name="_Toc190936682"/>
      <w:r w:rsidRPr="005B582C">
        <w:rPr>
          <w:b/>
        </w:rPr>
        <w:t>3.8 Advanced Care Planning and Advanced Decisions</w:t>
      </w:r>
      <w:bookmarkEnd w:id="19"/>
    </w:p>
    <w:p w14:paraId="53C3B91C" w14:textId="3E967EA2" w:rsidR="005B582C" w:rsidRDefault="005B582C" w:rsidP="005B582C">
      <w:r>
        <w:t xml:space="preserve">COPD is a chronic and progressive condition that is life-limiting. Advanced care planning discussions therefore best undertaken overtime with a patient’s usual clinician than during emergency presentations with COPD exacerbations. </w:t>
      </w:r>
    </w:p>
    <w:p w14:paraId="2E84DAC7" w14:textId="39C9DA89" w:rsidR="005B582C" w:rsidRDefault="005B582C" w:rsidP="005B582C"/>
    <w:p w14:paraId="0FD1963C" w14:textId="341157D7" w:rsidR="005B582C" w:rsidRDefault="005B582C" w:rsidP="005B582C">
      <w:r>
        <w:t>Factors associated with increased risk of mortality in COPD include:</w:t>
      </w:r>
    </w:p>
    <w:p w14:paraId="1863A4A1" w14:textId="28D36853" w:rsidR="005B582C" w:rsidRDefault="005B582C" w:rsidP="005B582C">
      <w:pPr>
        <w:pStyle w:val="ListParagraph"/>
        <w:numPr>
          <w:ilvl w:val="0"/>
          <w:numId w:val="9"/>
        </w:numPr>
      </w:pPr>
      <w:r>
        <w:t>Frequency and severity of exacerbations</w:t>
      </w:r>
    </w:p>
    <w:p w14:paraId="5155FCA3" w14:textId="716E8EE6" w:rsidR="005B582C" w:rsidRDefault="005B582C" w:rsidP="005B582C">
      <w:pPr>
        <w:pStyle w:val="ListParagraph"/>
        <w:numPr>
          <w:ilvl w:val="0"/>
          <w:numId w:val="9"/>
        </w:numPr>
      </w:pPr>
      <w:r>
        <w:t>Hospitalised (severe) exacerbations</w:t>
      </w:r>
    </w:p>
    <w:p w14:paraId="2410D6DA" w14:textId="39B910F2" w:rsidR="005B582C" w:rsidRDefault="005B582C" w:rsidP="005B582C">
      <w:pPr>
        <w:pStyle w:val="ListParagraph"/>
        <w:numPr>
          <w:ilvl w:val="0"/>
          <w:numId w:val="9"/>
        </w:numPr>
      </w:pPr>
      <w:r>
        <w:t>Significant lung function impairment (severe and very severe COPD)</w:t>
      </w:r>
    </w:p>
    <w:p w14:paraId="4CA3CA78" w14:textId="7B9A8C5B" w:rsidR="005B582C" w:rsidRDefault="005B582C" w:rsidP="005B582C">
      <w:pPr>
        <w:pStyle w:val="ListParagraph"/>
        <w:numPr>
          <w:ilvl w:val="0"/>
          <w:numId w:val="9"/>
        </w:numPr>
      </w:pPr>
      <w:r>
        <w:t>Low BMI</w:t>
      </w:r>
    </w:p>
    <w:p w14:paraId="73076974" w14:textId="6D8D57C3" w:rsidR="005B582C" w:rsidRDefault="005B582C" w:rsidP="005B582C">
      <w:pPr>
        <w:pStyle w:val="ListParagraph"/>
        <w:numPr>
          <w:ilvl w:val="0"/>
          <w:numId w:val="9"/>
        </w:numPr>
      </w:pPr>
      <w:r>
        <w:t>Inactivity</w:t>
      </w:r>
    </w:p>
    <w:p w14:paraId="17159CEA" w14:textId="0BCBE67D" w:rsidR="005B582C" w:rsidRDefault="005B582C" w:rsidP="005B582C">
      <w:pPr>
        <w:pStyle w:val="ListParagraph"/>
        <w:numPr>
          <w:ilvl w:val="0"/>
          <w:numId w:val="9"/>
        </w:numPr>
      </w:pPr>
      <w:r>
        <w:t>Co-morbidities such as cardiovascular disease and malignancy</w:t>
      </w:r>
    </w:p>
    <w:p w14:paraId="70FABC95" w14:textId="77777777" w:rsidR="00B02094" w:rsidRDefault="005B582C" w:rsidP="005B582C">
      <w:pPr>
        <w:pStyle w:val="ListParagraph"/>
        <w:numPr>
          <w:ilvl w:val="0"/>
          <w:numId w:val="9"/>
        </w:numPr>
      </w:pPr>
      <w:r>
        <w:t>Requiring home oxygen therapy</w:t>
      </w:r>
    </w:p>
    <w:p w14:paraId="4B7DF540" w14:textId="77777777" w:rsidR="00B02094" w:rsidRDefault="00B02094" w:rsidP="00B02094"/>
    <w:p w14:paraId="394C8CD5" w14:textId="66675903" w:rsidR="005B582C" w:rsidRDefault="00B02094" w:rsidP="00B02094">
      <w:pPr>
        <w:jc w:val="both"/>
      </w:pPr>
      <w:r>
        <w:t>Due to the nature of COPD, p</w:t>
      </w:r>
      <w:r w:rsidR="005B582C">
        <w:t xml:space="preserve">rognosis can be very difficult to predict </w:t>
      </w:r>
      <w:r>
        <w:t>for individuals</w:t>
      </w:r>
      <w:r w:rsidR="005B582C">
        <w:t xml:space="preserve">. The surprise question, ‘would you be surprised if this patient were to die in the next few </w:t>
      </w:r>
      <w:r w:rsidR="005B582C">
        <w:lastRenderedPageBreak/>
        <w:t>months/weeks/days?’</w:t>
      </w:r>
      <w:r>
        <w:t>,</w:t>
      </w:r>
      <w:r w:rsidR="005B582C">
        <w:t xml:space="preserve"> can be helpful to guide need to progress advanced care planning discussions. </w:t>
      </w:r>
    </w:p>
    <w:p w14:paraId="563B15BF" w14:textId="33BE2C5C" w:rsidR="005B582C" w:rsidRDefault="005B582C" w:rsidP="005B582C"/>
    <w:p w14:paraId="21B89573" w14:textId="0636D71E" w:rsidR="005B582C" w:rsidRDefault="00B02094" w:rsidP="005B582C">
      <w:r>
        <w:t>The following frameworks should be considered for people with COPD and factors associated with risk of mortality and/or when advanced care planning discussions are initiated by COP patients</w:t>
      </w:r>
      <w:r w:rsidR="005B582C">
        <w:t>:</w:t>
      </w:r>
    </w:p>
    <w:p w14:paraId="00E73DF1" w14:textId="77777777" w:rsidR="00B02094" w:rsidRDefault="00B02094" w:rsidP="005B582C"/>
    <w:p w14:paraId="67E51E58" w14:textId="77777777" w:rsidR="005B582C" w:rsidRDefault="005B582C" w:rsidP="005B582C">
      <w:pPr>
        <w:pStyle w:val="ListParagraph"/>
        <w:numPr>
          <w:ilvl w:val="0"/>
          <w:numId w:val="9"/>
        </w:numPr>
      </w:pPr>
      <w:hyperlink r:id="rId18" w:history="1">
        <w:r w:rsidRPr="005B582C">
          <w:rPr>
            <w:rStyle w:val="Hyperlink"/>
          </w:rPr>
          <w:t>The Gold Standards Framework</w:t>
        </w:r>
      </w:hyperlink>
    </w:p>
    <w:p w14:paraId="457AB75C" w14:textId="3B0785AE" w:rsidR="004C7835" w:rsidRPr="00932081" w:rsidRDefault="005B582C" w:rsidP="00932081">
      <w:pPr>
        <w:pStyle w:val="ListParagraph"/>
        <w:numPr>
          <w:ilvl w:val="0"/>
          <w:numId w:val="9"/>
        </w:numPr>
        <w:rPr>
          <w:rStyle w:val="Hyperlink"/>
          <w:color w:val="auto"/>
          <w:u w:val="none"/>
        </w:rPr>
      </w:pPr>
      <w:hyperlink r:id="rId19" w:history="1">
        <w:proofErr w:type="spellStart"/>
        <w:r w:rsidRPr="005B582C">
          <w:rPr>
            <w:rStyle w:val="Hyperlink"/>
          </w:rPr>
          <w:t>ReSPECT</w:t>
        </w:r>
        <w:proofErr w:type="spellEnd"/>
        <w:r w:rsidRPr="005B582C">
          <w:rPr>
            <w:rStyle w:val="Hyperlink"/>
          </w:rPr>
          <w:t xml:space="preserve"> Discussions and Documentation</w:t>
        </w:r>
      </w:hyperlink>
    </w:p>
    <w:p w14:paraId="2AA02A1F" w14:textId="77777777" w:rsidR="00932081" w:rsidRDefault="00932081" w:rsidP="00932081">
      <w:pPr>
        <w:pStyle w:val="ListParagraph"/>
      </w:pPr>
    </w:p>
    <w:p w14:paraId="57AE2D7F" w14:textId="7DF45482" w:rsidR="006864C6" w:rsidRPr="00B80BAF" w:rsidRDefault="00873294" w:rsidP="00033F25">
      <w:pPr>
        <w:pStyle w:val="Heading1"/>
        <w:jc w:val="both"/>
        <w:rPr>
          <w:b/>
          <w:bCs/>
        </w:rPr>
      </w:pPr>
      <w:bookmarkStart w:id="20" w:name="_Toc190936683"/>
      <w:r>
        <w:rPr>
          <w:b/>
          <w:bCs/>
        </w:rPr>
        <w:t xml:space="preserve">4. </w:t>
      </w:r>
      <w:r w:rsidR="006864C6" w:rsidRPr="00B80BAF">
        <w:rPr>
          <w:b/>
          <w:bCs/>
        </w:rPr>
        <w:t>COPD as a Multisystem Disease</w:t>
      </w:r>
      <w:bookmarkEnd w:id="20"/>
    </w:p>
    <w:p w14:paraId="371B2CF8" w14:textId="74145777" w:rsidR="006864C6" w:rsidRDefault="001C3C43" w:rsidP="001C3C43">
      <w:pPr>
        <w:jc w:val="both"/>
      </w:pPr>
      <w:r>
        <w:t xml:space="preserve">COPD is a complex, multisystem disease that is associated with an increased risk of a number of co-morbidities that add to the morbidity and risk of mortality associated with the disease. Here we set out some key recommendations relating to a small number of important comorbidities encountered in people with COPD. </w:t>
      </w:r>
    </w:p>
    <w:p w14:paraId="0EDCC314" w14:textId="77777777" w:rsidR="001C3C43" w:rsidRDefault="001C3C43" w:rsidP="001C3C43">
      <w:pPr>
        <w:jc w:val="both"/>
      </w:pPr>
    </w:p>
    <w:p w14:paraId="30103D67" w14:textId="4105CBB8" w:rsidR="005D348B" w:rsidRPr="00234424" w:rsidRDefault="00873294" w:rsidP="00234424">
      <w:pPr>
        <w:pStyle w:val="Heading2"/>
        <w:jc w:val="both"/>
        <w:rPr>
          <w:b/>
          <w:bCs/>
        </w:rPr>
      </w:pPr>
      <w:bookmarkStart w:id="21" w:name="_Toc190936684"/>
      <w:r>
        <w:rPr>
          <w:b/>
          <w:bCs/>
        </w:rPr>
        <w:t xml:space="preserve">4.1 </w:t>
      </w:r>
      <w:r w:rsidR="006864C6" w:rsidRPr="00B80BAF">
        <w:rPr>
          <w:b/>
          <w:bCs/>
        </w:rPr>
        <w:t>Cardio</w:t>
      </w:r>
      <w:r w:rsidR="007A4A9D" w:rsidRPr="00B80BAF">
        <w:rPr>
          <w:b/>
          <w:bCs/>
        </w:rPr>
        <w:t>vascular</w:t>
      </w:r>
      <w:r w:rsidR="006864C6" w:rsidRPr="00B80BAF">
        <w:rPr>
          <w:b/>
          <w:bCs/>
        </w:rPr>
        <w:t xml:space="preserve"> Risk in COPD</w:t>
      </w:r>
      <w:bookmarkEnd w:id="21"/>
    </w:p>
    <w:p w14:paraId="237129A6" w14:textId="2DEB1EFB" w:rsidR="005D348B" w:rsidRPr="005D348B" w:rsidRDefault="005D348B" w:rsidP="005D348B">
      <w:pPr>
        <w:jc w:val="both"/>
      </w:pPr>
      <w:r w:rsidRPr="005D348B">
        <w:rPr>
          <w:lang w:val="en-US"/>
        </w:rPr>
        <w:t xml:space="preserve">People with COPD have an elevated risk of cardiovascular (CV) disease compared with people without COPD. </w:t>
      </w:r>
    </w:p>
    <w:p w14:paraId="47577ABA" w14:textId="77777777" w:rsidR="005D348B" w:rsidRPr="005D348B" w:rsidRDefault="005D348B" w:rsidP="005D348B">
      <w:pPr>
        <w:jc w:val="both"/>
      </w:pPr>
      <w:r w:rsidRPr="005D348B">
        <w:rPr>
          <w:lang w:val="en-US"/>
        </w:rPr>
        <w:t xml:space="preserve">The risk of CV events is significantly increased during and after exacerbations of COPD.  A UK study revealed that the risk of a CV event was almost 15 x higher in the first 14 days post exacerbation. </w:t>
      </w:r>
    </w:p>
    <w:p w14:paraId="020C1EF8" w14:textId="30F9CF57" w:rsidR="005D348B" w:rsidRDefault="005D348B" w:rsidP="005D348B">
      <w:pPr>
        <w:jc w:val="both"/>
        <w:rPr>
          <w:lang w:val="en-US"/>
        </w:rPr>
      </w:pPr>
      <w:r w:rsidRPr="005D348B">
        <w:rPr>
          <w:lang w:val="en-US"/>
        </w:rPr>
        <w:t xml:space="preserve">Existing CV risk scores (e.g. QRISK3) underestimate the CV risk in people with COPD, particularly in younger and female patients, and all COPD patients should therefore be considered high risk. </w:t>
      </w:r>
      <w:r>
        <w:rPr>
          <w:lang w:val="en-US"/>
        </w:rPr>
        <w:t xml:space="preserve">QRISK4 incorporates COPD into its risk calculations but is not yet in routine use within primary care. </w:t>
      </w:r>
    </w:p>
    <w:p w14:paraId="64C276B9" w14:textId="77777777" w:rsidR="005D348B" w:rsidRPr="005D348B" w:rsidRDefault="005D348B" w:rsidP="005D348B">
      <w:pPr>
        <w:jc w:val="both"/>
      </w:pPr>
    </w:p>
    <w:p w14:paraId="15CC0726" w14:textId="366C2C24" w:rsidR="005D348B" w:rsidRPr="005D348B" w:rsidRDefault="005D348B" w:rsidP="005D348B">
      <w:pPr>
        <w:jc w:val="both"/>
        <w:rPr>
          <w:b/>
          <w:bCs/>
          <w:u w:val="single"/>
          <w:lang w:val="en-US"/>
        </w:rPr>
      </w:pPr>
      <w:r w:rsidRPr="005D348B">
        <w:rPr>
          <w:b/>
          <w:bCs/>
          <w:u w:val="single"/>
          <w:lang w:val="en-US"/>
        </w:rPr>
        <w:t>Recommendation</w:t>
      </w:r>
      <w:r w:rsidR="004A0BAA">
        <w:rPr>
          <w:b/>
          <w:bCs/>
          <w:u w:val="single"/>
          <w:lang w:val="en-US"/>
        </w:rPr>
        <w:t>s</w:t>
      </w:r>
    </w:p>
    <w:p w14:paraId="53D6FCC8" w14:textId="39BD84C0" w:rsidR="005D348B" w:rsidRDefault="005D348B" w:rsidP="005D348B">
      <w:pPr>
        <w:jc w:val="both"/>
        <w:rPr>
          <w:lang w:val="en-US"/>
        </w:rPr>
      </w:pPr>
      <w:r w:rsidRPr="005D348B">
        <w:rPr>
          <w:lang w:val="en-US"/>
        </w:rPr>
        <w:t xml:space="preserve">All patients with COPD should be assessed for conventional CV risk factors (see </w:t>
      </w:r>
      <w:hyperlink r:id="rId20" w:history="1">
        <w:r w:rsidRPr="005D348B">
          <w:rPr>
            <w:rStyle w:val="Hyperlink"/>
            <w:lang w:val="en-US"/>
          </w:rPr>
          <w:t>NICE Guideline 238</w:t>
        </w:r>
      </w:hyperlink>
      <w:r w:rsidRPr="005D348B">
        <w:rPr>
          <w:lang w:val="en-US"/>
        </w:rPr>
        <w:t>).</w:t>
      </w:r>
    </w:p>
    <w:p w14:paraId="64368CDA" w14:textId="77777777" w:rsidR="005D348B" w:rsidRPr="005D348B" w:rsidRDefault="005D348B" w:rsidP="005D348B">
      <w:pPr>
        <w:jc w:val="both"/>
      </w:pPr>
    </w:p>
    <w:p w14:paraId="79AC5893" w14:textId="77777777" w:rsidR="005D348B" w:rsidRPr="005D348B" w:rsidRDefault="005D348B" w:rsidP="005D348B">
      <w:pPr>
        <w:jc w:val="both"/>
      </w:pPr>
      <w:r w:rsidRPr="005D348B">
        <w:rPr>
          <w:lang w:val="en-US"/>
        </w:rPr>
        <w:t xml:space="preserve">Assess for:  </w:t>
      </w:r>
    </w:p>
    <w:p w14:paraId="63CEEA06" w14:textId="77777777" w:rsidR="005D348B" w:rsidRPr="005D348B" w:rsidRDefault="005D348B" w:rsidP="005D348B">
      <w:pPr>
        <w:numPr>
          <w:ilvl w:val="0"/>
          <w:numId w:val="11"/>
        </w:numPr>
        <w:jc w:val="both"/>
      </w:pPr>
      <w:r w:rsidRPr="005D348B">
        <w:rPr>
          <w:lang w:val="en-US"/>
        </w:rPr>
        <w:t>Diabetes</w:t>
      </w:r>
    </w:p>
    <w:p w14:paraId="13F4D44E" w14:textId="77777777" w:rsidR="005D348B" w:rsidRPr="005D348B" w:rsidRDefault="005D348B" w:rsidP="005D348B">
      <w:pPr>
        <w:numPr>
          <w:ilvl w:val="0"/>
          <w:numId w:val="11"/>
        </w:numPr>
        <w:jc w:val="both"/>
      </w:pPr>
      <w:r w:rsidRPr="005D348B">
        <w:rPr>
          <w:lang w:val="en-US"/>
        </w:rPr>
        <w:t>Hypertension</w:t>
      </w:r>
    </w:p>
    <w:p w14:paraId="32816BEF" w14:textId="77777777" w:rsidR="005D348B" w:rsidRPr="005D348B" w:rsidRDefault="005D348B" w:rsidP="005D348B">
      <w:pPr>
        <w:numPr>
          <w:ilvl w:val="0"/>
          <w:numId w:val="11"/>
        </w:numPr>
        <w:jc w:val="both"/>
      </w:pPr>
      <w:r w:rsidRPr="005D348B">
        <w:rPr>
          <w:lang w:val="en-US"/>
        </w:rPr>
        <w:t>Hyperlipidemia</w:t>
      </w:r>
    </w:p>
    <w:p w14:paraId="2A168120" w14:textId="77777777" w:rsidR="005D348B" w:rsidRPr="005D348B" w:rsidRDefault="005D348B" w:rsidP="005D348B">
      <w:pPr>
        <w:numPr>
          <w:ilvl w:val="0"/>
          <w:numId w:val="11"/>
        </w:numPr>
        <w:jc w:val="both"/>
      </w:pPr>
      <w:r w:rsidRPr="005D348B">
        <w:rPr>
          <w:lang w:val="en-US"/>
        </w:rPr>
        <w:t>Smoking</w:t>
      </w:r>
    </w:p>
    <w:p w14:paraId="272BC96C" w14:textId="77777777" w:rsidR="005D348B" w:rsidRPr="005D348B" w:rsidRDefault="005D348B" w:rsidP="00234424">
      <w:pPr>
        <w:jc w:val="both"/>
      </w:pPr>
    </w:p>
    <w:p w14:paraId="71A3FDD0" w14:textId="044ACEEC" w:rsidR="005D348B" w:rsidRPr="005D348B" w:rsidRDefault="005D348B" w:rsidP="005D348B">
      <w:pPr>
        <w:jc w:val="both"/>
      </w:pPr>
      <w:r w:rsidRPr="005D348B">
        <w:rPr>
          <w:lang w:val="en-US"/>
        </w:rPr>
        <w:t xml:space="preserve">Modify risk in accordance with relevant guidelines. COPD should be considered an independent risk factor and treatment should be </w:t>
      </w:r>
      <w:proofErr w:type="spellStart"/>
      <w:r w:rsidRPr="005D348B">
        <w:rPr>
          <w:lang w:val="en-US"/>
        </w:rPr>
        <w:t>optimised</w:t>
      </w:r>
      <w:proofErr w:type="spellEnd"/>
      <w:r w:rsidRPr="005D348B">
        <w:rPr>
          <w:lang w:val="en-US"/>
        </w:rPr>
        <w:t xml:space="preserve"> in accordance with this guideline (</w:t>
      </w:r>
      <w:r>
        <w:rPr>
          <w:lang w:val="en-US"/>
        </w:rPr>
        <w:t>figure</w:t>
      </w:r>
      <w:r w:rsidRPr="005D348B">
        <w:rPr>
          <w:lang w:val="en-US"/>
        </w:rPr>
        <w:t xml:space="preserve"> 2). </w:t>
      </w:r>
    </w:p>
    <w:p w14:paraId="0DFB2CB0" w14:textId="77777777" w:rsidR="006864C6" w:rsidRDefault="006864C6" w:rsidP="00033F25">
      <w:pPr>
        <w:jc w:val="both"/>
      </w:pPr>
    </w:p>
    <w:p w14:paraId="77EE2584" w14:textId="2EE9EE19" w:rsidR="006864C6" w:rsidRPr="00B80BAF" w:rsidRDefault="00873294" w:rsidP="00033F25">
      <w:pPr>
        <w:pStyle w:val="Heading2"/>
        <w:jc w:val="both"/>
        <w:rPr>
          <w:b/>
          <w:bCs/>
        </w:rPr>
      </w:pPr>
      <w:bookmarkStart w:id="22" w:name="_Toc190936685"/>
      <w:r>
        <w:rPr>
          <w:b/>
          <w:bCs/>
        </w:rPr>
        <w:t xml:space="preserve">4.2 </w:t>
      </w:r>
      <w:r w:rsidR="006864C6" w:rsidRPr="00B80BAF">
        <w:rPr>
          <w:b/>
          <w:bCs/>
        </w:rPr>
        <w:t>Bone Health and COPD</w:t>
      </w:r>
      <w:bookmarkEnd w:id="22"/>
    </w:p>
    <w:p w14:paraId="11BAD927" w14:textId="77777777" w:rsidR="005D348B" w:rsidRDefault="005D348B" w:rsidP="005D348B">
      <w:pPr>
        <w:jc w:val="both"/>
      </w:pPr>
      <w:r w:rsidRPr="005D348B">
        <w:t xml:space="preserve">Patients with COPD are at increased risk of osteoporosis. Both disease and treatment related factors contribute to osteoporosis risk. Measures to reduce the risk of osteoporosis include smoking cessation, promoting physical activity / weight bearing exercise, and minimising OCS exposure, among others. </w:t>
      </w:r>
    </w:p>
    <w:p w14:paraId="4B118FB3" w14:textId="77777777" w:rsidR="005D348B" w:rsidRDefault="005D348B" w:rsidP="005D348B">
      <w:pPr>
        <w:jc w:val="both"/>
      </w:pPr>
    </w:p>
    <w:p w14:paraId="196A0A19" w14:textId="6EE639B7" w:rsidR="005D348B" w:rsidRPr="005D348B" w:rsidRDefault="005D348B" w:rsidP="005D348B">
      <w:pPr>
        <w:jc w:val="both"/>
      </w:pPr>
      <w:r w:rsidRPr="005D348B">
        <w:rPr>
          <w:b/>
          <w:bCs/>
          <w:u w:val="single"/>
        </w:rPr>
        <w:t>Recommendation</w:t>
      </w:r>
      <w:r w:rsidR="004A0BAA">
        <w:rPr>
          <w:b/>
          <w:bCs/>
          <w:u w:val="single"/>
        </w:rPr>
        <w:t>s</w:t>
      </w:r>
    </w:p>
    <w:p w14:paraId="16BC6BD4" w14:textId="25A40D47" w:rsidR="005D348B" w:rsidRPr="005D348B" w:rsidRDefault="005D348B" w:rsidP="005D348B">
      <w:pPr>
        <w:jc w:val="both"/>
      </w:pPr>
      <w:r w:rsidRPr="005D348B">
        <w:t xml:space="preserve">Assess bone health for all patients with COPD using </w:t>
      </w:r>
      <w:hyperlink r:id="rId21" w:history="1">
        <w:r w:rsidRPr="005D348B">
          <w:rPr>
            <w:rStyle w:val="Hyperlink"/>
          </w:rPr>
          <w:t>FRAX</w:t>
        </w:r>
      </w:hyperlink>
      <w:r>
        <w:t xml:space="preserve"> </w:t>
      </w:r>
      <w:r w:rsidRPr="005D348B">
        <w:t xml:space="preserve">and follow </w:t>
      </w:r>
      <w:hyperlink r:id="rId22" w:history="1">
        <w:r w:rsidRPr="005D348B">
          <w:rPr>
            <w:rStyle w:val="Hyperlink"/>
          </w:rPr>
          <w:t>National Osteoporosis Guideline Group (NOGG) guidelines</w:t>
        </w:r>
      </w:hyperlink>
      <w:r w:rsidRPr="005D348B">
        <w:t xml:space="preserve">. </w:t>
      </w:r>
    </w:p>
    <w:p w14:paraId="3A8CD88A" w14:textId="77777777" w:rsidR="005D348B" w:rsidRDefault="005D348B" w:rsidP="005D348B">
      <w:pPr>
        <w:jc w:val="both"/>
      </w:pPr>
    </w:p>
    <w:p w14:paraId="79FADBF1" w14:textId="44F0F17A" w:rsidR="005D348B" w:rsidRDefault="005D348B" w:rsidP="005D348B">
      <w:pPr>
        <w:jc w:val="both"/>
      </w:pPr>
      <w:r>
        <w:t>The specific following recommendations should be considered:</w:t>
      </w:r>
    </w:p>
    <w:p w14:paraId="64A59F4B" w14:textId="77777777" w:rsidR="00234424" w:rsidRPr="005D348B" w:rsidRDefault="00234424" w:rsidP="005D348B">
      <w:pPr>
        <w:jc w:val="both"/>
      </w:pPr>
    </w:p>
    <w:p w14:paraId="4E576C57" w14:textId="47AA1D21" w:rsidR="005D348B" w:rsidRPr="005D348B" w:rsidRDefault="005D348B" w:rsidP="005D348B">
      <w:pPr>
        <w:numPr>
          <w:ilvl w:val="0"/>
          <w:numId w:val="12"/>
        </w:numPr>
        <w:jc w:val="both"/>
      </w:pPr>
      <w:r>
        <w:t>Patients r</w:t>
      </w:r>
      <w:r w:rsidRPr="005D348B">
        <w:t>eceiving maintenance prednisolone 5mg od or more for 3 months (or equivalent)*</w:t>
      </w:r>
      <w:r>
        <w:t xml:space="preserve"> should have a </w:t>
      </w:r>
      <w:r w:rsidRPr="005D348B">
        <w:t>DEXA scan</w:t>
      </w:r>
      <w:r>
        <w:t xml:space="preserve"> arranged</w:t>
      </w:r>
      <w:r w:rsidRPr="005D348B">
        <w:t xml:space="preserve"> and treat as per guidelines.</w:t>
      </w:r>
    </w:p>
    <w:p w14:paraId="0AE4182E" w14:textId="22034631" w:rsidR="005D348B" w:rsidRDefault="005D348B" w:rsidP="005D348B">
      <w:pPr>
        <w:numPr>
          <w:ilvl w:val="0"/>
          <w:numId w:val="12"/>
        </w:numPr>
        <w:jc w:val="both"/>
      </w:pPr>
      <w:r>
        <w:t>Patients with</w:t>
      </w:r>
      <w:r w:rsidRPr="005D348B">
        <w:t xml:space="preserve"> a history of vertebral or other major osteoporotic fracture</w:t>
      </w:r>
      <w:r>
        <w:t xml:space="preserve"> should be c</w:t>
      </w:r>
      <w:r w:rsidRPr="005D348B">
        <w:t xml:space="preserve">onsider </w:t>
      </w:r>
      <w:r>
        <w:t xml:space="preserve">for empirical </w:t>
      </w:r>
      <w:r w:rsidRPr="005D348B">
        <w:t>treatment with Alendronate 70mg or Risedronate 35mg once weekly</w:t>
      </w:r>
      <w:r>
        <w:t xml:space="preserve">, </w:t>
      </w:r>
      <w:r w:rsidR="006E26E2">
        <w:t xml:space="preserve">along with Calcium 1-1.2 </w:t>
      </w:r>
      <w:r w:rsidRPr="005D348B">
        <w:t>g</w:t>
      </w:r>
      <w:r w:rsidR="006E26E2">
        <w:t>rams</w:t>
      </w:r>
      <w:r w:rsidRPr="005D348B">
        <w:t xml:space="preserve"> and </w:t>
      </w:r>
      <w:proofErr w:type="spellStart"/>
      <w:r w:rsidRPr="005D348B">
        <w:t>Colecalciferol</w:t>
      </w:r>
      <w:proofErr w:type="spellEnd"/>
      <w:r w:rsidRPr="005D348B">
        <w:t xml:space="preserve"> 800 units daily. </w:t>
      </w:r>
    </w:p>
    <w:p w14:paraId="0651F855" w14:textId="77777777" w:rsidR="005D348B" w:rsidRDefault="005D348B" w:rsidP="005D348B">
      <w:pPr>
        <w:jc w:val="both"/>
      </w:pPr>
    </w:p>
    <w:p w14:paraId="3659DB9B" w14:textId="77777777" w:rsidR="005D348B" w:rsidRPr="005D348B" w:rsidRDefault="005D348B" w:rsidP="005D348B">
      <w:pPr>
        <w:jc w:val="both"/>
      </w:pPr>
      <w:r w:rsidRPr="005D348B">
        <w:rPr>
          <w:b/>
          <w:bCs/>
        </w:rPr>
        <w:t>*NB. 3 or more short courses of prednisolone 30mg od has the same cumulative oral corticosteroid dose as 3 months treatment at 5mg daily.</w:t>
      </w:r>
    </w:p>
    <w:p w14:paraId="6659EEEB" w14:textId="77777777" w:rsidR="006864C6" w:rsidRDefault="006864C6" w:rsidP="00033F25">
      <w:pPr>
        <w:jc w:val="both"/>
      </w:pPr>
    </w:p>
    <w:p w14:paraId="232FA45C" w14:textId="4EBE79A4" w:rsidR="006864C6" w:rsidRPr="00B80BAF" w:rsidRDefault="00873294" w:rsidP="00033F25">
      <w:pPr>
        <w:pStyle w:val="Heading2"/>
        <w:jc w:val="both"/>
        <w:rPr>
          <w:b/>
          <w:bCs/>
        </w:rPr>
      </w:pPr>
      <w:bookmarkStart w:id="23" w:name="_Toc190936686"/>
      <w:r>
        <w:rPr>
          <w:b/>
          <w:bCs/>
        </w:rPr>
        <w:t xml:space="preserve">4.3 </w:t>
      </w:r>
      <w:r w:rsidR="006864C6" w:rsidRPr="00B80BAF">
        <w:rPr>
          <w:b/>
          <w:bCs/>
        </w:rPr>
        <w:t>Mental Health and COPD</w:t>
      </w:r>
      <w:bookmarkEnd w:id="23"/>
    </w:p>
    <w:p w14:paraId="5615FEA1" w14:textId="77777777" w:rsidR="005D348B" w:rsidRDefault="005D348B" w:rsidP="005D348B">
      <w:pPr>
        <w:jc w:val="both"/>
        <w:rPr>
          <w:b/>
          <w:bCs/>
          <w:lang w:val="en-US"/>
        </w:rPr>
      </w:pPr>
    </w:p>
    <w:p w14:paraId="1274FCEA" w14:textId="183B9DA5" w:rsidR="005D348B" w:rsidRPr="005D348B" w:rsidRDefault="005D348B" w:rsidP="005D348B">
      <w:pPr>
        <w:jc w:val="both"/>
      </w:pPr>
      <w:r w:rsidRPr="005D348B">
        <w:rPr>
          <w:lang w:val="en-US"/>
        </w:rPr>
        <w:t>People with COPD have a high prevalence of anxiety and depression which can contribute to their symptom burden.</w:t>
      </w:r>
      <w:r>
        <w:t xml:space="preserve"> </w:t>
      </w:r>
      <w:r w:rsidRPr="005D348B">
        <w:rPr>
          <w:lang w:val="en-US"/>
        </w:rPr>
        <w:t>Anxiety and depression are often under-</w:t>
      </w:r>
      <w:proofErr w:type="spellStart"/>
      <w:r w:rsidRPr="005D348B">
        <w:rPr>
          <w:lang w:val="en-US"/>
        </w:rPr>
        <w:t>recognised</w:t>
      </w:r>
      <w:proofErr w:type="spellEnd"/>
      <w:r w:rsidRPr="005D348B">
        <w:rPr>
          <w:lang w:val="en-US"/>
        </w:rPr>
        <w:t xml:space="preserve"> and diagnosed in people with COPD</w:t>
      </w:r>
      <w:r>
        <w:rPr>
          <w:lang w:val="en-US"/>
        </w:rPr>
        <w:t xml:space="preserve"> and</w:t>
      </w:r>
      <w:r>
        <w:t xml:space="preserve"> </w:t>
      </w:r>
      <w:r w:rsidR="00817183" w:rsidRPr="005D348B">
        <w:rPr>
          <w:lang w:val="en-US"/>
        </w:rPr>
        <w:t>symptom</w:t>
      </w:r>
      <w:r w:rsidRPr="005D348B">
        <w:rPr>
          <w:lang w:val="en-US"/>
        </w:rPr>
        <w:t xml:space="preserve"> questionnaires such as the Hospital Anxiety and Depression Scale (HADS</w:t>
      </w:r>
      <w:r>
        <w:rPr>
          <w:lang w:val="en-US"/>
        </w:rPr>
        <w:t xml:space="preserve">), </w:t>
      </w:r>
      <w:r w:rsidRPr="005D348B">
        <w:rPr>
          <w:lang w:val="en-US"/>
        </w:rPr>
        <w:t>can aid identification</w:t>
      </w:r>
    </w:p>
    <w:p w14:paraId="4A71880F" w14:textId="77777777" w:rsidR="005D348B" w:rsidRPr="005D348B" w:rsidRDefault="005D348B" w:rsidP="005D348B">
      <w:pPr>
        <w:jc w:val="both"/>
      </w:pPr>
    </w:p>
    <w:p w14:paraId="2D17532F" w14:textId="77777777" w:rsidR="005D348B" w:rsidRPr="005D348B" w:rsidRDefault="005D348B" w:rsidP="005D348B">
      <w:pPr>
        <w:jc w:val="both"/>
        <w:rPr>
          <w:b/>
          <w:bCs/>
        </w:rPr>
      </w:pPr>
      <w:r w:rsidRPr="005D348B">
        <w:rPr>
          <w:b/>
          <w:bCs/>
          <w:u w:val="single"/>
          <w:lang w:val="en-US"/>
        </w:rPr>
        <w:t>Recommendation</w:t>
      </w:r>
    </w:p>
    <w:p w14:paraId="72DEF20F" w14:textId="3DF613EF" w:rsidR="005D348B" w:rsidRPr="005D348B" w:rsidRDefault="005D348B" w:rsidP="005D348B">
      <w:pPr>
        <w:jc w:val="both"/>
      </w:pPr>
      <w:r w:rsidRPr="005D348B">
        <w:rPr>
          <w:lang w:val="en-US"/>
        </w:rPr>
        <w:t xml:space="preserve">Potential co-morbid anxiety and depression should be considered in all patients with COPD. HADS or PHQ-9 and GAD-7 can be considered to aid identification. </w:t>
      </w:r>
    </w:p>
    <w:p w14:paraId="6DF92E4B" w14:textId="77777777" w:rsidR="005D348B" w:rsidRPr="005D348B" w:rsidRDefault="005D348B" w:rsidP="005D348B">
      <w:pPr>
        <w:jc w:val="both"/>
        <w:rPr>
          <w:lang w:val="en-US"/>
        </w:rPr>
      </w:pPr>
      <w:r w:rsidRPr="005D348B">
        <w:rPr>
          <w:lang w:val="en-US"/>
        </w:rPr>
        <w:t xml:space="preserve">Anxiety and depression in COPD should be treated the same as for people without COPD. </w:t>
      </w:r>
    </w:p>
    <w:p w14:paraId="4E826D7E" w14:textId="77777777" w:rsidR="005D348B" w:rsidRPr="005D348B" w:rsidRDefault="005D348B" w:rsidP="005D348B">
      <w:pPr>
        <w:jc w:val="both"/>
      </w:pPr>
    </w:p>
    <w:p w14:paraId="0B71F566" w14:textId="77777777" w:rsidR="005D348B" w:rsidRPr="005D348B" w:rsidRDefault="005D348B" w:rsidP="005D348B">
      <w:pPr>
        <w:jc w:val="both"/>
      </w:pPr>
      <w:r w:rsidRPr="005D348B">
        <w:rPr>
          <w:lang w:val="en-US"/>
        </w:rPr>
        <w:t>Consider:</w:t>
      </w:r>
    </w:p>
    <w:p w14:paraId="2DE0112A" w14:textId="77777777" w:rsidR="005D348B" w:rsidRPr="005D348B" w:rsidRDefault="005D348B" w:rsidP="005D348B">
      <w:pPr>
        <w:numPr>
          <w:ilvl w:val="0"/>
          <w:numId w:val="13"/>
        </w:numPr>
        <w:jc w:val="both"/>
      </w:pPr>
      <w:r w:rsidRPr="005D348B">
        <w:rPr>
          <w:lang w:val="en-US"/>
        </w:rPr>
        <w:t>Psychological interventions: refer to IAPT</w:t>
      </w:r>
    </w:p>
    <w:p w14:paraId="07FF3A33" w14:textId="77777777" w:rsidR="005D348B" w:rsidRPr="005D348B" w:rsidRDefault="005D348B" w:rsidP="005D348B">
      <w:pPr>
        <w:numPr>
          <w:ilvl w:val="0"/>
          <w:numId w:val="13"/>
        </w:numPr>
        <w:jc w:val="both"/>
      </w:pPr>
      <w:r w:rsidRPr="005D348B">
        <w:rPr>
          <w:lang w:val="en-US"/>
        </w:rPr>
        <w:t>Drug treatment</w:t>
      </w:r>
    </w:p>
    <w:p w14:paraId="65686402" w14:textId="77777777" w:rsidR="005D348B" w:rsidRPr="005D348B" w:rsidRDefault="005D348B" w:rsidP="005D348B">
      <w:pPr>
        <w:numPr>
          <w:ilvl w:val="0"/>
          <w:numId w:val="13"/>
        </w:numPr>
        <w:jc w:val="both"/>
      </w:pPr>
      <w:r w:rsidRPr="005D348B">
        <w:rPr>
          <w:lang w:val="en-US"/>
        </w:rPr>
        <w:t>Pulmonary rehabilitation</w:t>
      </w:r>
    </w:p>
    <w:p w14:paraId="6FF71E0E" w14:textId="77777777" w:rsidR="005D348B" w:rsidRPr="005D348B" w:rsidRDefault="005D348B" w:rsidP="005D348B">
      <w:pPr>
        <w:numPr>
          <w:ilvl w:val="0"/>
          <w:numId w:val="13"/>
        </w:numPr>
        <w:jc w:val="both"/>
      </w:pPr>
    </w:p>
    <w:p w14:paraId="70D18461" w14:textId="77777777" w:rsidR="005D348B" w:rsidRPr="005D348B" w:rsidRDefault="005D348B" w:rsidP="005D348B">
      <w:pPr>
        <w:jc w:val="both"/>
      </w:pPr>
      <w:r w:rsidRPr="005D348B">
        <w:rPr>
          <w:lang w:val="en-US"/>
        </w:rPr>
        <w:t xml:space="preserve">For more information about diagnosing and treating depression and anxiety in adults with COPD, see </w:t>
      </w:r>
      <w:hyperlink r:id="rId23" w:history="1">
        <w:r w:rsidRPr="005D348B">
          <w:rPr>
            <w:rStyle w:val="Hyperlink"/>
            <w:lang w:val="en-US"/>
          </w:rPr>
          <w:t>NICE Guideline 91</w:t>
        </w:r>
      </w:hyperlink>
      <w:r w:rsidRPr="005D348B">
        <w:rPr>
          <w:lang w:val="en-US"/>
        </w:rPr>
        <w:t xml:space="preserve"> and </w:t>
      </w:r>
      <w:hyperlink r:id="rId24" w:history="1">
        <w:r w:rsidRPr="005D348B">
          <w:rPr>
            <w:rStyle w:val="Hyperlink"/>
            <w:lang w:val="en-US"/>
          </w:rPr>
          <w:t>113</w:t>
        </w:r>
      </w:hyperlink>
      <w:r w:rsidRPr="005D348B">
        <w:rPr>
          <w:lang w:val="en-US"/>
        </w:rPr>
        <w:t xml:space="preserve"> respectively.</w:t>
      </w:r>
    </w:p>
    <w:p w14:paraId="0D417BBE" w14:textId="77777777" w:rsidR="006864C6" w:rsidRDefault="006864C6" w:rsidP="00033F25">
      <w:pPr>
        <w:jc w:val="both"/>
      </w:pPr>
    </w:p>
    <w:p w14:paraId="2434EEAF" w14:textId="5DE543A1" w:rsidR="006864C6" w:rsidRPr="00B80BAF" w:rsidRDefault="005A7239" w:rsidP="00033F25">
      <w:pPr>
        <w:pStyle w:val="Heading2"/>
        <w:jc w:val="both"/>
        <w:rPr>
          <w:b/>
          <w:bCs/>
        </w:rPr>
      </w:pPr>
      <w:bookmarkStart w:id="24" w:name="_Toc190936687"/>
      <w:r>
        <w:rPr>
          <w:b/>
          <w:bCs/>
        </w:rPr>
        <w:t xml:space="preserve">4.4 </w:t>
      </w:r>
      <w:r w:rsidR="00C62FA4" w:rsidRPr="00B80BAF">
        <w:rPr>
          <w:b/>
          <w:bCs/>
        </w:rPr>
        <w:t>Nutrition and Diet</w:t>
      </w:r>
      <w:bookmarkEnd w:id="24"/>
    </w:p>
    <w:p w14:paraId="474DDC04" w14:textId="7B42B595" w:rsidR="00E71226" w:rsidRDefault="00E71226" w:rsidP="00033F25">
      <w:pPr>
        <w:jc w:val="both"/>
      </w:pPr>
      <w:r>
        <w:t>People with COPD that have a low BMI (&lt;20 kg/</w:t>
      </w:r>
      <w:r w:rsidRPr="00E71226">
        <w:t>m</w:t>
      </w:r>
      <w:r>
        <w:rPr>
          <w:vertAlign w:val="superscript"/>
        </w:rPr>
        <w:t>2</w:t>
      </w:r>
      <w:r>
        <w:t xml:space="preserve">) </w:t>
      </w:r>
      <w:r w:rsidRPr="00E71226">
        <w:t>are</w:t>
      </w:r>
      <w:r>
        <w:t xml:space="preserve"> at risk of worse outcomes than people with a normal BMI. Malnutrition in COPD is associated with lung function impairment, reduced exercise tolerance, worse quality of life, and increased risk of hospitalisation and mortality. </w:t>
      </w:r>
    </w:p>
    <w:p w14:paraId="3B72D18E" w14:textId="77777777" w:rsidR="00E71226" w:rsidRDefault="00E71226" w:rsidP="00033F25">
      <w:pPr>
        <w:jc w:val="both"/>
      </w:pPr>
    </w:p>
    <w:p w14:paraId="1F8B5C63" w14:textId="40640E3E" w:rsidR="00E71226" w:rsidRPr="00E71226" w:rsidRDefault="00E71226" w:rsidP="00033F25">
      <w:pPr>
        <w:jc w:val="both"/>
        <w:rPr>
          <w:b/>
          <w:bCs/>
          <w:u w:val="single"/>
        </w:rPr>
      </w:pPr>
      <w:r>
        <w:rPr>
          <w:b/>
          <w:bCs/>
          <w:u w:val="single"/>
        </w:rPr>
        <w:t>Recommendations</w:t>
      </w:r>
    </w:p>
    <w:p w14:paraId="0A61EBA3" w14:textId="032B7882" w:rsidR="00C62FA4" w:rsidRDefault="00E71226" w:rsidP="00E71226">
      <w:pPr>
        <w:pStyle w:val="ListParagraph"/>
        <w:numPr>
          <w:ilvl w:val="0"/>
          <w:numId w:val="13"/>
        </w:numPr>
        <w:jc w:val="both"/>
      </w:pPr>
      <w:r>
        <w:t>Weight should be measured during each COPD review and BMI calculated to help to identify people with low or falling BMI.</w:t>
      </w:r>
    </w:p>
    <w:p w14:paraId="19DE9969" w14:textId="7AED70A8" w:rsidR="00E71226" w:rsidRDefault="00E71226" w:rsidP="00E71226">
      <w:pPr>
        <w:pStyle w:val="ListParagraph"/>
        <w:numPr>
          <w:ilvl w:val="0"/>
          <w:numId w:val="13"/>
        </w:numPr>
        <w:jc w:val="both"/>
      </w:pPr>
      <w:r>
        <w:t xml:space="preserve">People with low or falling BMI should be considered for referral for dietetic advice. </w:t>
      </w:r>
    </w:p>
    <w:p w14:paraId="03013580" w14:textId="31C566ED" w:rsidR="00E71226" w:rsidRDefault="00E71226" w:rsidP="00E71226">
      <w:pPr>
        <w:pStyle w:val="ListParagraph"/>
        <w:numPr>
          <w:ilvl w:val="0"/>
          <w:numId w:val="13"/>
        </w:numPr>
        <w:jc w:val="both"/>
      </w:pPr>
      <w:r>
        <w:lastRenderedPageBreak/>
        <w:t xml:space="preserve">People with COPD and low BMI should be considered for nutritional supplements to increase both caloric and protein intake (e.g., </w:t>
      </w:r>
      <w:proofErr w:type="spellStart"/>
      <w:r>
        <w:t>Fortisip</w:t>
      </w:r>
      <w:proofErr w:type="spellEnd"/>
      <w:r>
        <w:t xml:space="preserve"> Compact Protein). </w:t>
      </w:r>
    </w:p>
    <w:p w14:paraId="7E0F0876" w14:textId="2446677B" w:rsidR="00234424" w:rsidRPr="00C62FA4" w:rsidRDefault="00E71226" w:rsidP="00234424">
      <w:pPr>
        <w:pStyle w:val="ListParagraph"/>
        <w:numPr>
          <w:ilvl w:val="0"/>
          <w:numId w:val="13"/>
        </w:numPr>
        <w:jc w:val="both"/>
      </w:pPr>
      <w:r>
        <w:t xml:space="preserve">Nutritional support should be offered alongside rehabilitation and other elements of </w:t>
      </w:r>
      <w:r w:rsidR="00B07F04">
        <w:t xml:space="preserve">optimal </w:t>
      </w:r>
      <w:r>
        <w:t xml:space="preserve">COPD care (both pharmacological and non-pharmacological). </w:t>
      </w:r>
    </w:p>
    <w:p w14:paraId="1DB56E11" w14:textId="485AB039" w:rsidR="006864C6" w:rsidRPr="00B80BAF" w:rsidRDefault="00873294" w:rsidP="00033F25">
      <w:pPr>
        <w:pStyle w:val="Heading1"/>
        <w:jc w:val="both"/>
        <w:rPr>
          <w:b/>
          <w:bCs/>
        </w:rPr>
      </w:pPr>
      <w:bookmarkStart w:id="25" w:name="_Toc190936688"/>
      <w:r>
        <w:rPr>
          <w:b/>
          <w:bCs/>
        </w:rPr>
        <w:t xml:space="preserve">5. </w:t>
      </w:r>
      <w:r w:rsidR="006864C6" w:rsidRPr="00B80BAF">
        <w:rPr>
          <w:b/>
          <w:bCs/>
        </w:rPr>
        <w:t>Acute Exacerbations of COPD</w:t>
      </w:r>
      <w:bookmarkEnd w:id="25"/>
    </w:p>
    <w:p w14:paraId="663C6B2E" w14:textId="40976D58" w:rsidR="00E514B1" w:rsidRDefault="00E514B1" w:rsidP="00033F25">
      <w:pPr>
        <w:jc w:val="both"/>
      </w:pPr>
      <w:r>
        <w:t>A</w:t>
      </w:r>
      <w:r w:rsidR="00234424">
        <w:t xml:space="preserve">n </w:t>
      </w:r>
      <w:r>
        <w:t xml:space="preserve">acute exacerbation of COPD </w:t>
      </w:r>
      <w:r w:rsidR="00234424">
        <w:t>is</w:t>
      </w:r>
      <w:r>
        <w:t xml:space="preserve"> defined by increased breathlessness and/or cough and sputum that worsen over &lt;14 days. Exacerbations are typically associated with increased local and/or systemic inflammation and can have a wide array of triggers including, viruses, bacterial infection, and environmental exposures, among others. </w:t>
      </w:r>
    </w:p>
    <w:p w14:paraId="16EDC502" w14:textId="77777777" w:rsidR="00E514B1" w:rsidRDefault="00E514B1" w:rsidP="00033F25">
      <w:pPr>
        <w:jc w:val="both"/>
      </w:pPr>
    </w:p>
    <w:p w14:paraId="544C4862" w14:textId="36E8AAD0" w:rsidR="006864C6" w:rsidRDefault="00817183" w:rsidP="00033F25">
      <w:pPr>
        <w:jc w:val="both"/>
      </w:pPr>
      <w:r>
        <w:t>Acute exacerbations of COPD are associated with significant morbidity and mortality in COPD. People with frequent exacerbations have higher symptom burden, worse quality of life, accelerated lung function decline, increased risk of mortality, and are at greater risk of important comorbidities. It is therefore essential that</w:t>
      </w:r>
      <w:r w:rsidR="004D60C9">
        <w:t xml:space="preserve">, in addition to treating the acute exacerbation to minimise the immediate negative effects, </w:t>
      </w:r>
      <w:r>
        <w:t xml:space="preserve">every exacerbation </w:t>
      </w:r>
      <w:r w:rsidR="004D60C9">
        <w:t>should be</w:t>
      </w:r>
      <w:r>
        <w:t xml:space="preserve"> considered an opportunity to review an </w:t>
      </w:r>
      <w:r w:rsidR="00484E2E">
        <w:t>individual’s</w:t>
      </w:r>
      <w:r>
        <w:t xml:space="preserve"> treatment and to optimise their care in order to reduce the</w:t>
      </w:r>
      <w:r w:rsidR="00CD0190">
        <w:t>ir</w:t>
      </w:r>
      <w:r>
        <w:t xml:space="preserve"> risk of future exacerbations.  </w:t>
      </w:r>
    </w:p>
    <w:p w14:paraId="0D81B903" w14:textId="77777777" w:rsidR="006864C6" w:rsidRDefault="006864C6" w:rsidP="00033F25">
      <w:pPr>
        <w:jc w:val="both"/>
      </w:pPr>
    </w:p>
    <w:p w14:paraId="44A360A9" w14:textId="5B67260A" w:rsidR="006864C6" w:rsidRPr="00B80BAF" w:rsidRDefault="00873294" w:rsidP="00033F25">
      <w:pPr>
        <w:pStyle w:val="Heading2"/>
        <w:jc w:val="both"/>
        <w:rPr>
          <w:b/>
          <w:bCs/>
        </w:rPr>
      </w:pPr>
      <w:bookmarkStart w:id="26" w:name="_Toc190936689"/>
      <w:r>
        <w:rPr>
          <w:b/>
          <w:bCs/>
        </w:rPr>
        <w:t xml:space="preserve">5.1 </w:t>
      </w:r>
      <w:r w:rsidR="006864C6" w:rsidRPr="00B80BAF">
        <w:rPr>
          <w:b/>
          <w:bCs/>
        </w:rPr>
        <w:t>Prevention</w:t>
      </w:r>
      <w:bookmarkEnd w:id="26"/>
    </w:p>
    <w:p w14:paraId="4AC0128E" w14:textId="61F87AC4" w:rsidR="006864C6" w:rsidRDefault="00817183" w:rsidP="00033F25">
      <w:pPr>
        <w:jc w:val="both"/>
      </w:pPr>
      <w:r>
        <w:t>Preventing exacerbations is a key objective of COPD treatment and requires a combination of pharmacological and non-pharmacological interventions. Delayed escalation of COPD treatment following COPD exacerbations</w:t>
      </w:r>
      <w:r w:rsidR="00CD0190">
        <w:t xml:space="preserve">, when indicated, </w:t>
      </w:r>
      <w:r>
        <w:t>is associated with a significantly increased risk of future exacerbations. As such, all patients that are treated for an acute exacerbation of COPD, w</w:t>
      </w:r>
      <w:r w:rsidR="00CD0190">
        <w:t>he</w:t>
      </w:r>
      <w:r>
        <w:t>ther in primary care, the community, or in a hospital setting</w:t>
      </w:r>
      <w:r w:rsidR="00CD0190">
        <w:t>,</w:t>
      </w:r>
      <w:r>
        <w:t xml:space="preserve"> should have a comprehensive review of their COPD treatment and have their treatment optimised in a timely manner, with clear communication between healthcare teams</w:t>
      </w:r>
      <w:r w:rsidR="00CD0190">
        <w:t xml:space="preserve"> (primary, community, and secondary care)</w:t>
      </w:r>
      <w:r>
        <w:t xml:space="preserve"> regarding an</w:t>
      </w:r>
      <w:r w:rsidR="00CD0190">
        <w:t>y</w:t>
      </w:r>
      <w:r>
        <w:t xml:space="preserve"> treatment change. </w:t>
      </w:r>
    </w:p>
    <w:p w14:paraId="2D2ABE3D" w14:textId="77777777" w:rsidR="00FA53C9" w:rsidRDefault="00FA53C9" w:rsidP="00033F25">
      <w:pPr>
        <w:jc w:val="both"/>
      </w:pPr>
    </w:p>
    <w:p w14:paraId="7B90914F" w14:textId="0F8E1D6E" w:rsidR="00FA53C9" w:rsidRDefault="00FA53C9" w:rsidP="00033F25">
      <w:pPr>
        <w:jc w:val="both"/>
      </w:pPr>
      <w:r>
        <w:t xml:space="preserve">See figure 2 and the COPD guideline quick reference guides for information about how to optimise COPD care in order to reduce exacerbation risk. </w:t>
      </w:r>
    </w:p>
    <w:p w14:paraId="45949F49" w14:textId="77777777" w:rsidR="006864C6" w:rsidRDefault="006864C6" w:rsidP="00033F25">
      <w:pPr>
        <w:jc w:val="both"/>
      </w:pPr>
    </w:p>
    <w:p w14:paraId="71AF9B38" w14:textId="58DE9048" w:rsidR="006864C6" w:rsidRPr="00B80BAF" w:rsidRDefault="00873294" w:rsidP="00033F25">
      <w:pPr>
        <w:pStyle w:val="Heading2"/>
        <w:jc w:val="both"/>
        <w:rPr>
          <w:b/>
          <w:bCs/>
        </w:rPr>
      </w:pPr>
      <w:bookmarkStart w:id="27" w:name="_Toc190936690"/>
      <w:r>
        <w:rPr>
          <w:b/>
          <w:bCs/>
        </w:rPr>
        <w:t xml:space="preserve">5.2 </w:t>
      </w:r>
      <w:r w:rsidR="006864C6" w:rsidRPr="00B80BAF">
        <w:rPr>
          <w:b/>
          <w:bCs/>
        </w:rPr>
        <w:t>Management</w:t>
      </w:r>
      <w:bookmarkEnd w:id="27"/>
    </w:p>
    <w:p w14:paraId="4111130B" w14:textId="734AD1F1" w:rsidR="00034BB2" w:rsidRDefault="00D4234F" w:rsidP="00033F25">
      <w:pPr>
        <w:jc w:val="both"/>
      </w:pPr>
      <w:r>
        <w:t xml:space="preserve">Immediate treatments for acute exacerbations of COPD aim to reduce symptoms, prevent </w:t>
      </w:r>
      <w:r w:rsidR="00E514B1">
        <w:t>deterioration necessitating</w:t>
      </w:r>
      <w:r>
        <w:t xml:space="preserve"> hospital attendance, and hasten recovery. </w:t>
      </w:r>
      <w:r w:rsidR="00E514B1">
        <w:t>Key considerations and treatments for acute exacerbations of COPD are set out below:</w:t>
      </w:r>
    </w:p>
    <w:p w14:paraId="761E2E15" w14:textId="77777777" w:rsidR="00E514B1" w:rsidRDefault="00E514B1" w:rsidP="00033F25">
      <w:pPr>
        <w:jc w:val="both"/>
      </w:pPr>
    </w:p>
    <w:p w14:paraId="2D1C2CF5" w14:textId="219AC560" w:rsidR="00E514B1" w:rsidRDefault="00E514B1" w:rsidP="00E514B1">
      <w:pPr>
        <w:pStyle w:val="ListParagraph"/>
        <w:numPr>
          <w:ilvl w:val="0"/>
          <w:numId w:val="13"/>
        </w:numPr>
        <w:jc w:val="both"/>
      </w:pPr>
      <w:r>
        <w:t xml:space="preserve">All people with COPD that present with an acute deterioration of symptoms should have a clinical assessment to confirm a diagnosis of COPD exacerbation and to exclude alternative causes for their symptoms (e.g. pneumothorax, pneumonia, pulmonary oedema, pulmonary embolism, etc). </w:t>
      </w:r>
    </w:p>
    <w:p w14:paraId="3FA76125" w14:textId="77777777" w:rsidR="00E514B1" w:rsidRDefault="00E514B1" w:rsidP="00E514B1">
      <w:pPr>
        <w:pStyle w:val="ListParagraph"/>
        <w:jc w:val="both"/>
      </w:pPr>
    </w:p>
    <w:p w14:paraId="1CCE7AFA" w14:textId="34E2D8F3" w:rsidR="00E514B1" w:rsidRDefault="00E514B1" w:rsidP="00E514B1">
      <w:pPr>
        <w:pStyle w:val="ListParagraph"/>
        <w:numPr>
          <w:ilvl w:val="0"/>
          <w:numId w:val="13"/>
        </w:numPr>
        <w:jc w:val="both"/>
      </w:pPr>
      <w:r>
        <w:t xml:space="preserve">Consider </w:t>
      </w:r>
      <w:r w:rsidR="00B77405">
        <w:t>need</w:t>
      </w:r>
      <w:r>
        <w:t xml:space="preserve"> for investigations to inform management:</w:t>
      </w:r>
    </w:p>
    <w:p w14:paraId="33B82ED6" w14:textId="70076368" w:rsidR="00E514B1" w:rsidRDefault="00E514B1" w:rsidP="00E514B1">
      <w:pPr>
        <w:pStyle w:val="ListParagraph"/>
        <w:numPr>
          <w:ilvl w:val="1"/>
          <w:numId w:val="13"/>
        </w:numPr>
        <w:jc w:val="both"/>
      </w:pPr>
      <w:r>
        <w:t>Bloods tests</w:t>
      </w:r>
    </w:p>
    <w:p w14:paraId="74DF279C" w14:textId="21401399" w:rsidR="00E514B1" w:rsidRDefault="00E514B1" w:rsidP="00E514B1">
      <w:pPr>
        <w:pStyle w:val="ListParagraph"/>
        <w:numPr>
          <w:ilvl w:val="2"/>
          <w:numId w:val="13"/>
        </w:numPr>
        <w:jc w:val="both"/>
      </w:pPr>
      <w:r>
        <w:t>FBC to assess white cell count and eosinophils</w:t>
      </w:r>
    </w:p>
    <w:p w14:paraId="5B024DAB" w14:textId="77B51EC7" w:rsidR="00E514B1" w:rsidRDefault="00E514B1" w:rsidP="00E514B1">
      <w:pPr>
        <w:pStyle w:val="ListParagraph"/>
        <w:numPr>
          <w:ilvl w:val="2"/>
          <w:numId w:val="13"/>
        </w:numPr>
        <w:jc w:val="both"/>
      </w:pPr>
      <w:r>
        <w:t>CRP to assess for evidence of infection</w:t>
      </w:r>
    </w:p>
    <w:p w14:paraId="4180FF81" w14:textId="14A780BA" w:rsidR="00E514B1" w:rsidRDefault="00E514B1" w:rsidP="00E514B1">
      <w:pPr>
        <w:pStyle w:val="ListParagraph"/>
        <w:numPr>
          <w:ilvl w:val="2"/>
          <w:numId w:val="13"/>
        </w:numPr>
        <w:jc w:val="both"/>
      </w:pPr>
      <w:r>
        <w:t>Other</w:t>
      </w:r>
    </w:p>
    <w:p w14:paraId="6CB5E08D" w14:textId="0C3DDE24" w:rsidR="00E514B1" w:rsidRDefault="00B77405" w:rsidP="00E514B1">
      <w:pPr>
        <w:pStyle w:val="ListParagraph"/>
        <w:numPr>
          <w:ilvl w:val="3"/>
          <w:numId w:val="13"/>
        </w:numPr>
        <w:jc w:val="both"/>
      </w:pPr>
      <w:proofErr w:type="spellStart"/>
      <w:r>
        <w:lastRenderedPageBreak/>
        <w:t>nt-pro</w:t>
      </w:r>
      <w:r w:rsidR="00E514B1">
        <w:t>BNP</w:t>
      </w:r>
      <w:proofErr w:type="spellEnd"/>
      <w:r w:rsidR="00E514B1">
        <w:t xml:space="preserve"> to assess for heart failure</w:t>
      </w:r>
    </w:p>
    <w:p w14:paraId="2034C89D" w14:textId="6C93D113" w:rsidR="00E514B1" w:rsidRDefault="00E514B1" w:rsidP="00E514B1">
      <w:pPr>
        <w:pStyle w:val="ListParagraph"/>
        <w:numPr>
          <w:ilvl w:val="3"/>
          <w:numId w:val="13"/>
        </w:numPr>
        <w:jc w:val="both"/>
      </w:pPr>
      <w:r>
        <w:t>Troponin if concern regarding potential myocardial ischaemia</w:t>
      </w:r>
    </w:p>
    <w:p w14:paraId="0AE59B90" w14:textId="462949E9" w:rsidR="00E514B1" w:rsidRDefault="00E514B1" w:rsidP="00E514B1">
      <w:pPr>
        <w:pStyle w:val="ListParagraph"/>
        <w:numPr>
          <w:ilvl w:val="3"/>
          <w:numId w:val="13"/>
        </w:numPr>
        <w:jc w:val="both"/>
      </w:pPr>
      <w:r>
        <w:t>D-dimer if clinical suspicion of PE with low Wells score</w:t>
      </w:r>
    </w:p>
    <w:p w14:paraId="555E6210" w14:textId="11B13F24" w:rsidR="00E514B1" w:rsidRDefault="00E514B1" w:rsidP="00E514B1">
      <w:pPr>
        <w:pStyle w:val="ListParagraph"/>
        <w:numPr>
          <w:ilvl w:val="1"/>
          <w:numId w:val="13"/>
        </w:numPr>
        <w:jc w:val="both"/>
      </w:pPr>
      <w:r>
        <w:t xml:space="preserve">Blood gas – </w:t>
      </w:r>
      <w:r w:rsidR="00B77405">
        <w:t xml:space="preserve">if </w:t>
      </w:r>
      <w:r>
        <w:t>there is concern about respiratory failure</w:t>
      </w:r>
    </w:p>
    <w:p w14:paraId="76920954" w14:textId="3363E308" w:rsidR="00E514B1" w:rsidRDefault="00E514B1" w:rsidP="00E514B1">
      <w:pPr>
        <w:pStyle w:val="ListParagraph"/>
        <w:numPr>
          <w:ilvl w:val="1"/>
          <w:numId w:val="13"/>
        </w:numPr>
        <w:jc w:val="both"/>
      </w:pPr>
      <w:r>
        <w:t>Chest radiograph to assess for consolidation and/or pneumonia</w:t>
      </w:r>
    </w:p>
    <w:p w14:paraId="469FE2E6" w14:textId="70EC4D75" w:rsidR="00E514B1" w:rsidRDefault="00E514B1" w:rsidP="00E514B1">
      <w:pPr>
        <w:pStyle w:val="ListParagraph"/>
        <w:numPr>
          <w:ilvl w:val="1"/>
          <w:numId w:val="13"/>
        </w:numPr>
        <w:jc w:val="both"/>
      </w:pPr>
      <w:r>
        <w:t>ECG</w:t>
      </w:r>
    </w:p>
    <w:p w14:paraId="17A43F6E" w14:textId="6D8CDB56" w:rsidR="004C7835" w:rsidRDefault="00E514B1" w:rsidP="00932081">
      <w:pPr>
        <w:pStyle w:val="ListParagraph"/>
        <w:numPr>
          <w:ilvl w:val="1"/>
          <w:numId w:val="13"/>
        </w:numPr>
        <w:jc w:val="both"/>
      </w:pPr>
      <w:r>
        <w:t>Other (</w:t>
      </w:r>
      <w:r w:rsidR="00B77405">
        <w:t>e.g.,</w:t>
      </w:r>
      <w:r>
        <w:t xml:space="preserve"> CT pulmonary angiogram if high probability PE)</w:t>
      </w:r>
    </w:p>
    <w:p w14:paraId="381D6729" w14:textId="77777777" w:rsidR="004C7835" w:rsidRDefault="004C7835" w:rsidP="00E514B1">
      <w:pPr>
        <w:pStyle w:val="ListParagraph"/>
        <w:ind w:left="1440"/>
        <w:jc w:val="both"/>
      </w:pPr>
    </w:p>
    <w:p w14:paraId="41B49AE0" w14:textId="25671323" w:rsidR="00E514B1" w:rsidRDefault="00E514B1" w:rsidP="00E514B1">
      <w:pPr>
        <w:pStyle w:val="ListParagraph"/>
        <w:numPr>
          <w:ilvl w:val="0"/>
          <w:numId w:val="13"/>
        </w:numPr>
        <w:jc w:val="both"/>
      </w:pPr>
      <w:r>
        <w:t>Consider indications for hospital assessment/treatment</w:t>
      </w:r>
      <w:r w:rsidR="00B77405">
        <w:t>:</w:t>
      </w:r>
    </w:p>
    <w:p w14:paraId="1587CFF4" w14:textId="7C3A4EAC" w:rsidR="00E514B1" w:rsidRDefault="00E514B1" w:rsidP="00E514B1">
      <w:pPr>
        <w:pStyle w:val="ListParagraph"/>
        <w:numPr>
          <w:ilvl w:val="1"/>
          <w:numId w:val="13"/>
        </w:numPr>
        <w:jc w:val="both"/>
      </w:pPr>
      <w:r>
        <w:t xml:space="preserve">Need for investigations that are only available in a hospital setting (consider same day emergency care [SDEC] pathways if </w:t>
      </w:r>
      <w:r w:rsidR="00B77405">
        <w:t xml:space="preserve">there is </w:t>
      </w:r>
      <w:r>
        <w:t>no other indications for hospital admission).</w:t>
      </w:r>
    </w:p>
    <w:p w14:paraId="4B72CD60" w14:textId="28621972" w:rsidR="00E514B1" w:rsidRDefault="00E514B1" w:rsidP="00E514B1">
      <w:pPr>
        <w:pStyle w:val="ListParagraph"/>
        <w:numPr>
          <w:ilvl w:val="1"/>
          <w:numId w:val="13"/>
        </w:numPr>
        <w:jc w:val="both"/>
      </w:pPr>
      <w:r>
        <w:t xml:space="preserve">Severe symptoms with sudden deterioration, including, breathlessness at rest, elevated respiratory rate (compared with </w:t>
      </w:r>
      <w:r w:rsidR="00B77405">
        <w:t>patient’s</w:t>
      </w:r>
      <w:r>
        <w:t xml:space="preserve"> usual baseline), decreased oxygen saturation (&lt;88% and reduced from </w:t>
      </w:r>
      <w:r w:rsidR="00B77405">
        <w:t>patient’s</w:t>
      </w:r>
      <w:r>
        <w:t xml:space="preserve"> baseline), confusion, drowsiness.</w:t>
      </w:r>
    </w:p>
    <w:p w14:paraId="21B5C484" w14:textId="6A3159BC" w:rsidR="00E514B1" w:rsidRDefault="00E514B1" w:rsidP="00E514B1">
      <w:pPr>
        <w:pStyle w:val="ListParagraph"/>
        <w:numPr>
          <w:ilvl w:val="1"/>
          <w:numId w:val="13"/>
        </w:numPr>
        <w:jc w:val="both"/>
      </w:pPr>
      <w:r>
        <w:t>New onset chest pain, haemoptysis, cyanosis, peripheral oedema,</w:t>
      </w:r>
      <w:r w:rsidR="00B77405">
        <w:t xml:space="preserve"> or</w:t>
      </w:r>
      <w:r>
        <w:t xml:space="preserve"> tachyarrhythmia. </w:t>
      </w:r>
    </w:p>
    <w:p w14:paraId="5FCFCC6B" w14:textId="79DFE033" w:rsidR="00E514B1" w:rsidRDefault="00E514B1" w:rsidP="00E514B1">
      <w:pPr>
        <w:pStyle w:val="ListParagraph"/>
        <w:numPr>
          <w:ilvl w:val="1"/>
          <w:numId w:val="13"/>
        </w:numPr>
        <w:jc w:val="both"/>
      </w:pPr>
      <w:r>
        <w:t>Acute respiratory failure</w:t>
      </w:r>
    </w:p>
    <w:p w14:paraId="5D66D83C" w14:textId="77777777" w:rsidR="00E514B1" w:rsidRDefault="00E514B1" w:rsidP="00B77405">
      <w:pPr>
        <w:pStyle w:val="ListParagraph"/>
        <w:ind w:left="1440"/>
        <w:jc w:val="both"/>
      </w:pPr>
    </w:p>
    <w:p w14:paraId="779EF613" w14:textId="36052F90" w:rsidR="00E514B1" w:rsidRDefault="00E514B1" w:rsidP="00E514B1">
      <w:pPr>
        <w:jc w:val="both"/>
        <w:rPr>
          <w:b/>
          <w:bCs/>
        </w:rPr>
      </w:pPr>
      <w:r>
        <w:rPr>
          <w:b/>
          <w:bCs/>
        </w:rPr>
        <w:t xml:space="preserve">Some regions in Humber and North Yorkshire have Respiratory Virtual Wards </w:t>
      </w:r>
      <w:r w:rsidR="00B77405">
        <w:rPr>
          <w:b/>
          <w:bCs/>
        </w:rPr>
        <w:t>with</w:t>
      </w:r>
      <w:r>
        <w:rPr>
          <w:b/>
          <w:bCs/>
        </w:rPr>
        <w:t xml:space="preserve"> pathways to support the assessment and management of exacerbating COPD patients at home, without need for hospital admission. Please consult your local directory of services for further information about eligibility criteria and how to make a referral. </w:t>
      </w:r>
    </w:p>
    <w:p w14:paraId="2EF36E1C" w14:textId="77777777" w:rsidR="00E514B1" w:rsidRDefault="00E514B1" w:rsidP="00E514B1">
      <w:pPr>
        <w:jc w:val="both"/>
        <w:rPr>
          <w:b/>
          <w:bCs/>
        </w:rPr>
      </w:pPr>
    </w:p>
    <w:p w14:paraId="1E5E2A46" w14:textId="73AD0868" w:rsidR="00E514B1" w:rsidRDefault="00E514B1" w:rsidP="00E514B1">
      <w:pPr>
        <w:pStyle w:val="ListParagraph"/>
        <w:numPr>
          <w:ilvl w:val="0"/>
          <w:numId w:val="13"/>
        </w:numPr>
        <w:jc w:val="both"/>
      </w:pPr>
      <w:r w:rsidRPr="00E514B1">
        <w:t>Initi</w:t>
      </w:r>
      <w:r>
        <w:t>ate treatment</w:t>
      </w:r>
    </w:p>
    <w:p w14:paraId="3B7909AD" w14:textId="6C5440E5" w:rsidR="00E514B1" w:rsidRDefault="00E514B1" w:rsidP="00E514B1">
      <w:pPr>
        <w:pStyle w:val="ListParagraph"/>
        <w:numPr>
          <w:ilvl w:val="1"/>
          <w:numId w:val="13"/>
        </w:numPr>
        <w:jc w:val="both"/>
      </w:pPr>
      <w:r w:rsidRPr="00E514B1">
        <w:rPr>
          <w:b/>
          <w:bCs/>
        </w:rPr>
        <w:t>Short-acting bronchodilators</w:t>
      </w:r>
      <w:r>
        <w:t xml:space="preserve"> can be used to provide relief of symptoms relating to bronchoconstriction. Short-acting bronchodilators can be administered using the patients usual inhaled therapy, a </w:t>
      </w:r>
      <w:proofErr w:type="spellStart"/>
      <w:r>
        <w:t>pMDI</w:t>
      </w:r>
      <w:proofErr w:type="spellEnd"/>
      <w:r>
        <w:t xml:space="preserve"> inhaler plus spacer, or a nebuliser (salbutamol 2.5mg)</w:t>
      </w:r>
      <w:r w:rsidR="00B77405">
        <w:t>,</w:t>
      </w:r>
      <w:r>
        <w:t xml:space="preserve"> whe</w:t>
      </w:r>
      <w:r w:rsidR="00B77405">
        <w:t>n</w:t>
      </w:r>
      <w:r>
        <w:t xml:space="preserve"> available. Short-acting beta agonists (SABA) are the first lin</w:t>
      </w:r>
      <w:r w:rsidR="00B77405">
        <w:t>e</w:t>
      </w:r>
      <w:r>
        <w:t xml:space="preserve"> short</w:t>
      </w:r>
      <w:r w:rsidR="00B77405">
        <w:t>-</w:t>
      </w:r>
      <w:r>
        <w:t>acting bronchodilator</w:t>
      </w:r>
      <w:r w:rsidR="00B77405">
        <w:t>.</w:t>
      </w:r>
      <w:r>
        <w:t xml:space="preserve"> </w:t>
      </w:r>
      <w:r w:rsidR="00B77405">
        <w:t>A</w:t>
      </w:r>
      <w:r>
        <w:t xml:space="preserve">ddition of a short-acting muscarinic antagonist (ipratropium) can be considered if patients fail to respond to initial SABA (do not </w:t>
      </w:r>
      <w:r w:rsidR="00B77405">
        <w:t xml:space="preserve">continue </w:t>
      </w:r>
      <w:r>
        <w:t xml:space="preserve">regularly </w:t>
      </w:r>
      <w:r w:rsidR="00B77405">
        <w:t>if the patient is</w:t>
      </w:r>
      <w:r>
        <w:t xml:space="preserve"> already </w:t>
      </w:r>
      <w:r w:rsidR="00B77405">
        <w:t>prescribed a</w:t>
      </w:r>
      <w:r>
        <w:t xml:space="preserve"> long-acting muscarinic antagonist</w:t>
      </w:r>
      <w:r w:rsidR="00B77405">
        <w:t xml:space="preserve"> inhaler.</w:t>
      </w:r>
      <w:r>
        <w:t xml:space="preserve"> </w:t>
      </w:r>
    </w:p>
    <w:p w14:paraId="14B892F0" w14:textId="53F8DA60" w:rsidR="00E514B1" w:rsidRPr="003314BF" w:rsidRDefault="00E514B1" w:rsidP="00E514B1">
      <w:pPr>
        <w:pStyle w:val="ListParagraph"/>
        <w:numPr>
          <w:ilvl w:val="1"/>
          <w:numId w:val="13"/>
        </w:numPr>
        <w:jc w:val="both"/>
        <w:rPr>
          <w:b/>
          <w:bCs/>
        </w:rPr>
      </w:pPr>
      <w:r w:rsidRPr="00E514B1">
        <w:rPr>
          <w:b/>
          <w:bCs/>
        </w:rPr>
        <w:t xml:space="preserve">Oral corticosteroids </w:t>
      </w:r>
      <w:r>
        <w:t>can be considered in the form of prednisolone 30mg once daily for 5-days. There is no evidence of added benefit with longer courses of prednisolone but there is increased risk of harm from steroid related side effects.</w:t>
      </w:r>
      <w:r w:rsidR="003314BF">
        <w:t xml:space="preserve"> Steroids are likely to be less effective in individuals with lower eosinophil levels and consideration should be given to guiding treatment based on eosinophil counts</w:t>
      </w:r>
      <w:r w:rsidR="0083175C">
        <w:t xml:space="preserve"> (see ‘role for biomarkers’)</w:t>
      </w:r>
      <w:r w:rsidR="003314BF">
        <w:t xml:space="preserve">, particularly in individuals with frequent exacerbations who </w:t>
      </w:r>
      <w:r w:rsidR="0083175C">
        <w:t>are</w:t>
      </w:r>
      <w:r w:rsidR="003314BF">
        <w:t xml:space="preserve"> at greate</w:t>
      </w:r>
      <w:r w:rsidR="0083175C">
        <w:t>st</w:t>
      </w:r>
      <w:r w:rsidR="003314BF">
        <w:t xml:space="preserve"> risk of treatment related side effects. </w:t>
      </w:r>
    </w:p>
    <w:p w14:paraId="4936994F" w14:textId="76E62D91" w:rsidR="003314BF" w:rsidRPr="0083175C" w:rsidRDefault="003314BF" w:rsidP="00E514B1">
      <w:pPr>
        <w:pStyle w:val="ListParagraph"/>
        <w:numPr>
          <w:ilvl w:val="1"/>
          <w:numId w:val="13"/>
        </w:numPr>
        <w:jc w:val="both"/>
        <w:rPr>
          <w:b/>
          <w:bCs/>
        </w:rPr>
      </w:pPr>
      <w:r>
        <w:rPr>
          <w:b/>
          <w:bCs/>
        </w:rPr>
        <w:t xml:space="preserve">Oral antibiotics </w:t>
      </w:r>
      <w:r>
        <w:t xml:space="preserve">can be considered for patients with evidence of infection (e.g. increased sputum volume and purulence). Measurement of blood CRP can be used to guide need for antibiotic therapy (see </w:t>
      </w:r>
      <w:r w:rsidR="0083175C">
        <w:t>‘</w:t>
      </w:r>
      <w:r>
        <w:t>role for biomarkers</w:t>
      </w:r>
      <w:r w:rsidR="0083175C">
        <w:t>’</w:t>
      </w:r>
      <w:r>
        <w:t xml:space="preserve">). </w:t>
      </w:r>
      <w:r w:rsidR="0083175C">
        <w:t>The following antibiotics regimes can be considered for people with an exacerbation of COPD with suspected bacterial infection:</w:t>
      </w:r>
    </w:p>
    <w:p w14:paraId="3528DB2F" w14:textId="77777777" w:rsidR="0083175C" w:rsidRPr="0083175C" w:rsidRDefault="0083175C" w:rsidP="0083175C">
      <w:pPr>
        <w:pStyle w:val="ListParagraph"/>
        <w:ind w:left="1440"/>
        <w:jc w:val="both"/>
        <w:rPr>
          <w:b/>
          <w:bCs/>
        </w:rPr>
      </w:pPr>
    </w:p>
    <w:p w14:paraId="6CFE4106" w14:textId="0B009749" w:rsidR="0083175C" w:rsidRPr="005A7239" w:rsidRDefault="0083175C" w:rsidP="0083175C">
      <w:pPr>
        <w:pStyle w:val="ListParagraph"/>
        <w:numPr>
          <w:ilvl w:val="2"/>
          <w:numId w:val="13"/>
        </w:numPr>
        <w:jc w:val="both"/>
      </w:pPr>
      <w:r w:rsidRPr="005A7239">
        <w:t>Amoxicillin 500mg orally, 8 hourly</w:t>
      </w:r>
      <w:r w:rsidR="005A7239">
        <w:t>,</w:t>
      </w:r>
      <w:r w:rsidRPr="005A7239">
        <w:t xml:space="preserve"> for 5 days</w:t>
      </w:r>
    </w:p>
    <w:p w14:paraId="31F8BDCF" w14:textId="16524447" w:rsidR="00DA1333" w:rsidRDefault="0083175C" w:rsidP="00DA1333">
      <w:pPr>
        <w:pStyle w:val="ListParagraph"/>
        <w:numPr>
          <w:ilvl w:val="2"/>
          <w:numId w:val="13"/>
        </w:numPr>
        <w:jc w:val="both"/>
      </w:pPr>
      <w:r w:rsidRPr="005A7239">
        <w:t>Doxycycline 200mg orally on day 1 followed by 100mg orally</w:t>
      </w:r>
      <w:r w:rsidR="005A7239">
        <w:t>,</w:t>
      </w:r>
      <w:r w:rsidRPr="005A7239">
        <w:t xml:space="preserve"> once daily</w:t>
      </w:r>
      <w:r w:rsidR="005A7239">
        <w:t>,</w:t>
      </w:r>
      <w:r w:rsidRPr="005A7239">
        <w:t xml:space="preserve"> from days 2-5</w:t>
      </w:r>
    </w:p>
    <w:p w14:paraId="5EBD0C2E" w14:textId="77777777" w:rsidR="00DA1333" w:rsidRDefault="00DA1333" w:rsidP="00DA1333">
      <w:pPr>
        <w:pStyle w:val="ListParagraph"/>
        <w:ind w:left="1080" w:firstLine="360"/>
        <w:jc w:val="both"/>
      </w:pPr>
      <w:r>
        <w:t xml:space="preserve">Alternative antibiotics can be considered where felt clinically appropriate by </w:t>
      </w:r>
    </w:p>
    <w:p w14:paraId="4281A17E" w14:textId="4C547298" w:rsidR="0083175C" w:rsidRPr="00DA1333" w:rsidRDefault="00DA1333" w:rsidP="00DA1333">
      <w:pPr>
        <w:pStyle w:val="ListParagraph"/>
        <w:ind w:left="1080" w:firstLine="360"/>
        <w:jc w:val="both"/>
      </w:pPr>
      <w:r>
        <w:t xml:space="preserve">the treating clinician. </w:t>
      </w:r>
    </w:p>
    <w:p w14:paraId="4471D175" w14:textId="0CB0B218" w:rsidR="005A7239" w:rsidRPr="005C5BA4" w:rsidRDefault="0083175C" w:rsidP="005C5BA4">
      <w:pPr>
        <w:pStyle w:val="ListParagraph"/>
        <w:numPr>
          <w:ilvl w:val="1"/>
          <w:numId w:val="13"/>
        </w:numPr>
        <w:jc w:val="both"/>
        <w:rPr>
          <w:b/>
          <w:bCs/>
        </w:rPr>
      </w:pPr>
      <w:r>
        <w:rPr>
          <w:b/>
          <w:bCs/>
        </w:rPr>
        <w:t>Oxygen Therapy</w:t>
      </w:r>
      <w:r>
        <w:t>. There is no role for new or amended oxygen therapy in the home setting during an acute exacerbation of COPD</w:t>
      </w:r>
      <w:r w:rsidR="0085199F">
        <w:t xml:space="preserve"> apart from in one of the following circu</w:t>
      </w:r>
      <w:r w:rsidR="00B77405">
        <w:t>m</w:t>
      </w:r>
      <w:r w:rsidR="0085199F">
        <w:t>stances:</w:t>
      </w:r>
    </w:p>
    <w:p w14:paraId="1EDDD30A" w14:textId="3572B9B7" w:rsidR="0085199F" w:rsidRPr="0085199F" w:rsidRDefault="0083175C" w:rsidP="0085199F">
      <w:pPr>
        <w:pStyle w:val="ListParagraph"/>
        <w:numPr>
          <w:ilvl w:val="2"/>
          <w:numId w:val="13"/>
        </w:numPr>
        <w:jc w:val="both"/>
        <w:rPr>
          <w:b/>
          <w:bCs/>
        </w:rPr>
      </w:pPr>
      <w:r>
        <w:t xml:space="preserve">during a medical emergency while awaiting an ambulance, </w:t>
      </w:r>
    </w:p>
    <w:p w14:paraId="7980AD0C" w14:textId="5A16105F" w:rsidR="0085199F" w:rsidRPr="0085199F" w:rsidRDefault="0083175C" w:rsidP="0085199F">
      <w:pPr>
        <w:pStyle w:val="ListParagraph"/>
        <w:numPr>
          <w:ilvl w:val="2"/>
          <w:numId w:val="13"/>
        </w:numPr>
        <w:jc w:val="both"/>
        <w:rPr>
          <w:b/>
          <w:bCs/>
        </w:rPr>
      </w:pPr>
      <w:r>
        <w:t>during provision of palliative care where hospital admission is felt inappropriate</w:t>
      </w:r>
      <w:r w:rsidR="0085199F">
        <w:t>/undesirable and under appropriate clinical supervision</w:t>
      </w:r>
      <w:r>
        <w:t xml:space="preserve">, </w:t>
      </w:r>
    </w:p>
    <w:p w14:paraId="2A73BEFD" w14:textId="5E2424CF" w:rsidR="005A7239" w:rsidRPr="004C7835" w:rsidRDefault="0083175C" w:rsidP="004C7835">
      <w:pPr>
        <w:pStyle w:val="ListParagraph"/>
        <w:numPr>
          <w:ilvl w:val="2"/>
          <w:numId w:val="13"/>
        </w:numPr>
        <w:jc w:val="both"/>
        <w:rPr>
          <w:b/>
          <w:bCs/>
        </w:rPr>
      </w:pPr>
      <w:r>
        <w:t>under the direct supervision of a virtual ward/hospital at home service</w:t>
      </w:r>
    </w:p>
    <w:p w14:paraId="6BD47424" w14:textId="2BA5010D" w:rsidR="00D4234F" w:rsidRDefault="0083175C" w:rsidP="00251B37">
      <w:pPr>
        <w:pStyle w:val="ListParagraph"/>
        <w:ind w:left="1440"/>
        <w:jc w:val="both"/>
      </w:pPr>
      <w:r>
        <w:t xml:space="preserve">If new or amended oxygen therapy is indicated during an exacerbation, hospital admission should be considered.  </w:t>
      </w:r>
    </w:p>
    <w:p w14:paraId="7426201E" w14:textId="77777777" w:rsidR="004C7835" w:rsidRPr="00251B37" w:rsidRDefault="004C7835" w:rsidP="00251B37">
      <w:pPr>
        <w:pStyle w:val="ListParagraph"/>
        <w:ind w:left="1440"/>
        <w:jc w:val="both"/>
        <w:rPr>
          <w:b/>
          <w:bCs/>
        </w:rPr>
      </w:pPr>
    </w:p>
    <w:p w14:paraId="7B1324A0" w14:textId="0D4B781A" w:rsidR="00B77405" w:rsidRPr="005A7239" w:rsidRDefault="00B77405" w:rsidP="00033F25">
      <w:pPr>
        <w:jc w:val="both"/>
        <w:rPr>
          <w:b/>
          <w:bCs/>
        </w:rPr>
      </w:pPr>
      <w:r>
        <w:rPr>
          <w:b/>
          <w:bCs/>
        </w:rPr>
        <w:t xml:space="preserve">Special Considerations </w:t>
      </w:r>
    </w:p>
    <w:p w14:paraId="015CD104" w14:textId="23BF0F40" w:rsidR="00B77405" w:rsidRDefault="00B77405" w:rsidP="00B77405">
      <w:pPr>
        <w:pStyle w:val="ListParagraph"/>
        <w:numPr>
          <w:ilvl w:val="0"/>
          <w:numId w:val="13"/>
        </w:numPr>
        <w:jc w:val="both"/>
      </w:pPr>
      <w:r>
        <w:rPr>
          <w:b/>
          <w:bCs/>
        </w:rPr>
        <w:t xml:space="preserve">Regular inhaled therapy: </w:t>
      </w:r>
      <w:r>
        <w:t>all patients should continue to receive their usual inhaled therapy throughout their acute exacerbation treatment. Regular inhalers that contain a long-acting muscarinic antagonist</w:t>
      </w:r>
      <w:r w:rsidR="005A7239">
        <w:t xml:space="preserve"> (LAMA)</w:t>
      </w:r>
      <w:r>
        <w:t xml:space="preserve"> should not be stopped in exchange for nebulised short-acting muscarinic antagonists</w:t>
      </w:r>
      <w:r w:rsidR="005A7239">
        <w:t xml:space="preserve"> (SAMA)</w:t>
      </w:r>
      <w:r>
        <w:t xml:space="preserve">. Patients regular therapy should be reviewed at the time of exacerbation to ensure it is optimised to minimise future risk. </w:t>
      </w:r>
    </w:p>
    <w:p w14:paraId="03ADD40E" w14:textId="73B8C91D" w:rsidR="00B77405" w:rsidRDefault="00B77405" w:rsidP="00B77405">
      <w:pPr>
        <w:pStyle w:val="ListParagraph"/>
        <w:numPr>
          <w:ilvl w:val="0"/>
          <w:numId w:val="13"/>
        </w:numPr>
        <w:jc w:val="both"/>
      </w:pPr>
      <w:r>
        <w:rPr>
          <w:b/>
          <w:bCs/>
        </w:rPr>
        <w:t>Patients taking prophylactic macrolides:</w:t>
      </w:r>
      <w:r>
        <w:t xml:space="preserve"> long-term azithromycin prophylaxis is associated with an increased risk of macrolide resistance. Therefore, if antibiotics are indicated for acute exacerbation treatment, use of an alternative macrolide antibiotic acutely will have no added value. See above for recommended antibiotics for exacerbation treatment. Prophylactic azithromycin can be continued alongside acute exacerbation treatment with the above recommended antibiotics. Only consider temporarily stopping azithromycin during acute exacerbation treatment if an alternative antibiotic that is associated with QT prolongation is being administered (e.g.</w:t>
      </w:r>
      <w:r w:rsidR="005A7239">
        <w:t>,</w:t>
      </w:r>
      <w:r>
        <w:t xml:space="preserve"> moxifloxacin). </w:t>
      </w:r>
    </w:p>
    <w:p w14:paraId="15FE1FA0" w14:textId="77777777" w:rsidR="00B77405" w:rsidRDefault="00B77405" w:rsidP="00033F25">
      <w:pPr>
        <w:jc w:val="both"/>
      </w:pPr>
    </w:p>
    <w:p w14:paraId="5C76AF57" w14:textId="0F364F70" w:rsidR="00B868A6" w:rsidRDefault="00873294" w:rsidP="00033F25">
      <w:pPr>
        <w:pStyle w:val="Heading2"/>
        <w:jc w:val="both"/>
        <w:rPr>
          <w:b/>
          <w:bCs/>
        </w:rPr>
      </w:pPr>
      <w:bookmarkStart w:id="28" w:name="_Toc190936691"/>
      <w:r>
        <w:rPr>
          <w:b/>
          <w:bCs/>
        </w:rPr>
        <w:t xml:space="preserve">5.3 </w:t>
      </w:r>
      <w:r w:rsidR="00B868A6">
        <w:rPr>
          <w:b/>
          <w:bCs/>
        </w:rPr>
        <w:t>Role for Rescue Packs</w:t>
      </w:r>
      <w:bookmarkEnd w:id="28"/>
    </w:p>
    <w:p w14:paraId="188D9791" w14:textId="28A1D6E0" w:rsidR="00B868A6" w:rsidRDefault="00B77405" w:rsidP="005A7239">
      <w:pPr>
        <w:jc w:val="both"/>
      </w:pPr>
      <w:r>
        <w:t>The term ‘Rescue Pack’ refers to the prescription of antibiotics and/or prednisolone for a patient to keep at home and to use in the event of an exacerbation. The proposed benefits of Rescue Packs include:</w:t>
      </w:r>
    </w:p>
    <w:p w14:paraId="0971D006" w14:textId="77777777" w:rsidR="00B77405" w:rsidRDefault="00B77405" w:rsidP="005A7239">
      <w:pPr>
        <w:jc w:val="both"/>
      </w:pPr>
    </w:p>
    <w:p w14:paraId="667C2759" w14:textId="6C5126A2" w:rsidR="00B77405" w:rsidRDefault="00B77405" w:rsidP="005A7239">
      <w:pPr>
        <w:pStyle w:val="ListParagraph"/>
        <w:numPr>
          <w:ilvl w:val="0"/>
          <w:numId w:val="13"/>
        </w:numPr>
        <w:jc w:val="both"/>
      </w:pPr>
      <w:r>
        <w:t>Rapid access to and initiation of treatment in the event of exacerbation;</w:t>
      </w:r>
    </w:p>
    <w:p w14:paraId="704451E6" w14:textId="09B3085A" w:rsidR="00B77405" w:rsidRDefault="00B77405" w:rsidP="00C746CE">
      <w:pPr>
        <w:pStyle w:val="ListParagraph"/>
        <w:numPr>
          <w:ilvl w:val="0"/>
          <w:numId w:val="13"/>
        </w:numPr>
        <w:jc w:val="both"/>
      </w:pPr>
      <w:r>
        <w:t>Patients feel reassured that they have immediate access to treatment when they feel they need it.</w:t>
      </w:r>
    </w:p>
    <w:p w14:paraId="34541A45" w14:textId="77777777" w:rsidR="00DA1333" w:rsidRDefault="00DA1333" w:rsidP="00DA1333">
      <w:pPr>
        <w:jc w:val="both"/>
      </w:pPr>
    </w:p>
    <w:p w14:paraId="0987C206" w14:textId="525FAC84" w:rsidR="00B77405" w:rsidRDefault="00B77405" w:rsidP="005A7239">
      <w:pPr>
        <w:jc w:val="both"/>
      </w:pPr>
      <w:r>
        <w:t>However, there also a number of disadvantages to Rescue Pack provision:</w:t>
      </w:r>
    </w:p>
    <w:p w14:paraId="145A07F9" w14:textId="77777777" w:rsidR="00B77405" w:rsidRDefault="00B77405" w:rsidP="005A7239">
      <w:pPr>
        <w:jc w:val="both"/>
      </w:pPr>
    </w:p>
    <w:p w14:paraId="66C20ACA" w14:textId="0043F37D" w:rsidR="00B77405" w:rsidRDefault="00B77405" w:rsidP="005A7239">
      <w:pPr>
        <w:pStyle w:val="ListParagraph"/>
        <w:numPr>
          <w:ilvl w:val="0"/>
          <w:numId w:val="13"/>
        </w:numPr>
        <w:jc w:val="both"/>
      </w:pPr>
      <w:r>
        <w:t>Potential overuse of antibiotics and prednisolone when not indicated, exposing patients to increased risk of treatment related adverse effects;</w:t>
      </w:r>
    </w:p>
    <w:p w14:paraId="208E78E4" w14:textId="49E0C5C5" w:rsidR="00B77405" w:rsidRDefault="00B77405" w:rsidP="005A7239">
      <w:pPr>
        <w:pStyle w:val="ListParagraph"/>
        <w:numPr>
          <w:ilvl w:val="0"/>
          <w:numId w:val="13"/>
        </w:numPr>
        <w:jc w:val="both"/>
      </w:pPr>
      <w:r>
        <w:lastRenderedPageBreak/>
        <w:t>Exacerbation events may go unnoticed by healthcare professionals, preventing opportunity for clinical review and optimisation of regular therapy to reduce future risk;</w:t>
      </w:r>
    </w:p>
    <w:p w14:paraId="67A9799F" w14:textId="0BD4DB2F" w:rsidR="00B77405" w:rsidRDefault="00B77405" w:rsidP="00B77405">
      <w:pPr>
        <w:pStyle w:val="ListParagraph"/>
        <w:numPr>
          <w:ilvl w:val="0"/>
          <w:numId w:val="13"/>
        </w:numPr>
      </w:pPr>
      <w:r>
        <w:t xml:space="preserve">Inappropriate use of antibiotics and/or prednisolone for other causes of increased symptoms, leading to delays in diagnosis and appropriate treatment. </w:t>
      </w:r>
    </w:p>
    <w:p w14:paraId="328AC054" w14:textId="77777777" w:rsidR="00B77405" w:rsidRDefault="00B77405" w:rsidP="00B77405"/>
    <w:p w14:paraId="2568FB7A" w14:textId="530FDA48" w:rsidR="00234424" w:rsidRPr="00234424" w:rsidRDefault="00234424" w:rsidP="00B77405">
      <w:pPr>
        <w:rPr>
          <w:b/>
          <w:bCs/>
          <w:u w:val="single"/>
        </w:rPr>
      </w:pPr>
      <w:r w:rsidRPr="00234424">
        <w:rPr>
          <w:b/>
          <w:bCs/>
          <w:u w:val="single"/>
        </w:rPr>
        <w:t>Recommendation</w:t>
      </w:r>
    </w:p>
    <w:p w14:paraId="0A1093BD" w14:textId="0707AB00" w:rsidR="00B77405" w:rsidRDefault="00B77405" w:rsidP="00251B37">
      <w:pPr>
        <w:jc w:val="both"/>
      </w:pPr>
      <w:r w:rsidRPr="005A7239">
        <w:t xml:space="preserve">Routine use of Rescue Packs for people with COPD is </w:t>
      </w:r>
      <w:r w:rsidR="00251B37" w:rsidRPr="00251B37">
        <w:rPr>
          <w:b/>
          <w:bCs/>
        </w:rPr>
        <w:t>NOT</w:t>
      </w:r>
      <w:r w:rsidRPr="005A7239">
        <w:t xml:space="preserve"> currently recommended.</w:t>
      </w:r>
      <w:r>
        <w:t xml:space="preserve"> Provision of a Rescue Pack may be considered on a case-by-case basis and only where the treating clinician is confident that the patient i) is </w:t>
      </w:r>
      <w:r w:rsidR="005A7239">
        <w:t xml:space="preserve">confidently </w:t>
      </w:r>
      <w:r>
        <w:t>able differentiate an exacerbation from day-to-day symptom varia</w:t>
      </w:r>
      <w:r w:rsidR="004C7835">
        <w:t>tion</w:t>
      </w:r>
      <w:r>
        <w:t>, ii) will not over-use their medications</w:t>
      </w:r>
      <w:r w:rsidR="005A7239">
        <w:t xml:space="preserve"> and systems are in place to prevent this</w:t>
      </w:r>
      <w:r>
        <w:t xml:space="preserve">, and iii) has timely access to support and advice in the event that they feel they need to start treatment. </w:t>
      </w:r>
    </w:p>
    <w:p w14:paraId="0E1B8AF6" w14:textId="77777777" w:rsidR="00FA6669" w:rsidRDefault="00FA6669" w:rsidP="00251B37">
      <w:pPr>
        <w:jc w:val="both"/>
      </w:pPr>
    </w:p>
    <w:p w14:paraId="26AC25D1" w14:textId="77777777" w:rsidR="00251B37" w:rsidRPr="00251B37" w:rsidRDefault="00251B37" w:rsidP="00251B37">
      <w:pPr>
        <w:jc w:val="both"/>
        <w:rPr>
          <w:sz w:val="12"/>
          <w:szCs w:val="12"/>
        </w:rPr>
      </w:pPr>
    </w:p>
    <w:p w14:paraId="13CE0E9D" w14:textId="1EFEFB61" w:rsidR="00B77405" w:rsidRDefault="00B77405" w:rsidP="00251B37">
      <w:pPr>
        <w:jc w:val="center"/>
        <w:rPr>
          <w:b/>
          <w:bCs/>
        </w:rPr>
      </w:pPr>
      <w:r>
        <w:rPr>
          <w:b/>
          <w:bCs/>
        </w:rPr>
        <w:t xml:space="preserve">Rescue Packs should </w:t>
      </w:r>
      <w:r w:rsidRPr="005A7239">
        <w:rPr>
          <w:b/>
          <w:bCs/>
          <w:u w:val="single"/>
        </w:rPr>
        <w:t>NEVER</w:t>
      </w:r>
      <w:r>
        <w:rPr>
          <w:b/>
          <w:bCs/>
        </w:rPr>
        <w:t xml:space="preserve"> be prescribed on repeat prescription and a request for a reissue of Rescue Pack medications should always trigger a clinical review to ensure optimisation of regular COPD treatment.</w:t>
      </w:r>
    </w:p>
    <w:p w14:paraId="36FE8797" w14:textId="77777777" w:rsidR="00DC43E3" w:rsidRPr="00251B37" w:rsidRDefault="00DC43E3" w:rsidP="00251B37">
      <w:pPr>
        <w:jc w:val="center"/>
        <w:rPr>
          <w:b/>
          <w:bCs/>
        </w:rPr>
      </w:pPr>
    </w:p>
    <w:p w14:paraId="288DFBF5" w14:textId="33FA2BC2" w:rsidR="006864C6" w:rsidRPr="00234424" w:rsidRDefault="00873294" w:rsidP="00234424">
      <w:pPr>
        <w:pStyle w:val="Heading2"/>
        <w:jc w:val="both"/>
        <w:rPr>
          <w:b/>
          <w:bCs/>
        </w:rPr>
      </w:pPr>
      <w:bookmarkStart w:id="29" w:name="_Toc190936692"/>
      <w:r>
        <w:rPr>
          <w:b/>
          <w:bCs/>
        </w:rPr>
        <w:t xml:space="preserve">5.4 </w:t>
      </w:r>
      <w:r w:rsidR="00C62FA4" w:rsidRPr="00B80BAF">
        <w:rPr>
          <w:b/>
          <w:bCs/>
        </w:rPr>
        <w:t>Role for biomarkers</w:t>
      </w:r>
      <w:bookmarkEnd w:id="29"/>
    </w:p>
    <w:p w14:paraId="134B8800" w14:textId="7B21ADB2" w:rsidR="00742294" w:rsidRDefault="00F40E64" w:rsidP="00033F25">
      <w:pPr>
        <w:jc w:val="both"/>
      </w:pPr>
      <w:r>
        <w:t xml:space="preserve">A number of clinical studies have investigated </w:t>
      </w:r>
      <w:r w:rsidR="0088317A">
        <w:t xml:space="preserve">the </w:t>
      </w:r>
      <w:r>
        <w:t xml:space="preserve">role </w:t>
      </w:r>
      <w:r w:rsidR="0088317A">
        <w:t xml:space="preserve">of </w:t>
      </w:r>
      <w:r>
        <w:t>biomarkers to predict response to antibiotics and</w:t>
      </w:r>
      <w:r w:rsidR="0088317A">
        <w:t>/or</w:t>
      </w:r>
      <w:r>
        <w:t xml:space="preserve"> steroids for the treatment of acute COPD exacerbations. </w:t>
      </w:r>
    </w:p>
    <w:p w14:paraId="7FE1C7A1" w14:textId="77777777" w:rsidR="00F40E64" w:rsidRDefault="00F40E64" w:rsidP="00033F25">
      <w:pPr>
        <w:jc w:val="both"/>
      </w:pPr>
    </w:p>
    <w:p w14:paraId="0A94627C" w14:textId="4BA660ED" w:rsidR="00F40E64" w:rsidRDefault="00F40E64" w:rsidP="00033F25">
      <w:pPr>
        <w:jc w:val="both"/>
        <w:rPr>
          <w:b/>
          <w:bCs/>
        </w:rPr>
      </w:pPr>
      <w:r>
        <w:rPr>
          <w:b/>
          <w:bCs/>
        </w:rPr>
        <w:t xml:space="preserve">Predicting Response to Oral </w:t>
      </w:r>
      <w:r w:rsidR="0023616E">
        <w:rPr>
          <w:b/>
          <w:bCs/>
        </w:rPr>
        <w:t xml:space="preserve">Corticosteroids (OCS) </w:t>
      </w:r>
    </w:p>
    <w:p w14:paraId="68DCFA54" w14:textId="29C1D399" w:rsidR="00F40E64" w:rsidRDefault="00F40E64" w:rsidP="00033F25">
      <w:pPr>
        <w:jc w:val="both"/>
      </w:pPr>
      <w:r>
        <w:t>Blood eosinophil levels can help to identify people that are likely to benefit from corticosteroids in COPD. At the time of exacerbation, the blood eosinophil threshold that has been examined to direct COPD treatment is 2%, which equates to a blood eosinophil count of around 0.2 x10</w:t>
      </w:r>
      <w:r>
        <w:rPr>
          <w:vertAlign w:val="superscript"/>
        </w:rPr>
        <w:t>9</w:t>
      </w:r>
      <w:r>
        <w:t>/L when the patients white cell count is 10 x10</w:t>
      </w:r>
      <w:r>
        <w:rPr>
          <w:vertAlign w:val="superscript"/>
        </w:rPr>
        <w:t>9</w:t>
      </w:r>
      <w:r>
        <w:t xml:space="preserve">/L. The </w:t>
      </w:r>
      <w:hyperlink r:id="rId25" w:history="1">
        <w:r w:rsidRPr="00F40E64">
          <w:rPr>
            <w:rStyle w:val="Hyperlink"/>
          </w:rPr>
          <w:t>STARR2 trial</w:t>
        </w:r>
      </w:hyperlink>
      <w:r>
        <w:t xml:space="preserve"> demonstrated that eosinophil biomarker guided therapy, where patients with blood eosinophils &lt;2% at exacerbation diagnosis were not prescribed oral prednisolone, was non-inferior to standard care, in which all patients were treated with oral prednisolone.  Therefore, using blood eosinophil count at the time of exacerbation </w:t>
      </w:r>
      <w:r w:rsidR="0023616E">
        <w:t xml:space="preserve">to guide OCS prescription </w:t>
      </w:r>
      <w:r>
        <w:t xml:space="preserve">can be considered a safe way to reduce </w:t>
      </w:r>
      <w:r w:rsidR="0023616E">
        <w:t>OCS</w:t>
      </w:r>
      <w:r>
        <w:t xml:space="preserve"> exposure. </w:t>
      </w:r>
    </w:p>
    <w:p w14:paraId="26D07913" w14:textId="77777777" w:rsidR="00234424" w:rsidRDefault="00234424" w:rsidP="00033F25">
      <w:pPr>
        <w:jc w:val="both"/>
      </w:pPr>
    </w:p>
    <w:p w14:paraId="4A2AD95B" w14:textId="77777777" w:rsidR="00234424" w:rsidRPr="00234424" w:rsidRDefault="00F40E64" w:rsidP="00033F25">
      <w:pPr>
        <w:jc w:val="both"/>
        <w:rPr>
          <w:b/>
          <w:bCs/>
          <w:u w:val="single"/>
        </w:rPr>
      </w:pPr>
      <w:r w:rsidRPr="00234424">
        <w:rPr>
          <w:b/>
          <w:bCs/>
          <w:u w:val="single"/>
        </w:rPr>
        <w:t>Recommendation</w:t>
      </w:r>
    </w:p>
    <w:p w14:paraId="2B5BBD70" w14:textId="09E16C4A" w:rsidR="00FA6669" w:rsidRDefault="0001653E" w:rsidP="00033F25">
      <w:pPr>
        <w:jc w:val="both"/>
      </w:pPr>
      <w:r>
        <w:t>W</w:t>
      </w:r>
      <w:r w:rsidR="00F40E64">
        <w:t xml:space="preserve">here feasible and safe to </w:t>
      </w:r>
      <w:r w:rsidR="004E7F97">
        <w:t xml:space="preserve">do so, </w:t>
      </w:r>
      <w:r w:rsidR="00F40E64">
        <w:t xml:space="preserve">measure full blood count prior to commencing </w:t>
      </w:r>
      <w:r w:rsidR="0023616E">
        <w:t>OCS (</w:t>
      </w:r>
      <w:r w:rsidR="00F40E64">
        <w:t>prednisolone</w:t>
      </w:r>
      <w:r w:rsidR="0023616E">
        <w:t>)</w:t>
      </w:r>
      <w:r w:rsidR="00F40E64">
        <w:t xml:space="preserve"> for treatment of a COPD exacerbation,</w:t>
      </w:r>
      <w:r w:rsidR="004E7F97">
        <w:t xml:space="preserve"> and use</w:t>
      </w:r>
      <w:r w:rsidR="00F40E64">
        <w:t xml:space="preserve"> t</w:t>
      </w:r>
      <w:r w:rsidR="000559C0">
        <w:t>able 2</w:t>
      </w:r>
      <w:r w:rsidR="00F40E64">
        <w:t xml:space="preserve"> </w:t>
      </w:r>
      <w:r w:rsidR="004E7F97">
        <w:t xml:space="preserve">to </w:t>
      </w:r>
      <w:r w:rsidR="00F40E64">
        <w:t>inform likelihood of benefit from prednisolone treatment</w:t>
      </w:r>
      <w:r w:rsidR="004E7F97">
        <w:t xml:space="preserve"> based on white cell count (WCC) and respective eosinophil </w:t>
      </w:r>
      <w:r w:rsidR="0023616E">
        <w:t xml:space="preserve">threshold (see next page). </w:t>
      </w:r>
      <w:r w:rsidR="007F1187">
        <w:t>When urgent treatment is deemed necessary</w:t>
      </w:r>
      <w:r>
        <w:t xml:space="preserve">, </w:t>
      </w:r>
      <w:r w:rsidR="007F1187">
        <w:t>start</w:t>
      </w:r>
      <w:r>
        <w:t xml:space="preserve"> treatment and </w:t>
      </w:r>
      <w:r w:rsidR="007F1187">
        <w:t xml:space="preserve">consider </w:t>
      </w:r>
      <w:r>
        <w:t>rationalis</w:t>
      </w:r>
      <w:r w:rsidR="007F1187">
        <w:t>ing it</w:t>
      </w:r>
      <w:r>
        <w:t xml:space="preserve"> once FBC result is available. </w:t>
      </w:r>
    </w:p>
    <w:p w14:paraId="2E6AB499" w14:textId="4E9F1C36" w:rsidR="00932081" w:rsidRDefault="00932081" w:rsidP="00033F25">
      <w:pPr>
        <w:jc w:val="both"/>
      </w:pPr>
    </w:p>
    <w:p w14:paraId="490A1A29" w14:textId="239A68DE" w:rsidR="00932081" w:rsidRDefault="00932081" w:rsidP="00033F25">
      <w:pPr>
        <w:jc w:val="both"/>
      </w:pPr>
    </w:p>
    <w:p w14:paraId="75B5DB8C" w14:textId="5CB46DF6" w:rsidR="00932081" w:rsidRDefault="00932081" w:rsidP="00033F25">
      <w:pPr>
        <w:jc w:val="both"/>
      </w:pPr>
    </w:p>
    <w:p w14:paraId="10EB69FC" w14:textId="324DA670" w:rsidR="00932081" w:rsidRDefault="00932081" w:rsidP="00033F25">
      <w:pPr>
        <w:jc w:val="both"/>
      </w:pPr>
    </w:p>
    <w:p w14:paraId="67F6F1E0" w14:textId="07A9FA64" w:rsidR="00932081" w:rsidRDefault="00932081" w:rsidP="00033F25">
      <w:pPr>
        <w:jc w:val="both"/>
      </w:pPr>
    </w:p>
    <w:p w14:paraId="1EF783E7" w14:textId="188C09E4" w:rsidR="00932081" w:rsidRDefault="00932081" w:rsidP="00033F25">
      <w:pPr>
        <w:jc w:val="both"/>
      </w:pPr>
    </w:p>
    <w:p w14:paraId="4F64228E" w14:textId="77777777" w:rsidR="00932081" w:rsidRDefault="00932081" w:rsidP="00033F25">
      <w:pPr>
        <w:jc w:val="both"/>
      </w:pPr>
    </w:p>
    <w:p w14:paraId="3FB8EA1D" w14:textId="77777777" w:rsidR="00234424" w:rsidRDefault="00234424" w:rsidP="00033F25">
      <w:pPr>
        <w:jc w:val="both"/>
      </w:pPr>
    </w:p>
    <w:tbl>
      <w:tblPr>
        <w:tblStyle w:val="TableGrid"/>
        <w:tblW w:w="0" w:type="auto"/>
        <w:jc w:val="center"/>
        <w:tblLook w:val="04A0" w:firstRow="1" w:lastRow="0" w:firstColumn="1" w:lastColumn="0" w:noHBand="0" w:noVBand="1"/>
      </w:tblPr>
      <w:tblGrid>
        <w:gridCol w:w="1696"/>
        <w:gridCol w:w="2410"/>
        <w:gridCol w:w="4910"/>
      </w:tblGrid>
      <w:tr w:rsidR="00F40E64" w:rsidRPr="00234424" w14:paraId="20800029" w14:textId="77777777" w:rsidTr="00F40E64">
        <w:trPr>
          <w:jc w:val="center"/>
        </w:trPr>
        <w:tc>
          <w:tcPr>
            <w:tcW w:w="1696" w:type="dxa"/>
          </w:tcPr>
          <w:p w14:paraId="5588DFBF" w14:textId="77777777" w:rsidR="00F40E64" w:rsidRPr="00234424" w:rsidRDefault="00F40E64" w:rsidP="00F40E64">
            <w:pPr>
              <w:jc w:val="center"/>
              <w:rPr>
                <w:b/>
                <w:bCs/>
                <w:sz w:val="18"/>
                <w:szCs w:val="18"/>
              </w:rPr>
            </w:pPr>
            <w:r w:rsidRPr="00234424">
              <w:rPr>
                <w:b/>
                <w:bCs/>
                <w:sz w:val="18"/>
                <w:szCs w:val="18"/>
              </w:rPr>
              <w:t>White Cell Count</w:t>
            </w:r>
          </w:p>
          <w:p w14:paraId="1E30E06B" w14:textId="14B1A889" w:rsidR="00F40E64" w:rsidRPr="00234424" w:rsidRDefault="00F40E64" w:rsidP="00F40E64">
            <w:pPr>
              <w:jc w:val="center"/>
              <w:rPr>
                <w:b/>
                <w:bCs/>
                <w:sz w:val="18"/>
                <w:szCs w:val="18"/>
              </w:rPr>
            </w:pPr>
            <w:r w:rsidRPr="00234424">
              <w:rPr>
                <w:b/>
                <w:bCs/>
                <w:sz w:val="18"/>
                <w:szCs w:val="18"/>
              </w:rPr>
              <w:t>(Count x10</w:t>
            </w:r>
            <w:r w:rsidRPr="00234424">
              <w:rPr>
                <w:b/>
                <w:bCs/>
                <w:sz w:val="18"/>
                <w:szCs w:val="18"/>
                <w:vertAlign w:val="superscript"/>
              </w:rPr>
              <w:t>9</w:t>
            </w:r>
            <w:r w:rsidRPr="00234424">
              <w:rPr>
                <w:b/>
                <w:bCs/>
                <w:sz w:val="18"/>
                <w:szCs w:val="18"/>
              </w:rPr>
              <w:t>/L)</w:t>
            </w:r>
          </w:p>
        </w:tc>
        <w:tc>
          <w:tcPr>
            <w:tcW w:w="2410" w:type="dxa"/>
          </w:tcPr>
          <w:p w14:paraId="651FFE2D" w14:textId="77777777" w:rsidR="00F40E64" w:rsidRPr="00234424" w:rsidRDefault="00F40E64" w:rsidP="00F40E64">
            <w:pPr>
              <w:jc w:val="center"/>
              <w:rPr>
                <w:b/>
                <w:bCs/>
                <w:sz w:val="18"/>
                <w:szCs w:val="18"/>
              </w:rPr>
            </w:pPr>
            <w:r w:rsidRPr="00234424">
              <w:rPr>
                <w:b/>
                <w:bCs/>
                <w:sz w:val="18"/>
                <w:szCs w:val="18"/>
              </w:rPr>
              <w:t>2% Eosinophil Threshold</w:t>
            </w:r>
          </w:p>
          <w:p w14:paraId="541E3B97" w14:textId="118DDAF7" w:rsidR="00F40E64" w:rsidRPr="00234424" w:rsidRDefault="00F40E64" w:rsidP="00F40E64">
            <w:pPr>
              <w:jc w:val="center"/>
              <w:rPr>
                <w:b/>
                <w:bCs/>
                <w:sz w:val="18"/>
                <w:szCs w:val="18"/>
              </w:rPr>
            </w:pPr>
            <w:r w:rsidRPr="00234424">
              <w:rPr>
                <w:b/>
                <w:bCs/>
                <w:sz w:val="18"/>
                <w:szCs w:val="18"/>
              </w:rPr>
              <w:t>(Count x10</w:t>
            </w:r>
            <w:r w:rsidRPr="00234424">
              <w:rPr>
                <w:b/>
                <w:bCs/>
                <w:sz w:val="18"/>
                <w:szCs w:val="18"/>
                <w:vertAlign w:val="superscript"/>
              </w:rPr>
              <w:t>9</w:t>
            </w:r>
            <w:r w:rsidRPr="00234424">
              <w:rPr>
                <w:b/>
                <w:bCs/>
                <w:sz w:val="18"/>
                <w:szCs w:val="18"/>
              </w:rPr>
              <w:t>/L)</w:t>
            </w:r>
          </w:p>
        </w:tc>
        <w:tc>
          <w:tcPr>
            <w:tcW w:w="4910" w:type="dxa"/>
          </w:tcPr>
          <w:p w14:paraId="26E0FE14" w14:textId="7A7324A6" w:rsidR="00F40E64" w:rsidRPr="00234424" w:rsidRDefault="00F40E64" w:rsidP="00F40E64">
            <w:pPr>
              <w:jc w:val="center"/>
              <w:rPr>
                <w:b/>
                <w:bCs/>
                <w:sz w:val="18"/>
                <w:szCs w:val="18"/>
              </w:rPr>
            </w:pPr>
            <w:r w:rsidRPr="00234424">
              <w:rPr>
                <w:b/>
                <w:bCs/>
                <w:sz w:val="18"/>
                <w:szCs w:val="18"/>
              </w:rPr>
              <w:t>Likely Benefit from OCS</w:t>
            </w:r>
          </w:p>
        </w:tc>
      </w:tr>
      <w:tr w:rsidR="00F40E64" w:rsidRPr="00234424" w14:paraId="7CD61D58" w14:textId="77777777" w:rsidTr="00F40E64">
        <w:trPr>
          <w:jc w:val="center"/>
        </w:trPr>
        <w:tc>
          <w:tcPr>
            <w:tcW w:w="1696" w:type="dxa"/>
          </w:tcPr>
          <w:p w14:paraId="6992F5E4" w14:textId="6CF79EC0" w:rsidR="00F40E64" w:rsidRPr="00234424" w:rsidRDefault="00F40E64" w:rsidP="00F40E64">
            <w:pPr>
              <w:jc w:val="center"/>
              <w:rPr>
                <w:sz w:val="18"/>
                <w:szCs w:val="18"/>
              </w:rPr>
            </w:pPr>
            <w:r w:rsidRPr="00234424">
              <w:rPr>
                <w:sz w:val="18"/>
                <w:szCs w:val="18"/>
              </w:rPr>
              <w:t>12</w:t>
            </w:r>
          </w:p>
        </w:tc>
        <w:tc>
          <w:tcPr>
            <w:tcW w:w="2410" w:type="dxa"/>
          </w:tcPr>
          <w:p w14:paraId="45F0133B" w14:textId="187B22D8" w:rsidR="00F40E64" w:rsidRPr="00234424" w:rsidRDefault="00F40E64" w:rsidP="00F40E64">
            <w:pPr>
              <w:jc w:val="center"/>
              <w:rPr>
                <w:sz w:val="18"/>
                <w:szCs w:val="18"/>
              </w:rPr>
            </w:pPr>
            <w:r w:rsidRPr="00234424">
              <w:rPr>
                <w:sz w:val="18"/>
                <w:szCs w:val="18"/>
              </w:rPr>
              <w:t>0.24</w:t>
            </w:r>
          </w:p>
        </w:tc>
        <w:tc>
          <w:tcPr>
            <w:tcW w:w="4910" w:type="dxa"/>
          </w:tcPr>
          <w:p w14:paraId="3A5839A4" w14:textId="2DB3BC6C" w:rsidR="00F40E64" w:rsidRPr="00234424" w:rsidRDefault="00F40E64" w:rsidP="00033F25">
            <w:pPr>
              <w:jc w:val="both"/>
              <w:rPr>
                <w:sz w:val="18"/>
                <w:szCs w:val="18"/>
              </w:rPr>
            </w:pPr>
            <w:r w:rsidRPr="00234424">
              <w:rPr>
                <w:sz w:val="18"/>
                <w:szCs w:val="18"/>
              </w:rPr>
              <w:t xml:space="preserve">If Eos </w:t>
            </w:r>
            <w:r w:rsidRPr="00234424">
              <w:rPr>
                <w:sz w:val="18"/>
                <w:szCs w:val="18"/>
              </w:rPr>
              <w:sym w:font="Symbol" w:char="F0B3"/>
            </w:r>
            <w:r w:rsidRPr="00234424">
              <w:rPr>
                <w:sz w:val="18"/>
                <w:szCs w:val="18"/>
              </w:rPr>
              <w:t>0.24 x10</w:t>
            </w:r>
            <w:r w:rsidRPr="00234424">
              <w:rPr>
                <w:sz w:val="18"/>
                <w:szCs w:val="18"/>
                <w:vertAlign w:val="superscript"/>
              </w:rPr>
              <w:t>9</w:t>
            </w:r>
            <w:r w:rsidRPr="00234424">
              <w:rPr>
                <w:sz w:val="18"/>
                <w:szCs w:val="18"/>
              </w:rPr>
              <w:t>/L, consider prescribing OCS</w:t>
            </w:r>
          </w:p>
          <w:p w14:paraId="261E8B63" w14:textId="77A1932E" w:rsidR="00F40E64" w:rsidRPr="00234424" w:rsidRDefault="00F40E64" w:rsidP="00033F25">
            <w:pPr>
              <w:jc w:val="both"/>
              <w:rPr>
                <w:sz w:val="18"/>
                <w:szCs w:val="18"/>
              </w:rPr>
            </w:pPr>
            <w:r w:rsidRPr="00234424">
              <w:rPr>
                <w:sz w:val="18"/>
                <w:szCs w:val="18"/>
              </w:rPr>
              <w:t>If Eos &lt;0.24 x10</w:t>
            </w:r>
            <w:r w:rsidRPr="00234424">
              <w:rPr>
                <w:sz w:val="18"/>
                <w:szCs w:val="18"/>
                <w:vertAlign w:val="superscript"/>
              </w:rPr>
              <w:t>9</w:t>
            </w:r>
            <w:r w:rsidRPr="00234424">
              <w:rPr>
                <w:sz w:val="18"/>
                <w:szCs w:val="18"/>
              </w:rPr>
              <w:t>/L, consider not prescribing OCS</w:t>
            </w:r>
          </w:p>
        </w:tc>
      </w:tr>
      <w:tr w:rsidR="00F40E64" w:rsidRPr="00234424" w14:paraId="2EA7CBCB" w14:textId="77777777" w:rsidTr="00F40E64">
        <w:trPr>
          <w:jc w:val="center"/>
        </w:trPr>
        <w:tc>
          <w:tcPr>
            <w:tcW w:w="1696" w:type="dxa"/>
          </w:tcPr>
          <w:p w14:paraId="3D30A4A4" w14:textId="1196C972" w:rsidR="00F40E64" w:rsidRPr="00234424" w:rsidRDefault="00F40E64" w:rsidP="00F40E64">
            <w:pPr>
              <w:jc w:val="center"/>
              <w:rPr>
                <w:sz w:val="18"/>
                <w:szCs w:val="18"/>
              </w:rPr>
            </w:pPr>
            <w:r w:rsidRPr="00234424">
              <w:rPr>
                <w:sz w:val="18"/>
                <w:szCs w:val="18"/>
              </w:rPr>
              <w:t>11</w:t>
            </w:r>
          </w:p>
        </w:tc>
        <w:tc>
          <w:tcPr>
            <w:tcW w:w="2410" w:type="dxa"/>
          </w:tcPr>
          <w:p w14:paraId="0E29022B" w14:textId="73393ECF" w:rsidR="00F40E64" w:rsidRPr="00234424" w:rsidRDefault="00F40E64" w:rsidP="00F40E64">
            <w:pPr>
              <w:jc w:val="center"/>
              <w:rPr>
                <w:sz w:val="18"/>
                <w:szCs w:val="18"/>
              </w:rPr>
            </w:pPr>
            <w:r w:rsidRPr="00234424">
              <w:rPr>
                <w:sz w:val="18"/>
                <w:szCs w:val="18"/>
              </w:rPr>
              <w:t>0.22</w:t>
            </w:r>
          </w:p>
        </w:tc>
        <w:tc>
          <w:tcPr>
            <w:tcW w:w="4910" w:type="dxa"/>
          </w:tcPr>
          <w:p w14:paraId="5B52E61F" w14:textId="3EDF918D" w:rsidR="00F40E64" w:rsidRPr="00234424" w:rsidRDefault="00F40E64" w:rsidP="00F40E64">
            <w:pPr>
              <w:jc w:val="both"/>
              <w:rPr>
                <w:sz w:val="18"/>
                <w:szCs w:val="18"/>
              </w:rPr>
            </w:pPr>
            <w:r w:rsidRPr="00234424">
              <w:rPr>
                <w:sz w:val="18"/>
                <w:szCs w:val="18"/>
              </w:rPr>
              <w:t xml:space="preserve">If Eos </w:t>
            </w:r>
            <w:r w:rsidRPr="00234424">
              <w:rPr>
                <w:sz w:val="18"/>
                <w:szCs w:val="18"/>
              </w:rPr>
              <w:sym w:font="Symbol" w:char="F0B3"/>
            </w:r>
            <w:r w:rsidRPr="00234424">
              <w:rPr>
                <w:sz w:val="18"/>
                <w:szCs w:val="18"/>
              </w:rPr>
              <w:t>0.22 x10</w:t>
            </w:r>
            <w:r w:rsidRPr="00234424">
              <w:rPr>
                <w:sz w:val="18"/>
                <w:szCs w:val="18"/>
                <w:vertAlign w:val="superscript"/>
              </w:rPr>
              <w:t>9</w:t>
            </w:r>
            <w:r w:rsidRPr="00234424">
              <w:rPr>
                <w:sz w:val="18"/>
                <w:szCs w:val="18"/>
              </w:rPr>
              <w:t>/L, consider prescribing OCS</w:t>
            </w:r>
          </w:p>
          <w:p w14:paraId="5644F640" w14:textId="1D8CB07C" w:rsidR="00F40E64" w:rsidRPr="00234424" w:rsidRDefault="00F40E64" w:rsidP="00F40E64">
            <w:pPr>
              <w:jc w:val="both"/>
              <w:rPr>
                <w:sz w:val="18"/>
                <w:szCs w:val="18"/>
              </w:rPr>
            </w:pPr>
            <w:r w:rsidRPr="00234424">
              <w:rPr>
                <w:sz w:val="18"/>
                <w:szCs w:val="18"/>
              </w:rPr>
              <w:t>If Eos &lt;0.22 x10</w:t>
            </w:r>
            <w:r w:rsidRPr="00234424">
              <w:rPr>
                <w:sz w:val="18"/>
                <w:szCs w:val="18"/>
                <w:vertAlign w:val="superscript"/>
              </w:rPr>
              <w:t>9</w:t>
            </w:r>
            <w:r w:rsidRPr="00234424">
              <w:rPr>
                <w:sz w:val="18"/>
                <w:szCs w:val="18"/>
              </w:rPr>
              <w:t>/L, consider not prescribing OCS</w:t>
            </w:r>
          </w:p>
        </w:tc>
      </w:tr>
      <w:tr w:rsidR="00F40E64" w:rsidRPr="00234424" w14:paraId="2E647D1D" w14:textId="77777777" w:rsidTr="00F40E64">
        <w:trPr>
          <w:jc w:val="center"/>
        </w:trPr>
        <w:tc>
          <w:tcPr>
            <w:tcW w:w="1696" w:type="dxa"/>
          </w:tcPr>
          <w:p w14:paraId="7641FCB7" w14:textId="62E595A8" w:rsidR="00F40E64" w:rsidRPr="00234424" w:rsidRDefault="00F40E64" w:rsidP="00F40E64">
            <w:pPr>
              <w:jc w:val="center"/>
              <w:rPr>
                <w:sz w:val="18"/>
                <w:szCs w:val="18"/>
              </w:rPr>
            </w:pPr>
            <w:r w:rsidRPr="00234424">
              <w:rPr>
                <w:sz w:val="18"/>
                <w:szCs w:val="18"/>
              </w:rPr>
              <w:t>10</w:t>
            </w:r>
          </w:p>
        </w:tc>
        <w:tc>
          <w:tcPr>
            <w:tcW w:w="2410" w:type="dxa"/>
          </w:tcPr>
          <w:p w14:paraId="5C88EDBE" w14:textId="7203A152" w:rsidR="00F40E64" w:rsidRPr="00234424" w:rsidRDefault="00F40E64" w:rsidP="00F40E64">
            <w:pPr>
              <w:jc w:val="center"/>
              <w:rPr>
                <w:sz w:val="18"/>
                <w:szCs w:val="18"/>
              </w:rPr>
            </w:pPr>
            <w:r w:rsidRPr="00234424">
              <w:rPr>
                <w:sz w:val="18"/>
                <w:szCs w:val="18"/>
              </w:rPr>
              <w:t>0.20</w:t>
            </w:r>
          </w:p>
        </w:tc>
        <w:tc>
          <w:tcPr>
            <w:tcW w:w="4910" w:type="dxa"/>
          </w:tcPr>
          <w:p w14:paraId="0CFC1B2B" w14:textId="7E9C5B6E" w:rsidR="00F40E64" w:rsidRPr="00234424" w:rsidRDefault="00F40E64" w:rsidP="00F40E64">
            <w:pPr>
              <w:jc w:val="both"/>
              <w:rPr>
                <w:sz w:val="18"/>
                <w:szCs w:val="18"/>
              </w:rPr>
            </w:pPr>
            <w:r w:rsidRPr="00234424">
              <w:rPr>
                <w:sz w:val="18"/>
                <w:szCs w:val="18"/>
              </w:rPr>
              <w:t xml:space="preserve">If Eos </w:t>
            </w:r>
            <w:r w:rsidRPr="00234424">
              <w:rPr>
                <w:sz w:val="18"/>
                <w:szCs w:val="18"/>
              </w:rPr>
              <w:sym w:font="Symbol" w:char="F0B3"/>
            </w:r>
            <w:r w:rsidRPr="00234424">
              <w:rPr>
                <w:sz w:val="18"/>
                <w:szCs w:val="18"/>
              </w:rPr>
              <w:t>0.20 x10</w:t>
            </w:r>
            <w:r w:rsidRPr="00234424">
              <w:rPr>
                <w:sz w:val="18"/>
                <w:szCs w:val="18"/>
                <w:vertAlign w:val="superscript"/>
              </w:rPr>
              <w:t>9</w:t>
            </w:r>
            <w:r w:rsidRPr="00234424">
              <w:rPr>
                <w:sz w:val="18"/>
                <w:szCs w:val="18"/>
              </w:rPr>
              <w:t>/L, consider prescribing OCS</w:t>
            </w:r>
          </w:p>
          <w:p w14:paraId="0C157635" w14:textId="120C9D0B" w:rsidR="00F40E64" w:rsidRPr="00234424" w:rsidRDefault="00F40E64" w:rsidP="00F40E64">
            <w:pPr>
              <w:jc w:val="both"/>
              <w:rPr>
                <w:sz w:val="18"/>
                <w:szCs w:val="18"/>
              </w:rPr>
            </w:pPr>
            <w:r w:rsidRPr="00234424">
              <w:rPr>
                <w:sz w:val="18"/>
                <w:szCs w:val="18"/>
              </w:rPr>
              <w:t>If Eos &lt;0.20 x10</w:t>
            </w:r>
            <w:r w:rsidRPr="00234424">
              <w:rPr>
                <w:sz w:val="18"/>
                <w:szCs w:val="18"/>
                <w:vertAlign w:val="superscript"/>
              </w:rPr>
              <w:t>9</w:t>
            </w:r>
            <w:r w:rsidRPr="00234424">
              <w:rPr>
                <w:sz w:val="18"/>
                <w:szCs w:val="18"/>
              </w:rPr>
              <w:t>/L, consider not prescribing OCS</w:t>
            </w:r>
          </w:p>
        </w:tc>
      </w:tr>
      <w:tr w:rsidR="00F40E64" w:rsidRPr="00234424" w14:paraId="3CBD2DB1" w14:textId="77777777" w:rsidTr="00F40E64">
        <w:trPr>
          <w:jc w:val="center"/>
        </w:trPr>
        <w:tc>
          <w:tcPr>
            <w:tcW w:w="1696" w:type="dxa"/>
          </w:tcPr>
          <w:p w14:paraId="60207B4E" w14:textId="7232ED7C" w:rsidR="00F40E64" w:rsidRPr="00234424" w:rsidRDefault="00F40E64" w:rsidP="00F40E64">
            <w:pPr>
              <w:jc w:val="center"/>
              <w:rPr>
                <w:sz w:val="18"/>
                <w:szCs w:val="18"/>
              </w:rPr>
            </w:pPr>
            <w:r w:rsidRPr="00234424">
              <w:rPr>
                <w:sz w:val="18"/>
                <w:szCs w:val="18"/>
              </w:rPr>
              <w:t>9</w:t>
            </w:r>
          </w:p>
        </w:tc>
        <w:tc>
          <w:tcPr>
            <w:tcW w:w="2410" w:type="dxa"/>
          </w:tcPr>
          <w:p w14:paraId="59273AE6" w14:textId="17AB0087" w:rsidR="00F40E64" w:rsidRPr="00234424" w:rsidRDefault="00F40E64" w:rsidP="00F40E64">
            <w:pPr>
              <w:jc w:val="center"/>
              <w:rPr>
                <w:sz w:val="18"/>
                <w:szCs w:val="18"/>
              </w:rPr>
            </w:pPr>
            <w:r w:rsidRPr="00234424">
              <w:rPr>
                <w:sz w:val="18"/>
                <w:szCs w:val="18"/>
              </w:rPr>
              <w:t>0.18</w:t>
            </w:r>
          </w:p>
        </w:tc>
        <w:tc>
          <w:tcPr>
            <w:tcW w:w="4910" w:type="dxa"/>
          </w:tcPr>
          <w:p w14:paraId="42C18DF5" w14:textId="1F066302" w:rsidR="00F40E64" w:rsidRPr="00234424" w:rsidRDefault="00F40E64" w:rsidP="00F40E64">
            <w:pPr>
              <w:jc w:val="both"/>
              <w:rPr>
                <w:sz w:val="18"/>
                <w:szCs w:val="18"/>
              </w:rPr>
            </w:pPr>
            <w:r w:rsidRPr="00234424">
              <w:rPr>
                <w:sz w:val="18"/>
                <w:szCs w:val="18"/>
              </w:rPr>
              <w:t xml:space="preserve">If Eos </w:t>
            </w:r>
            <w:r w:rsidRPr="00234424">
              <w:rPr>
                <w:sz w:val="18"/>
                <w:szCs w:val="18"/>
              </w:rPr>
              <w:sym w:font="Symbol" w:char="F0B3"/>
            </w:r>
            <w:r w:rsidRPr="00234424">
              <w:rPr>
                <w:sz w:val="18"/>
                <w:szCs w:val="18"/>
              </w:rPr>
              <w:t>0.18 x10</w:t>
            </w:r>
            <w:r w:rsidRPr="00234424">
              <w:rPr>
                <w:sz w:val="18"/>
                <w:szCs w:val="18"/>
                <w:vertAlign w:val="superscript"/>
              </w:rPr>
              <w:t>9</w:t>
            </w:r>
            <w:r w:rsidRPr="00234424">
              <w:rPr>
                <w:sz w:val="18"/>
                <w:szCs w:val="18"/>
              </w:rPr>
              <w:t>/L, consider prescribing OCS</w:t>
            </w:r>
          </w:p>
          <w:p w14:paraId="510B620B" w14:textId="168BBA2E" w:rsidR="00F40E64" w:rsidRPr="00234424" w:rsidRDefault="00F40E64" w:rsidP="00F40E64">
            <w:pPr>
              <w:jc w:val="both"/>
              <w:rPr>
                <w:sz w:val="18"/>
                <w:szCs w:val="18"/>
              </w:rPr>
            </w:pPr>
            <w:r w:rsidRPr="00234424">
              <w:rPr>
                <w:sz w:val="18"/>
                <w:szCs w:val="18"/>
              </w:rPr>
              <w:t>If Eos &lt;0.18 x10</w:t>
            </w:r>
            <w:r w:rsidRPr="00234424">
              <w:rPr>
                <w:sz w:val="18"/>
                <w:szCs w:val="18"/>
                <w:vertAlign w:val="superscript"/>
              </w:rPr>
              <w:t>9</w:t>
            </w:r>
            <w:r w:rsidRPr="00234424">
              <w:rPr>
                <w:sz w:val="18"/>
                <w:szCs w:val="18"/>
              </w:rPr>
              <w:t>/L, consider not prescribing OCS</w:t>
            </w:r>
          </w:p>
        </w:tc>
      </w:tr>
      <w:tr w:rsidR="00F40E64" w:rsidRPr="00234424" w14:paraId="166497E5" w14:textId="77777777" w:rsidTr="00F40E64">
        <w:trPr>
          <w:jc w:val="center"/>
        </w:trPr>
        <w:tc>
          <w:tcPr>
            <w:tcW w:w="1696" w:type="dxa"/>
          </w:tcPr>
          <w:p w14:paraId="0412763F" w14:textId="26CDA0C4" w:rsidR="00F40E64" w:rsidRPr="00234424" w:rsidRDefault="00F40E64" w:rsidP="00F40E64">
            <w:pPr>
              <w:jc w:val="center"/>
              <w:rPr>
                <w:sz w:val="18"/>
                <w:szCs w:val="18"/>
              </w:rPr>
            </w:pPr>
            <w:r w:rsidRPr="00234424">
              <w:rPr>
                <w:sz w:val="18"/>
                <w:szCs w:val="18"/>
              </w:rPr>
              <w:t>8</w:t>
            </w:r>
          </w:p>
        </w:tc>
        <w:tc>
          <w:tcPr>
            <w:tcW w:w="2410" w:type="dxa"/>
          </w:tcPr>
          <w:p w14:paraId="534EFD91" w14:textId="2CD3ED79" w:rsidR="00F40E64" w:rsidRPr="00234424" w:rsidRDefault="00F40E64" w:rsidP="00F40E64">
            <w:pPr>
              <w:jc w:val="center"/>
              <w:rPr>
                <w:sz w:val="18"/>
                <w:szCs w:val="18"/>
              </w:rPr>
            </w:pPr>
            <w:r w:rsidRPr="00234424">
              <w:rPr>
                <w:sz w:val="18"/>
                <w:szCs w:val="18"/>
              </w:rPr>
              <w:t>0.16</w:t>
            </w:r>
          </w:p>
        </w:tc>
        <w:tc>
          <w:tcPr>
            <w:tcW w:w="4910" w:type="dxa"/>
          </w:tcPr>
          <w:p w14:paraId="584084EB" w14:textId="7A903824" w:rsidR="00F40E64" w:rsidRPr="00234424" w:rsidRDefault="00F40E64" w:rsidP="00F40E64">
            <w:pPr>
              <w:jc w:val="both"/>
              <w:rPr>
                <w:sz w:val="18"/>
                <w:szCs w:val="18"/>
              </w:rPr>
            </w:pPr>
            <w:r w:rsidRPr="00234424">
              <w:rPr>
                <w:sz w:val="18"/>
                <w:szCs w:val="18"/>
              </w:rPr>
              <w:t xml:space="preserve">If Eos </w:t>
            </w:r>
            <w:r w:rsidRPr="00234424">
              <w:rPr>
                <w:sz w:val="18"/>
                <w:szCs w:val="18"/>
              </w:rPr>
              <w:sym w:font="Symbol" w:char="F0B3"/>
            </w:r>
            <w:r w:rsidRPr="00234424">
              <w:rPr>
                <w:sz w:val="18"/>
                <w:szCs w:val="18"/>
              </w:rPr>
              <w:t>0.16 x10</w:t>
            </w:r>
            <w:r w:rsidRPr="00234424">
              <w:rPr>
                <w:sz w:val="18"/>
                <w:szCs w:val="18"/>
                <w:vertAlign w:val="superscript"/>
              </w:rPr>
              <w:t>9</w:t>
            </w:r>
            <w:r w:rsidRPr="00234424">
              <w:rPr>
                <w:sz w:val="18"/>
                <w:szCs w:val="18"/>
              </w:rPr>
              <w:t>/L, consider prescribing OCS</w:t>
            </w:r>
          </w:p>
          <w:p w14:paraId="186283BD" w14:textId="66EF6298" w:rsidR="00F40E64" w:rsidRPr="00234424" w:rsidRDefault="00F40E64" w:rsidP="00F40E64">
            <w:pPr>
              <w:jc w:val="both"/>
              <w:rPr>
                <w:sz w:val="18"/>
                <w:szCs w:val="18"/>
              </w:rPr>
            </w:pPr>
            <w:r w:rsidRPr="00234424">
              <w:rPr>
                <w:sz w:val="18"/>
                <w:szCs w:val="18"/>
              </w:rPr>
              <w:t>If Eos &lt;0.16 x10</w:t>
            </w:r>
            <w:r w:rsidRPr="00234424">
              <w:rPr>
                <w:sz w:val="18"/>
                <w:szCs w:val="18"/>
                <w:vertAlign w:val="superscript"/>
              </w:rPr>
              <w:t>9</w:t>
            </w:r>
            <w:r w:rsidRPr="00234424">
              <w:rPr>
                <w:sz w:val="18"/>
                <w:szCs w:val="18"/>
              </w:rPr>
              <w:t>/L, consider not prescribing OCS</w:t>
            </w:r>
          </w:p>
        </w:tc>
      </w:tr>
      <w:tr w:rsidR="00F40E64" w:rsidRPr="00234424" w14:paraId="15A462A8" w14:textId="77777777" w:rsidTr="00F40E64">
        <w:trPr>
          <w:jc w:val="center"/>
        </w:trPr>
        <w:tc>
          <w:tcPr>
            <w:tcW w:w="1696" w:type="dxa"/>
          </w:tcPr>
          <w:p w14:paraId="519032BB" w14:textId="5E6973FD" w:rsidR="00F40E64" w:rsidRPr="00234424" w:rsidRDefault="00F40E64" w:rsidP="00F40E64">
            <w:pPr>
              <w:jc w:val="center"/>
              <w:rPr>
                <w:sz w:val="18"/>
                <w:szCs w:val="18"/>
              </w:rPr>
            </w:pPr>
            <w:r w:rsidRPr="00234424">
              <w:rPr>
                <w:sz w:val="18"/>
                <w:szCs w:val="18"/>
              </w:rPr>
              <w:t>7</w:t>
            </w:r>
          </w:p>
        </w:tc>
        <w:tc>
          <w:tcPr>
            <w:tcW w:w="2410" w:type="dxa"/>
          </w:tcPr>
          <w:p w14:paraId="23F71277" w14:textId="5A310C44" w:rsidR="00F40E64" w:rsidRPr="00234424" w:rsidRDefault="00F40E64" w:rsidP="00F40E64">
            <w:pPr>
              <w:jc w:val="center"/>
              <w:rPr>
                <w:sz w:val="18"/>
                <w:szCs w:val="18"/>
              </w:rPr>
            </w:pPr>
            <w:r w:rsidRPr="00234424">
              <w:rPr>
                <w:sz w:val="18"/>
                <w:szCs w:val="18"/>
              </w:rPr>
              <w:t>0.14</w:t>
            </w:r>
          </w:p>
        </w:tc>
        <w:tc>
          <w:tcPr>
            <w:tcW w:w="4910" w:type="dxa"/>
          </w:tcPr>
          <w:p w14:paraId="06B6B416" w14:textId="43310500" w:rsidR="00F40E64" w:rsidRPr="00234424" w:rsidRDefault="00F40E64" w:rsidP="00F40E64">
            <w:pPr>
              <w:jc w:val="both"/>
              <w:rPr>
                <w:sz w:val="18"/>
                <w:szCs w:val="18"/>
              </w:rPr>
            </w:pPr>
            <w:r w:rsidRPr="00234424">
              <w:rPr>
                <w:sz w:val="18"/>
                <w:szCs w:val="18"/>
              </w:rPr>
              <w:t xml:space="preserve">If Eos </w:t>
            </w:r>
            <w:r w:rsidRPr="00234424">
              <w:rPr>
                <w:sz w:val="18"/>
                <w:szCs w:val="18"/>
              </w:rPr>
              <w:sym w:font="Symbol" w:char="F0B3"/>
            </w:r>
            <w:r w:rsidRPr="00234424">
              <w:rPr>
                <w:sz w:val="18"/>
                <w:szCs w:val="18"/>
              </w:rPr>
              <w:t>0.14 x10</w:t>
            </w:r>
            <w:r w:rsidRPr="00234424">
              <w:rPr>
                <w:sz w:val="18"/>
                <w:szCs w:val="18"/>
                <w:vertAlign w:val="superscript"/>
              </w:rPr>
              <w:t>9</w:t>
            </w:r>
            <w:r w:rsidRPr="00234424">
              <w:rPr>
                <w:sz w:val="18"/>
                <w:szCs w:val="18"/>
              </w:rPr>
              <w:t>/L, consider prescribing OCS</w:t>
            </w:r>
          </w:p>
          <w:p w14:paraId="588C3399" w14:textId="6F1B93F6" w:rsidR="00F40E64" w:rsidRPr="00234424" w:rsidRDefault="00F40E64" w:rsidP="00F40E64">
            <w:pPr>
              <w:jc w:val="both"/>
              <w:rPr>
                <w:sz w:val="18"/>
                <w:szCs w:val="18"/>
              </w:rPr>
            </w:pPr>
            <w:r w:rsidRPr="00234424">
              <w:rPr>
                <w:sz w:val="18"/>
                <w:szCs w:val="18"/>
              </w:rPr>
              <w:t>If Eos &lt;0.14 x10</w:t>
            </w:r>
            <w:r w:rsidRPr="00234424">
              <w:rPr>
                <w:sz w:val="18"/>
                <w:szCs w:val="18"/>
                <w:vertAlign w:val="superscript"/>
              </w:rPr>
              <w:t>9</w:t>
            </w:r>
            <w:r w:rsidRPr="00234424">
              <w:rPr>
                <w:sz w:val="18"/>
                <w:szCs w:val="18"/>
              </w:rPr>
              <w:t>/L, consider not prescribing OCS</w:t>
            </w:r>
          </w:p>
        </w:tc>
      </w:tr>
      <w:tr w:rsidR="00F40E64" w:rsidRPr="00234424" w14:paraId="361193C3" w14:textId="77777777" w:rsidTr="00F40E64">
        <w:trPr>
          <w:jc w:val="center"/>
        </w:trPr>
        <w:tc>
          <w:tcPr>
            <w:tcW w:w="1696" w:type="dxa"/>
          </w:tcPr>
          <w:p w14:paraId="25526FBB" w14:textId="5B5E67C5" w:rsidR="00F40E64" w:rsidRPr="00234424" w:rsidRDefault="00F40E64" w:rsidP="00F40E64">
            <w:pPr>
              <w:jc w:val="center"/>
              <w:rPr>
                <w:sz w:val="18"/>
                <w:szCs w:val="18"/>
              </w:rPr>
            </w:pPr>
            <w:r w:rsidRPr="00234424">
              <w:rPr>
                <w:sz w:val="18"/>
                <w:szCs w:val="18"/>
              </w:rPr>
              <w:t>6</w:t>
            </w:r>
          </w:p>
        </w:tc>
        <w:tc>
          <w:tcPr>
            <w:tcW w:w="2410" w:type="dxa"/>
          </w:tcPr>
          <w:p w14:paraId="66951A7E" w14:textId="66117261" w:rsidR="00F40E64" w:rsidRPr="00234424" w:rsidRDefault="00F40E64" w:rsidP="00F40E64">
            <w:pPr>
              <w:jc w:val="center"/>
              <w:rPr>
                <w:sz w:val="18"/>
                <w:szCs w:val="18"/>
              </w:rPr>
            </w:pPr>
            <w:r w:rsidRPr="00234424">
              <w:rPr>
                <w:sz w:val="18"/>
                <w:szCs w:val="18"/>
              </w:rPr>
              <w:t>0.12</w:t>
            </w:r>
          </w:p>
        </w:tc>
        <w:tc>
          <w:tcPr>
            <w:tcW w:w="4910" w:type="dxa"/>
          </w:tcPr>
          <w:p w14:paraId="43288F63" w14:textId="5C2B1C7D" w:rsidR="00F40E64" w:rsidRPr="00234424" w:rsidRDefault="00F40E64" w:rsidP="00F40E64">
            <w:pPr>
              <w:jc w:val="both"/>
              <w:rPr>
                <w:sz w:val="18"/>
                <w:szCs w:val="18"/>
              </w:rPr>
            </w:pPr>
            <w:r w:rsidRPr="00234424">
              <w:rPr>
                <w:sz w:val="18"/>
                <w:szCs w:val="18"/>
              </w:rPr>
              <w:t xml:space="preserve">If Eos </w:t>
            </w:r>
            <w:r w:rsidRPr="00234424">
              <w:rPr>
                <w:sz w:val="18"/>
                <w:szCs w:val="18"/>
              </w:rPr>
              <w:sym w:font="Symbol" w:char="F0B3"/>
            </w:r>
            <w:r w:rsidRPr="00234424">
              <w:rPr>
                <w:sz w:val="18"/>
                <w:szCs w:val="18"/>
              </w:rPr>
              <w:t>0.12 x10</w:t>
            </w:r>
            <w:r w:rsidRPr="00234424">
              <w:rPr>
                <w:sz w:val="18"/>
                <w:szCs w:val="18"/>
                <w:vertAlign w:val="superscript"/>
              </w:rPr>
              <w:t>9</w:t>
            </w:r>
            <w:r w:rsidRPr="00234424">
              <w:rPr>
                <w:sz w:val="18"/>
                <w:szCs w:val="18"/>
              </w:rPr>
              <w:t>/L, consider prescribing OCS</w:t>
            </w:r>
          </w:p>
          <w:p w14:paraId="01265182" w14:textId="2B6B118F" w:rsidR="00F40E64" w:rsidRPr="00234424" w:rsidRDefault="00F40E64" w:rsidP="00F40E64">
            <w:pPr>
              <w:jc w:val="both"/>
              <w:rPr>
                <w:sz w:val="18"/>
                <w:szCs w:val="18"/>
              </w:rPr>
            </w:pPr>
            <w:r w:rsidRPr="00234424">
              <w:rPr>
                <w:sz w:val="18"/>
                <w:szCs w:val="18"/>
              </w:rPr>
              <w:t>If Eos &lt;0.12 x10</w:t>
            </w:r>
            <w:r w:rsidRPr="00234424">
              <w:rPr>
                <w:sz w:val="18"/>
                <w:szCs w:val="18"/>
                <w:vertAlign w:val="superscript"/>
              </w:rPr>
              <w:t>9</w:t>
            </w:r>
            <w:r w:rsidRPr="00234424">
              <w:rPr>
                <w:sz w:val="18"/>
                <w:szCs w:val="18"/>
              </w:rPr>
              <w:t>/L, consider not prescribing OCS</w:t>
            </w:r>
          </w:p>
        </w:tc>
      </w:tr>
      <w:tr w:rsidR="00F40E64" w:rsidRPr="00234424" w14:paraId="310141B1" w14:textId="77777777" w:rsidTr="00F40E64">
        <w:trPr>
          <w:jc w:val="center"/>
        </w:trPr>
        <w:tc>
          <w:tcPr>
            <w:tcW w:w="1696" w:type="dxa"/>
          </w:tcPr>
          <w:p w14:paraId="609D8596" w14:textId="1841EA69" w:rsidR="00F40E64" w:rsidRPr="00234424" w:rsidRDefault="00F40E64" w:rsidP="00F40E64">
            <w:pPr>
              <w:jc w:val="center"/>
              <w:rPr>
                <w:sz w:val="18"/>
                <w:szCs w:val="18"/>
              </w:rPr>
            </w:pPr>
            <w:r w:rsidRPr="00234424">
              <w:rPr>
                <w:sz w:val="18"/>
                <w:szCs w:val="18"/>
              </w:rPr>
              <w:t>5</w:t>
            </w:r>
          </w:p>
        </w:tc>
        <w:tc>
          <w:tcPr>
            <w:tcW w:w="2410" w:type="dxa"/>
          </w:tcPr>
          <w:p w14:paraId="161AA3E9" w14:textId="1F9187A4" w:rsidR="00F40E64" w:rsidRPr="00234424" w:rsidRDefault="00F40E64" w:rsidP="00F40E64">
            <w:pPr>
              <w:jc w:val="center"/>
              <w:rPr>
                <w:sz w:val="18"/>
                <w:szCs w:val="18"/>
              </w:rPr>
            </w:pPr>
            <w:r w:rsidRPr="00234424">
              <w:rPr>
                <w:sz w:val="18"/>
                <w:szCs w:val="18"/>
              </w:rPr>
              <w:t>0.10</w:t>
            </w:r>
          </w:p>
        </w:tc>
        <w:tc>
          <w:tcPr>
            <w:tcW w:w="4910" w:type="dxa"/>
          </w:tcPr>
          <w:p w14:paraId="6EECFB81" w14:textId="1656177E" w:rsidR="00F40E64" w:rsidRPr="00234424" w:rsidRDefault="00F40E64" w:rsidP="00F40E64">
            <w:pPr>
              <w:jc w:val="both"/>
              <w:rPr>
                <w:sz w:val="18"/>
                <w:szCs w:val="18"/>
              </w:rPr>
            </w:pPr>
            <w:r w:rsidRPr="00234424">
              <w:rPr>
                <w:sz w:val="18"/>
                <w:szCs w:val="18"/>
              </w:rPr>
              <w:t xml:space="preserve">If Eos </w:t>
            </w:r>
            <w:r w:rsidRPr="00234424">
              <w:rPr>
                <w:sz w:val="18"/>
                <w:szCs w:val="18"/>
              </w:rPr>
              <w:sym w:font="Symbol" w:char="F0B3"/>
            </w:r>
            <w:r w:rsidRPr="00234424">
              <w:rPr>
                <w:sz w:val="18"/>
                <w:szCs w:val="18"/>
              </w:rPr>
              <w:t>0.10 x10</w:t>
            </w:r>
            <w:r w:rsidRPr="00234424">
              <w:rPr>
                <w:sz w:val="18"/>
                <w:szCs w:val="18"/>
                <w:vertAlign w:val="superscript"/>
              </w:rPr>
              <w:t>9</w:t>
            </w:r>
            <w:r w:rsidRPr="00234424">
              <w:rPr>
                <w:sz w:val="18"/>
                <w:szCs w:val="18"/>
              </w:rPr>
              <w:t>/L, consider prescribing OCS</w:t>
            </w:r>
          </w:p>
          <w:p w14:paraId="170EE203" w14:textId="56C86CE3" w:rsidR="00F40E64" w:rsidRPr="00234424" w:rsidRDefault="00F40E64" w:rsidP="00F40E64">
            <w:pPr>
              <w:jc w:val="both"/>
              <w:rPr>
                <w:sz w:val="18"/>
                <w:szCs w:val="18"/>
              </w:rPr>
            </w:pPr>
            <w:r w:rsidRPr="00234424">
              <w:rPr>
                <w:sz w:val="18"/>
                <w:szCs w:val="18"/>
              </w:rPr>
              <w:t>If Eos &lt;0.10 x10</w:t>
            </w:r>
            <w:r w:rsidRPr="00234424">
              <w:rPr>
                <w:sz w:val="18"/>
                <w:szCs w:val="18"/>
                <w:vertAlign w:val="superscript"/>
              </w:rPr>
              <w:t>9</w:t>
            </w:r>
            <w:r w:rsidRPr="00234424">
              <w:rPr>
                <w:sz w:val="18"/>
                <w:szCs w:val="18"/>
              </w:rPr>
              <w:t>/L, consider not prescribing OCS</w:t>
            </w:r>
          </w:p>
        </w:tc>
      </w:tr>
    </w:tbl>
    <w:p w14:paraId="2F80A275" w14:textId="02579BB7" w:rsidR="00F40E64" w:rsidRPr="00234424" w:rsidRDefault="00F40E64" w:rsidP="00033F25">
      <w:pPr>
        <w:jc w:val="both"/>
        <w:rPr>
          <w:i/>
          <w:iCs/>
          <w:sz w:val="20"/>
          <w:szCs w:val="20"/>
        </w:rPr>
      </w:pPr>
      <w:r>
        <w:t xml:space="preserve"> </w:t>
      </w:r>
      <w:r>
        <w:rPr>
          <w:i/>
          <w:iCs/>
          <w:sz w:val="20"/>
          <w:szCs w:val="20"/>
        </w:rPr>
        <w:t xml:space="preserve">Table 2. Decision aid for using blood eosinophil count as a biomarker to identify patients where OCS (prednisolone) can be safely omitted from COPD exacerbation management. </w:t>
      </w:r>
    </w:p>
    <w:p w14:paraId="24A07267" w14:textId="77777777" w:rsidR="00234424" w:rsidRDefault="00234424" w:rsidP="00033F25">
      <w:pPr>
        <w:jc w:val="both"/>
        <w:rPr>
          <w:b/>
          <w:bCs/>
        </w:rPr>
      </w:pPr>
    </w:p>
    <w:p w14:paraId="2002AC1C" w14:textId="3A51A9BE" w:rsidR="00234424" w:rsidRDefault="00F40E64" w:rsidP="00033F25">
      <w:pPr>
        <w:jc w:val="both"/>
        <w:rPr>
          <w:b/>
          <w:bCs/>
        </w:rPr>
      </w:pPr>
      <w:r>
        <w:rPr>
          <w:b/>
          <w:bCs/>
        </w:rPr>
        <w:t>Predicting response to oral antibiotics</w:t>
      </w:r>
    </w:p>
    <w:p w14:paraId="7BCD5553" w14:textId="101AFF95" w:rsidR="00F40E64" w:rsidRDefault="00F40E64" w:rsidP="00033F25">
      <w:pPr>
        <w:jc w:val="both"/>
      </w:pPr>
      <w:r>
        <w:t xml:space="preserve">A </w:t>
      </w:r>
      <w:hyperlink r:id="rId26" w:anchor=":~:text=This%20randomized%2C%20controlled%20trial%20involving,those%20who%20received%20usual%20care" w:history="1">
        <w:r w:rsidRPr="00E71226">
          <w:rPr>
            <w:rStyle w:val="Hyperlink"/>
          </w:rPr>
          <w:t>large UK clinical trial</w:t>
        </w:r>
      </w:hyperlink>
      <w:r>
        <w:t xml:space="preserve"> has examined the use of CRP testing to guide the need for antibiotics for the management of COPD exacerbations. Use of the below protocol based on CRP criteria was found to reduce antibiotic prescribing with no evidence of harm</w:t>
      </w:r>
      <w:r w:rsidR="0023616E">
        <w:t>:</w:t>
      </w:r>
    </w:p>
    <w:p w14:paraId="4EFF9090" w14:textId="77777777" w:rsidR="00F40E64" w:rsidRDefault="00F40E64" w:rsidP="00033F25">
      <w:pPr>
        <w:jc w:val="both"/>
      </w:pPr>
    </w:p>
    <w:p w14:paraId="357C3FE1" w14:textId="01F9168B" w:rsidR="00F40E64" w:rsidRDefault="00F40E64" w:rsidP="00F40E64">
      <w:pPr>
        <w:pStyle w:val="ListParagraph"/>
        <w:numPr>
          <w:ilvl w:val="0"/>
          <w:numId w:val="13"/>
        </w:numPr>
        <w:jc w:val="both"/>
      </w:pPr>
      <w:r>
        <w:t>CRP &lt; 20 mg/L – antibiotics unlikely to be indicated</w:t>
      </w:r>
    </w:p>
    <w:p w14:paraId="4BB07957" w14:textId="56E45873" w:rsidR="00F40E64" w:rsidRDefault="00F40E64" w:rsidP="00F40E64">
      <w:pPr>
        <w:pStyle w:val="ListParagraph"/>
        <w:numPr>
          <w:ilvl w:val="0"/>
          <w:numId w:val="13"/>
        </w:numPr>
        <w:jc w:val="both"/>
      </w:pPr>
      <w:r>
        <w:t>CRP 20-40 mg/L – antibiotics may be beneficial, mainly if purulent sputum present</w:t>
      </w:r>
    </w:p>
    <w:p w14:paraId="65C9D187" w14:textId="56691B57" w:rsidR="00F40E64" w:rsidRDefault="00F40E64" w:rsidP="00F40E64">
      <w:pPr>
        <w:pStyle w:val="ListParagraph"/>
        <w:numPr>
          <w:ilvl w:val="0"/>
          <w:numId w:val="13"/>
        </w:numPr>
        <w:jc w:val="both"/>
      </w:pPr>
      <w:r>
        <w:t>CRP &gt;40 mg/L – antibiotics are likely to be beneficial</w:t>
      </w:r>
    </w:p>
    <w:p w14:paraId="6BFFE84C" w14:textId="77777777" w:rsidR="00F40E64" w:rsidRDefault="00F40E64" w:rsidP="00F40E64">
      <w:pPr>
        <w:jc w:val="both"/>
      </w:pPr>
    </w:p>
    <w:p w14:paraId="0B9C5DB9" w14:textId="77777777" w:rsidR="00234424" w:rsidRPr="00234424" w:rsidRDefault="00F40E64" w:rsidP="00F40E64">
      <w:pPr>
        <w:jc w:val="both"/>
        <w:rPr>
          <w:b/>
          <w:bCs/>
          <w:u w:val="single"/>
        </w:rPr>
      </w:pPr>
      <w:r w:rsidRPr="00234424">
        <w:rPr>
          <w:b/>
          <w:bCs/>
          <w:u w:val="single"/>
        </w:rPr>
        <w:t>Recommendation</w:t>
      </w:r>
    </w:p>
    <w:p w14:paraId="60B62159" w14:textId="280411C0" w:rsidR="00F40E64" w:rsidRDefault="00234424" w:rsidP="00F40E64">
      <w:pPr>
        <w:jc w:val="both"/>
      </w:pPr>
      <w:r>
        <w:t>W</w:t>
      </w:r>
      <w:r w:rsidR="00F40E64">
        <w:t xml:space="preserve">here feasible and safe to do so, measure CRP prior to commencing oral antibiotics for treatment of a COPD exacerbation and use the above thresholds to guide likelihood of benefit from antibiotic therapy. </w:t>
      </w:r>
      <w:r w:rsidR="007F1187">
        <w:t xml:space="preserve">When urgent treatment is deemed necessary, start treatment and consider rationalising it </w:t>
      </w:r>
      <w:r w:rsidR="0001653E">
        <w:t>once CRP result is available.</w:t>
      </w:r>
    </w:p>
    <w:p w14:paraId="3F29B570" w14:textId="3E22567D" w:rsidR="000559C0" w:rsidRDefault="000559C0" w:rsidP="00F40E64">
      <w:pPr>
        <w:jc w:val="both"/>
      </w:pPr>
    </w:p>
    <w:p w14:paraId="465CDA38" w14:textId="732C63E4" w:rsidR="000559C0" w:rsidRDefault="000559C0" w:rsidP="00F40E64">
      <w:pPr>
        <w:jc w:val="both"/>
      </w:pPr>
    </w:p>
    <w:p w14:paraId="090121F6" w14:textId="0B807EDC" w:rsidR="000559C0" w:rsidRDefault="000559C0" w:rsidP="00F40E64">
      <w:pPr>
        <w:jc w:val="both"/>
      </w:pPr>
    </w:p>
    <w:p w14:paraId="5B8F8301" w14:textId="2BA1A956" w:rsidR="000559C0" w:rsidRDefault="000559C0" w:rsidP="00F40E64">
      <w:pPr>
        <w:jc w:val="both"/>
      </w:pPr>
    </w:p>
    <w:p w14:paraId="73EA1843" w14:textId="76B1C23D" w:rsidR="000559C0" w:rsidRDefault="000559C0" w:rsidP="00F40E64">
      <w:pPr>
        <w:jc w:val="both"/>
      </w:pPr>
    </w:p>
    <w:p w14:paraId="1C75A0C3" w14:textId="67A52364" w:rsidR="000559C0" w:rsidRDefault="000559C0" w:rsidP="00F40E64">
      <w:pPr>
        <w:jc w:val="both"/>
      </w:pPr>
    </w:p>
    <w:p w14:paraId="454BA944" w14:textId="02A96BCD" w:rsidR="000559C0" w:rsidRDefault="000559C0" w:rsidP="00F40E64">
      <w:pPr>
        <w:jc w:val="both"/>
      </w:pPr>
    </w:p>
    <w:p w14:paraId="38993FA3" w14:textId="6A2B117A" w:rsidR="000559C0" w:rsidRDefault="000559C0" w:rsidP="00F40E64">
      <w:pPr>
        <w:jc w:val="both"/>
      </w:pPr>
    </w:p>
    <w:p w14:paraId="114A6E2F" w14:textId="6F71B406" w:rsidR="000559C0" w:rsidRDefault="000559C0" w:rsidP="00F40E64">
      <w:pPr>
        <w:jc w:val="both"/>
      </w:pPr>
    </w:p>
    <w:p w14:paraId="781437CC" w14:textId="3AAD836C" w:rsidR="000559C0" w:rsidRDefault="000559C0" w:rsidP="00F40E64">
      <w:pPr>
        <w:jc w:val="both"/>
      </w:pPr>
    </w:p>
    <w:p w14:paraId="2D9798E2" w14:textId="2BD0D6FE" w:rsidR="000559C0" w:rsidRDefault="000559C0" w:rsidP="00F40E64">
      <w:pPr>
        <w:jc w:val="both"/>
      </w:pPr>
    </w:p>
    <w:p w14:paraId="05D48D4B" w14:textId="77777777" w:rsidR="000559C0" w:rsidRDefault="000559C0" w:rsidP="00F40E64">
      <w:pPr>
        <w:jc w:val="both"/>
      </w:pPr>
    </w:p>
    <w:p w14:paraId="0A17D717" w14:textId="7036D806" w:rsidR="00F40E64" w:rsidRDefault="0014512F" w:rsidP="0014512F">
      <w:pPr>
        <w:pStyle w:val="Heading1"/>
        <w:rPr>
          <w:b/>
        </w:rPr>
      </w:pPr>
      <w:bookmarkStart w:id="30" w:name="_Toc190936693"/>
      <w:r w:rsidRPr="0014512F">
        <w:rPr>
          <w:b/>
        </w:rPr>
        <w:lastRenderedPageBreak/>
        <w:t>Appendix 1</w:t>
      </w:r>
      <w:r>
        <w:rPr>
          <w:b/>
        </w:rPr>
        <w:t>: Probability of COPD based on Lung Cancer Screening Incidental Findings.</w:t>
      </w:r>
      <w:bookmarkEnd w:id="30"/>
      <w:r>
        <w:rPr>
          <w:b/>
        </w:rPr>
        <w:t xml:space="preserve"> </w:t>
      </w:r>
    </w:p>
    <w:p w14:paraId="031AB3AB" w14:textId="326B4F6F" w:rsidR="0014512F" w:rsidRDefault="0014512F" w:rsidP="0014512F"/>
    <w:tbl>
      <w:tblPr>
        <w:tblStyle w:val="TableGrid"/>
        <w:tblW w:w="0" w:type="auto"/>
        <w:tblLook w:val="04A0" w:firstRow="1" w:lastRow="0" w:firstColumn="1" w:lastColumn="0" w:noHBand="0" w:noVBand="1"/>
      </w:tblPr>
      <w:tblGrid>
        <w:gridCol w:w="1838"/>
        <w:gridCol w:w="2268"/>
        <w:gridCol w:w="2268"/>
        <w:gridCol w:w="2642"/>
      </w:tblGrid>
      <w:tr w:rsidR="0014512F" w:rsidRPr="00323115" w14:paraId="1F36A075" w14:textId="77777777" w:rsidTr="0063297D">
        <w:tc>
          <w:tcPr>
            <w:tcW w:w="1838" w:type="dxa"/>
            <w:shd w:val="clear" w:color="auto" w:fill="D0CECE" w:themeFill="background2" w:themeFillShade="E6"/>
          </w:tcPr>
          <w:p w14:paraId="142D194D" w14:textId="77777777" w:rsidR="0014512F" w:rsidRPr="00437EAC" w:rsidRDefault="0014512F" w:rsidP="0063297D">
            <w:pPr>
              <w:jc w:val="both"/>
              <w:rPr>
                <w:b/>
                <w:bCs/>
                <w:sz w:val="21"/>
                <w:szCs w:val="21"/>
              </w:rPr>
            </w:pPr>
            <w:r w:rsidRPr="00437EAC">
              <w:rPr>
                <w:b/>
                <w:bCs/>
                <w:sz w:val="21"/>
                <w:szCs w:val="21"/>
              </w:rPr>
              <w:t>Symptoms</w:t>
            </w:r>
          </w:p>
        </w:tc>
        <w:tc>
          <w:tcPr>
            <w:tcW w:w="2268" w:type="dxa"/>
            <w:shd w:val="clear" w:color="auto" w:fill="D0CECE" w:themeFill="background2" w:themeFillShade="E6"/>
          </w:tcPr>
          <w:p w14:paraId="213052AD" w14:textId="77777777" w:rsidR="0014512F" w:rsidRPr="00437EAC" w:rsidRDefault="0014512F" w:rsidP="0063297D">
            <w:pPr>
              <w:jc w:val="both"/>
              <w:rPr>
                <w:b/>
                <w:bCs/>
                <w:sz w:val="21"/>
                <w:szCs w:val="21"/>
              </w:rPr>
            </w:pPr>
            <w:r w:rsidRPr="00437EAC">
              <w:rPr>
                <w:b/>
                <w:bCs/>
                <w:sz w:val="21"/>
                <w:szCs w:val="21"/>
              </w:rPr>
              <w:t>Emphysema Severity</w:t>
            </w:r>
          </w:p>
        </w:tc>
        <w:tc>
          <w:tcPr>
            <w:tcW w:w="2268" w:type="dxa"/>
            <w:shd w:val="clear" w:color="auto" w:fill="D0CECE" w:themeFill="background2" w:themeFillShade="E6"/>
          </w:tcPr>
          <w:p w14:paraId="55E0770F" w14:textId="77777777" w:rsidR="0014512F" w:rsidRPr="00437EAC" w:rsidRDefault="0014512F" w:rsidP="0063297D">
            <w:pPr>
              <w:jc w:val="both"/>
              <w:rPr>
                <w:b/>
                <w:bCs/>
                <w:sz w:val="21"/>
                <w:szCs w:val="21"/>
              </w:rPr>
            </w:pPr>
            <w:r w:rsidRPr="00437EAC">
              <w:rPr>
                <w:b/>
                <w:bCs/>
                <w:sz w:val="21"/>
                <w:szCs w:val="21"/>
              </w:rPr>
              <w:t>Pre-bronchodilator Spirometry</w:t>
            </w:r>
          </w:p>
        </w:tc>
        <w:tc>
          <w:tcPr>
            <w:tcW w:w="2642" w:type="dxa"/>
            <w:shd w:val="clear" w:color="auto" w:fill="D0CECE" w:themeFill="background2" w:themeFillShade="E6"/>
          </w:tcPr>
          <w:p w14:paraId="1F446DD7" w14:textId="77777777" w:rsidR="0014512F" w:rsidRPr="00323115" w:rsidRDefault="0014512F" w:rsidP="0063297D">
            <w:pPr>
              <w:jc w:val="both"/>
              <w:rPr>
                <w:b/>
                <w:bCs/>
                <w:sz w:val="21"/>
                <w:szCs w:val="21"/>
              </w:rPr>
            </w:pPr>
            <w:r w:rsidRPr="00323115">
              <w:rPr>
                <w:b/>
                <w:bCs/>
                <w:sz w:val="21"/>
                <w:szCs w:val="21"/>
              </w:rPr>
              <w:t>Probability of COPD</w:t>
            </w:r>
          </w:p>
        </w:tc>
      </w:tr>
      <w:tr w:rsidR="0014512F" w:rsidRPr="00323115" w14:paraId="73115824" w14:textId="77777777" w:rsidTr="0063297D">
        <w:tc>
          <w:tcPr>
            <w:tcW w:w="1838" w:type="dxa"/>
            <w:shd w:val="clear" w:color="auto" w:fill="D9E2F3" w:themeFill="accent1" w:themeFillTint="33"/>
          </w:tcPr>
          <w:p w14:paraId="0DB669B2" w14:textId="77777777" w:rsidR="0014512F" w:rsidRPr="00323115" w:rsidRDefault="0014512F" w:rsidP="0063297D">
            <w:pPr>
              <w:jc w:val="both"/>
              <w:rPr>
                <w:sz w:val="21"/>
                <w:szCs w:val="21"/>
              </w:rPr>
            </w:pPr>
            <w:r w:rsidRPr="00323115">
              <w:rPr>
                <w:sz w:val="21"/>
                <w:szCs w:val="21"/>
              </w:rPr>
              <w:t>CAT &lt;10</w:t>
            </w:r>
          </w:p>
        </w:tc>
        <w:tc>
          <w:tcPr>
            <w:tcW w:w="2268" w:type="dxa"/>
            <w:shd w:val="clear" w:color="auto" w:fill="E2EFD9" w:themeFill="accent6" w:themeFillTint="33"/>
          </w:tcPr>
          <w:p w14:paraId="2A018631" w14:textId="77777777" w:rsidR="0014512F" w:rsidRPr="00323115" w:rsidRDefault="0014512F" w:rsidP="0063297D">
            <w:pPr>
              <w:jc w:val="both"/>
              <w:rPr>
                <w:sz w:val="21"/>
                <w:szCs w:val="21"/>
              </w:rPr>
            </w:pPr>
            <w:r w:rsidRPr="00323115">
              <w:rPr>
                <w:sz w:val="21"/>
                <w:szCs w:val="21"/>
              </w:rPr>
              <w:t>None</w:t>
            </w:r>
          </w:p>
        </w:tc>
        <w:tc>
          <w:tcPr>
            <w:tcW w:w="2268" w:type="dxa"/>
          </w:tcPr>
          <w:p w14:paraId="1785C5F1" w14:textId="77777777" w:rsidR="0014512F" w:rsidRPr="00323115" w:rsidRDefault="0014512F" w:rsidP="0063297D">
            <w:pPr>
              <w:jc w:val="center"/>
              <w:rPr>
                <w:sz w:val="21"/>
                <w:szCs w:val="21"/>
              </w:rPr>
            </w:pPr>
            <w:r>
              <w:rPr>
                <w:sz w:val="21"/>
                <w:szCs w:val="21"/>
              </w:rPr>
              <w:t>-</w:t>
            </w:r>
          </w:p>
        </w:tc>
        <w:tc>
          <w:tcPr>
            <w:tcW w:w="2642" w:type="dxa"/>
          </w:tcPr>
          <w:p w14:paraId="0207749D" w14:textId="77777777" w:rsidR="0014512F" w:rsidRPr="00323115" w:rsidRDefault="0014512F" w:rsidP="0063297D">
            <w:pPr>
              <w:jc w:val="center"/>
              <w:rPr>
                <w:b/>
                <w:bCs/>
                <w:sz w:val="21"/>
                <w:szCs w:val="21"/>
              </w:rPr>
            </w:pPr>
            <w:r w:rsidRPr="00323115">
              <w:rPr>
                <w:b/>
                <w:bCs/>
                <w:sz w:val="21"/>
                <w:szCs w:val="21"/>
              </w:rPr>
              <w:t>16%</w:t>
            </w:r>
          </w:p>
        </w:tc>
      </w:tr>
      <w:tr w:rsidR="0014512F" w:rsidRPr="00323115" w14:paraId="7EBBE93E" w14:textId="77777777" w:rsidTr="0063297D">
        <w:tc>
          <w:tcPr>
            <w:tcW w:w="1838" w:type="dxa"/>
            <w:shd w:val="clear" w:color="auto" w:fill="D9E2F3" w:themeFill="accent1" w:themeFillTint="33"/>
          </w:tcPr>
          <w:p w14:paraId="7B6F4441" w14:textId="77777777" w:rsidR="0014512F" w:rsidRPr="00323115" w:rsidRDefault="0014512F" w:rsidP="0063297D">
            <w:pPr>
              <w:jc w:val="both"/>
              <w:rPr>
                <w:sz w:val="21"/>
                <w:szCs w:val="21"/>
              </w:rPr>
            </w:pPr>
            <w:r w:rsidRPr="00323115">
              <w:rPr>
                <w:sz w:val="21"/>
                <w:szCs w:val="21"/>
              </w:rPr>
              <w:t>CAT &lt;10</w:t>
            </w:r>
          </w:p>
        </w:tc>
        <w:tc>
          <w:tcPr>
            <w:tcW w:w="2268" w:type="dxa"/>
            <w:shd w:val="clear" w:color="auto" w:fill="C5E0B3" w:themeFill="accent6" w:themeFillTint="66"/>
          </w:tcPr>
          <w:p w14:paraId="769A6706" w14:textId="77777777" w:rsidR="0014512F" w:rsidRPr="00323115" w:rsidRDefault="0014512F" w:rsidP="0063297D">
            <w:pPr>
              <w:jc w:val="both"/>
              <w:rPr>
                <w:sz w:val="21"/>
                <w:szCs w:val="21"/>
              </w:rPr>
            </w:pPr>
            <w:r w:rsidRPr="00323115">
              <w:rPr>
                <w:sz w:val="21"/>
                <w:szCs w:val="21"/>
              </w:rPr>
              <w:t>Mild</w:t>
            </w:r>
          </w:p>
        </w:tc>
        <w:tc>
          <w:tcPr>
            <w:tcW w:w="2268" w:type="dxa"/>
          </w:tcPr>
          <w:p w14:paraId="1C6F434C" w14:textId="77777777" w:rsidR="0014512F" w:rsidRPr="00323115" w:rsidRDefault="0014512F" w:rsidP="0063297D">
            <w:pPr>
              <w:jc w:val="center"/>
              <w:rPr>
                <w:sz w:val="21"/>
                <w:szCs w:val="21"/>
              </w:rPr>
            </w:pPr>
            <w:r w:rsidRPr="00323115">
              <w:rPr>
                <w:sz w:val="21"/>
                <w:szCs w:val="21"/>
              </w:rPr>
              <w:t>-</w:t>
            </w:r>
          </w:p>
        </w:tc>
        <w:tc>
          <w:tcPr>
            <w:tcW w:w="2642" w:type="dxa"/>
          </w:tcPr>
          <w:p w14:paraId="737586A9" w14:textId="77777777" w:rsidR="0014512F" w:rsidRPr="00323115" w:rsidRDefault="0014512F" w:rsidP="0063297D">
            <w:pPr>
              <w:jc w:val="center"/>
              <w:rPr>
                <w:b/>
                <w:bCs/>
                <w:sz w:val="21"/>
                <w:szCs w:val="21"/>
              </w:rPr>
            </w:pPr>
            <w:r w:rsidRPr="00323115">
              <w:rPr>
                <w:b/>
                <w:bCs/>
                <w:sz w:val="21"/>
                <w:szCs w:val="21"/>
              </w:rPr>
              <w:t>45%</w:t>
            </w:r>
          </w:p>
        </w:tc>
      </w:tr>
      <w:tr w:rsidR="0014512F" w:rsidRPr="00323115" w14:paraId="584ED9FF" w14:textId="77777777" w:rsidTr="0063297D">
        <w:tc>
          <w:tcPr>
            <w:tcW w:w="1838" w:type="dxa"/>
            <w:shd w:val="clear" w:color="auto" w:fill="D9E2F3" w:themeFill="accent1" w:themeFillTint="33"/>
          </w:tcPr>
          <w:p w14:paraId="09EFE670" w14:textId="77777777" w:rsidR="0014512F" w:rsidRPr="00323115" w:rsidRDefault="0014512F" w:rsidP="0063297D">
            <w:pPr>
              <w:jc w:val="both"/>
              <w:rPr>
                <w:sz w:val="21"/>
                <w:szCs w:val="21"/>
              </w:rPr>
            </w:pPr>
            <w:r w:rsidRPr="00323115">
              <w:rPr>
                <w:sz w:val="21"/>
                <w:szCs w:val="21"/>
              </w:rPr>
              <w:t>CAT &lt;10</w:t>
            </w:r>
          </w:p>
        </w:tc>
        <w:tc>
          <w:tcPr>
            <w:tcW w:w="2268" w:type="dxa"/>
            <w:shd w:val="clear" w:color="auto" w:fill="538135" w:themeFill="accent6" w:themeFillShade="BF"/>
          </w:tcPr>
          <w:p w14:paraId="5368145A" w14:textId="77777777" w:rsidR="0014512F" w:rsidRPr="00323115" w:rsidRDefault="0014512F" w:rsidP="0063297D">
            <w:pPr>
              <w:jc w:val="both"/>
              <w:rPr>
                <w:color w:val="FFFFFF" w:themeColor="background1"/>
                <w:sz w:val="21"/>
                <w:szCs w:val="21"/>
              </w:rPr>
            </w:pPr>
            <w:r w:rsidRPr="00323115">
              <w:rPr>
                <w:color w:val="FFFFFF" w:themeColor="background1"/>
                <w:sz w:val="21"/>
                <w:szCs w:val="21"/>
              </w:rPr>
              <w:t>Moderate</w:t>
            </w:r>
          </w:p>
        </w:tc>
        <w:tc>
          <w:tcPr>
            <w:tcW w:w="2268" w:type="dxa"/>
          </w:tcPr>
          <w:p w14:paraId="5AE1AD57" w14:textId="77777777" w:rsidR="0014512F" w:rsidRPr="00323115" w:rsidRDefault="0014512F" w:rsidP="0063297D">
            <w:pPr>
              <w:jc w:val="center"/>
              <w:rPr>
                <w:sz w:val="21"/>
                <w:szCs w:val="21"/>
              </w:rPr>
            </w:pPr>
            <w:r w:rsidRPr="00323115">
              <w:rPr>
                <w:sz w:val="21"/>
                <w:szCs w:val="21"/>
              </w:rPr>
              <w:t>-</w:t>
            </w:r>
          </w:p>
        </w:tc>
        <w:tc>
          <w:tcPr>
            <w:tcW w:w="2642" w:type="dxa"/>
          </w:tcPr>
          <w:p w14:paraId="1EC3CAFC" w14:textId="77777777" w:rsidR="0014512F" w:rsidRPr="00323115" w:rsidRDefault="0014512F" w:rsidP="0063297D">
            <w:pPr>
              <w:jc w:val="center"/>
              <w:rPr>
                <w:b/>
                <w:bCs/>
                <w:sz w:val="21"/>
                <w:szCs w:val="21"/>
              </w:rPr>
            </w:pPr>
            <w:r w:rsidRPr="00323115">
              <w:rPr>
                <w:b/>
                <w:bCs/>
                <w:sz w:val="21"/>
                <w:szCs w:val="21"/>
              </w:rPr>
              <w:t>80%*</w:t>
            </w:r>
          </w:p>
        </w:tc>
      </w:tr>
      <w:tr w:rsidR="0014512F" w:rsidRPr="00323115" w14:paraId="3B00AD58" w14:textId="77777777" w:rsidTr="0063297D">
        <w:tc>
          <w:tcPr>
            <w:tcW w:w="1838" w:type="dxa"/>
            <w:shd w:val="clear" w:color="auto" w:fill="D9E2F3" w:themeFill="accent1" w:themeFillTint="33"/>
          </w:tcPr>
          <w:p w14:paraId="640DEB2B" w14:textId="77777777" w:rsidR="0014512F" w:rsidRPr="00323115" w:rsidRDefault="0014512F" w:rsidP="0063297D">
            <w:pPr>
              <w:jc w:val="both"/>
              <w:rPr>
                <w:sz w:val="21"/>
                <w:szCs w:val="21"/>
              </w:rPr>
            </w:pPr>
            <w:r w:rsidRPr="00323115">
              <w:rPr>
                <w:sz w:val="21"/>
                <w:szCs w:val="21"/>
              </w:rPr>
              <w:t>CAT &lt;10</w:t>
            </w:r>
          </w:p>
        </w:tc>
        <w:tc>
          <w:tcPr>
            <w:tcW w:w="2268" w:type="dxa"/>
            <w:shd w:val="clear" w:color="auto" w:fill="385623" w:themeFill="accent6" w:themeFillShade="80"/>
          </w:tcPr>
          <w:p w14:paraId="0503C12B" w14:textId="77777777" w:rsidR="0014512F" w:rsidRPr="00323115" w:rsidRDefault="0014512F" w:rsidP="0063297D">
            <w:pPr>
              <w:jc w:val="both"/>
              <w:rPr>
                <w:sz w:val="21"/>
                <w:szCs w:val="21"/>
              </w:rPr>
            </w:pPr>
            <w:r w:rsidRPr="00323115">
              <w:rPr>
                <w:color w:val="FFFFFF" w:themeColor="background1"/>
                <w:sz w:val="21"/>
                <w:szCs w:val="21"/>
              </w:rPr>
              <w:t>Severe</w:t>
            </w:r>
          </w:p>
        </w:tc>
        <w:tc>
          <w:tcPr>
            <w:tcW w:w="2268" w:type="dxa"/>
          </w:tcPr>
          <w:p w14:paraId="7C163B5A" w14:textId="77777777" w:rsidR="0014512F" w:rsidRPr="00323115" w:rsidRDefault="0014512F" w:rsidP="0063297D">
            <w:pPr>
              <w:jc w:val="center"/>
              <w:rPr>
                <w:sz w:val="21"/>
                <w:szCs w:val="21"/>
              </w:rPr>
            </w:pPr>
            <w:r w:rsidRPr="00323115">
              <w:rPr>
                <w:sz w:val="21"/>
                <w:szCs w:val="21"/>
              </w:rPr>
              <w:t>-</w:t>
            </w:r>
          </w:p>
        </w:tc>
        <w:tc>
          <w:tcPr>
            <w:tcW w:w="2642" w:type="dxa"/>
          </w:tcPr>
          <w:p w14:paraId="7BEFD664" w14:textId="77777777" w:rsidR="0014512F" w:rsidRPr="00323115" w:rsidRDefault="0014512F" w:rsidP="0063297D">
            <w:pPr>
              <w:jc w:val="center"/>
              <w:rPr>
                <w:sz w:val="21"/>
                <w:szCs w:val="21"/>
              </w:rPr>
            </w:pPr>
            <w:r w:rsidRPr="00323115">
              <w:rPr>
                <w:sz w:val="21"/>
                <w:szCs w:val="21"/>
              </w:rPr>
              <w:t>No data</w:t>
            </w:r>
          </w:p>
        </w:tc>
      </w:tr>
      <w:tr w:rsidR="0014512F" w:rsidRPr="00323115" w14:paraId="16C75CC0" w14:textId="77777777" w:rsidTr="0063297D">
        <w:tc>
          <w:tcPr>
            <w:tcW w:w="1838" w:type="dxa"/>
            <w:shd w:val="clear" w:color="auto" w:fill="8EAADB" w:themeFill="accent1" w:themeFillTint="99"/>
          </w:tcPr>
          <w:p w14:paraId="2406DBEB" w14:textId="77777777" w:rsidR="0014512F" w:rsidRPr="00323115" w:rsidRDefault="0014512F" w:rsidP="0063297D">
            <w:pPr>
              <w:jc w:val="both"/>
              <w:rPr>
                <w:color w:val="FFFFFF" w:themeColor="background1"/>
                <w:sz w:val="21"/>
                <w:szCs w:val="21"/>
              </w:rPr>
            </w:pPr>
            <w:r w:rsidRPr="00323115">
              <w:rPr>
                <w:color w:val="FFFFFF" w:themeColor="background1"/>
                <w:sz w:val="21"/>
                <w:szCs w:val="21"/>
              </w:rPr>
              <w:t xml:space="preserve">CAT </w:t>
            </w:r>
            <w:r w:rsidRPr="00323115">
              <w:rPr>
                <w:color w:val="FFFFFF" w:themeColor="background1"/>
                <w:sz w:val="21"/>
                <w:szCs w:val="21"/>
              </w:rPr>
              <w:sym w:font="Symbol" w:char="F0B3"/>
            </w:r>
            <w:r w:rsidRPr="00323115">
              <w:rPr>
                <w:color w:val="FFFFFF" w:themeColor="background1"/>
                <w:sz w:val="21"/>
                <w:szCs w:val="21"/>
              </w:rPr>
              <w:t>10</w:t>
            </w:r>
          </w:p>
        </w:tc>
        <w:tc>
          <w:tcPr>
            <w:tcW w:w="2268" w:type="dxa"/>
            <w:shd w:val="clear" w:color="auto" w:fill="E2EFD9" w:themeFill="accent6" w:themeFillTint="33"/>
          </w:tcPr>
          <w:p w14:paraId="362F7CC5" w14:textId="77777777" w:rsidR="0014512F" w:rsidRPr="00323115" w:rsidRDefault="0014512F" w:rsidP="0063297D">
            <w:pPr>
              <w:jc w:val="both"/>
              <w:rPr>
                <w:sz w:val="21"/>
                <w:szCs w:val="21"/>
              </w:rPr>
            </w:pPr>
            <w:r w:rsidRPr="00323115">
              <w:rPr>
                <w:sz w:val="21"/>
                <w:szCs w:val="21"/>
              </w:rPr>
              <w:t>None</w:t>
            </w:r>
          </w:p>
        </w:tc>
        <w:tc>
          <w:tcPr>
            <w:tcW w:w="2268" w:type="dxa"/>
          </w:tcPr>
          <w:p w14:paraId="56D26676" w14:textId="77777777" w:rsidR="0014512F" w:rsidRPr="00323115" w:rsidRDefault="0014512F" w:rsidP="0063297D">
            <w:pPr>
              <w:jc w:val="center"/>
              <w:rPr>
                <w:sz w:val="21"/>
                <w:szCs w:val="21"/>
              </w:rPr>
            </w:pPr>
            <w:r w:rsidRPr="00323115">
              <w:rPr>
                <w:sz w:val="21"/>
                <w:szCs w:val="21"/>
              </w:rPr>
              <w:t>-</w:t>
            </w:r>
          </w:p>
        </w:tc>
        <w:tc>
          <w:tcPr>
            <w:tcW w:w="2642" w:type="dxa"/>
          </w:tcPr>
          <w:p w14:paraId="60B18EFD" w14:textId="77777777" w:rsidR="0014512F" w:rsidRPr="00323115" w:rsidRDefault="0014512F" w:rsidP="0063297D">
            <w:pPr>
              <w:jc w:val="center"/>
              <w:rPr>
                <w:b/>
                <w:bCs/>
                <w:sz w:val="21"/>
                <w:szCs w:val="21"/>
              </w:rPr>
            </w:pPr>
            <w:r w:rsidRPr="00323115">
              <w:rPr>
                <w:b/>
                <w:bCs/>
                <w:sz w:val="21"/>
                <w:szCs w:val="21"/>
              </w:rPr>
              <w:t>26%</w:t>
            </w:r>
          </w:p>
        </w:tc>
      </w:tr>
      <w:tr w:rsidR="0014512F" w:rsidRPr="00323115" w14:paraId="5893E9E7" w14:textId="77777777" w:rsidTr="0063297D">
        <w:tc>
          <w:tcPr>
            <w:tcW w:w="1838" w:type="dxa"/>
            <w:shd w:val="clear" w:color="auto" w:fill="8EAADB" w:themeFill="accent1" w:themeFillTint="99"/>
          </w:tcPr>
          <w:p w14:paraId="793DE73F" w14:textId="77777777" w:rsidR="0014512F" w:rsidRPr="00323115" w:rsidRDefault="0014512F" w:rsidP="0063297D">
            <w:pPr>
              <w:jc w:val="both"/>
              <w:rPr>
                <w:color w:val="FFFFFF" w:themeColor="background1"/>
                <w:sz w:val="21"/>
                <w:szCs w:val="21"/>
              </w:rPr>
            </w:pPr>
            <w:r w:rsidRPr="00323115">
              <w:rPr>
                <w:color w:val="FFFFFF" w:themeColor="background1"/>
                <w:sz w:val="21"/>
                <w:szCs w:val="21"/>
              </w:rPr>
              <w:t xml:space="preserve">CAT </w:t>
            </w:r>
            <w:r w:rsidRPr="00323115">
              <w:rPr>
                <w:color w:val="FFFFFF" w:themeColor="background1"/>
                <w:sz w:val="21"/>
                <w:szCs w:val="21"/>
              </w:rPr>
              <w:sym w:font="Symbol" w:char="F0B3"/>
            </w:r>
            <w:r w:rsidRPr="00323115">
              <w:rPr>
                <w:color w:val="FFFFFF" w:themeColor="background1"/>
                <w:sz w:val="21"/>
                <w:szCs w:val="21"/>
              </w:rPr>
              <w:t>10</w:t>
            </w:r>
          </w:p>
        </w:tc>
        <w:tc>
          <w:tcPr>
            <w:tcW w:w="2268" w:type="dxa"/>
            <w:shd w:val="clear" w:color="auto" w:fill="C5E0B3" w:themeFill="accent6" w:themeFillTint="66"/>
          </w:tcPr>
          <w:p w14:paraId="56DD5040" w14:textId="77777777" w:rsidR="0014512F" w:rsidRPr="00323115" w:rsidRDefault="0014512F" w:rsidP="0063297D">
            <w:pPr>
              <w:jc w:val="both"/>
              <w:rPr>
                <w:sz w:val="21"/>
                <w:szCs w:val="21"/>
              </w:rPr>
            </w:pPr>
            <w:r w:rsidRPr="00323115">
              <w:rPr>
                <w:sz w:val="21"/>
                <w:szCs w:val="21"/>
              </w:rPr>
              <w:t>Mild</w:t>
            </w:r>
          </w:p>
        </w:tc>
        <w:tc>
          <w:tcPr>
            <w:tcW w:w="2268" w:type="dxa"/>
          </w:tcPr>
          <w:p w14:paraId="035C848A" w14:textId="77777777" w:rsidR="0014512F" w:rsidRPr="00323115" w:rsidRDefault="0014512F" w:rsidP="0063297D">
            <w:pPr>
              <w:jc w:val="center"/>
              <w:rPr>
                <w:sz w:val="21"/>
                <w:szCs w:val="21"/>
              </w:rPr>
            </w:pPr>
            <w:r w:rsidRPr="00323115">
              <w:rPr>
                <w:sz w:val="21"/>
                <w:szCs w:val="21"/>
              </w:rPr>
              <w:t>-</w:t>
            </w:r>
          </w:p>
        </w:tc>
        <w:tc>
          <w:tcPr>
            <w:tcW w:w="2642" w:type="dxa"/>
          </w:tcPr>
          <w:p w14:paraId="0F555B15" w14:textId="77777777" w:rsidR="0014512F" w:rsidRPr="00323115" w:rsidRDefault="0014512F" w:rsidP="0063297D">
            <w:pPr>
              <w:jc w:val="center"/>
              <w:rPr>
                <w:b/>
                <w:bCs/>
                <w:sz w:val="21"/>
                <w:szCs w:val="21"/>
              </w:rPr>
            </w:pPr>
            <w:r w:rsidRPr="00323115">
              <w:rPr>
                <w:b/>
                <w:bCs/>
                <w:sz w:val="21"/>
                <w:szCs w:val="21"/>
              </w:rPr>
              <w:t>53%</w:t>
            </w:r>
          </w:p>
        </w:tc>
      </w:tr>
      <w:tr w:rsidR="0014512F" w:rsidRPr="00323115" w14:paraId="63ADEFD4" w14:textId="77777777" w:rsidTr="0063297D">
        <w:tc>
          <w:tcPr>
            <w:tcW w:w="1838" w:type="dxa"/>
            <w:shd w:val="clear" w:color="auto" w:fill="8EAADB" w:themeFill="accent1" w:themeFillTint="99"/>
          </w:tcPr>
          <w:p w14:paraId="3D812261" w14:textId="77777777" w:rsidR="0014512F" w:rsidRPr="00323115" w:rsidRDefault="0014512F" w:rsidP="0063297D">
            <w:pPr>
              <w:jc w:val="both"/>
              <w:rPr>
                <w:color w:val="FFFFFF" w:themeColor="background1"/>
                <w:sz w:val="21"/>
                <w:szCs w:val="21"/>
              </w:rPr>
            </w:pPr>
            <w:r w:rsidRPr="00323115">
              <w:rPr>
                <w:color w:val="FFFFFF" w:themeColor="background1"/>
                <w:sz w:val="21"/>
                <w:szCs w:val="21"/>
              </w:rPr>
              <w:t xml:space="preserve">CAT </w:t>
            </w:r>
            <w:r w:rsidRPr="00323115">
              <w:rPr>
                <w:color w:val="FFFFFF" w:themeColor="background1"/>
                <w:sz w:val="21"/>
                <w:szCs w:val="21"/>
              </w:rPr>
              <w:sym w:font="Symbol" w:char="F0B3"/>
            </w:r>
            <w:r w:rsidRPr="00323115">
              <w:rPr>
                <w:color w:val="FFFFFF" w:themeColor="background1"/>
                <w:sz w:val="21"/>
                <w:szCs w:val="21"/>
              </w:rPr>
              <w:t>10</w:t>
            </w:r>
          </w:p>
        </w:tc>
        <w:tc>
          <w:tcPr>
            <w:tcW w:w="2268" w:type="dxa"/>
            <w:shd w:val="clear" w:color="auto" w:fill="538135" w:themeFill="accent6" w:themeFillShade="BF"/>
          </w:tcPr>
          <w:p w14:paraId="1E10A674" w14:textId="77777777" w:rsidR="0014512F" w:rsidRPr="00323115" w:rsidRDefault="0014512F" w:rsidP="0063297D">
            <w:pPr>
              <w:jc w:val="both"/>
              <w:rPr>
                <w:sz w:val="21"/>
                <w:szCs w:val="21"/>
              </w:rPr>
            </w:pPr>
            <w:r w:rsidRPr="00323115">
              <w:rPr>
                <w:color w:val="FFFFFF" w:themeColor="background1"/>
                <w:sz w:val="21"/>
                <w:szCs w:val="21"/>
              </w:rPr>
              <w:t>Moderate</w:t>
            </w:r>
          </w:p>
        </w:tc>
        <w:tc>
          <w:tcPr>
            <w:tcW w:w="2268" w:type="dxa"/>
          </w:tcPr>
          <w:p w14:paraId="7FCE60FE" w14:textId="77777777" w:rsidR="0014512F" w:rsidRPr="00323115" w:rsidRDefault="0014512F" w:rsidP="0063297D">
            <w:pPr>
              <w:jc w:val="center"/>
              <w:rPr>
                <w:sz w:val="21"/>
                <w:szCs w:val="21"/>
              </w:rPr>
            </w:pPr>
            <w:r w:rsidRPr="00323115">
              <w:rPr>
                <w:sz w:val="21"/>
                <w:szCs w:val="21"/>
              </w:rPr>
              <w:t>-</w:t>
            </w:r>
          </w:p>
        </w:tc>
        <w:tc>
          <w:tcPr>
            <w:tcW w:w="2642" w:type="dxa"/>
          </w:tcPr>
          <w:p w14:paraId="2B6BDA99" w14:textId="77777777" w:rsidR="0014512F" w:rsidRPr="00323115" w:rsidRDefault="0014512F" w:rsidP="0063297D">
            <w:pPr>
              <w:jc w:val="center"/>
              <w:rPr>
                <w:b/>
                <w:bCs/>
                <w:sz w:val="21"/>
                <w:szCs w:val="21"/>
              </w:rPr>
            </w:pPr>
            <w:r w:rsidRPr="00323115">
              <w:rPr>
                <w:b/>
                <w:bCs/>
                <w:sz w:val="21"/>
                <w:szCs w:val="21"/>
              </w:rPr>
              <w:t>82%</w:t>
            </w:r>
          </w:p>
        </w:tc>
      </w:tr>
      <w:tr w:rsidR="0014512F" w:rsidRPr="00323115" w14:paraId="28DDB9F7" w14:textId="77777777" w:rsidTr="0063297D">
        <w:tc>
          <w:tcPr>
            <w:tcW w:w="1838" w:type="dxa"/>
            <w:shd w:val="clear" w:color="auto" w:fill="8EAADB" w:themeFill="accent1" w:themeFillTint="99"/>
          </w:tcPr>
          <w:p w14:paraId="22D68676" w14:textId="77777777" w:rsidR="0014512F" w:rsidRPr="00323115" w:rsidRDefault="0014512F" w:rsidP="0063297D">
            <w:pPr>
              <w:jc w:val="both"/>
              <w:rPr>
                <w:color w:val="FFFFFF" w:themeColor="background1"/>
                <w:sz w:val="21"/>
                <w:szCs w:val="21"/>
              </w:rPr>
            </w:pPr>
            <w:r w:rsidRPr="00323115">
              <w:rPr>
                <w:color w:val="FFFFFF" w:themeColor="background1"/>
                <w:sz w:val="21"/>
                <w:szCs w:val="21"/>
              </w:rPr>
              <w:t xml:space="preserve">CAT </w:t>
            </w:r>
            <w:r w:rsidRPr="00323115">
              <w:rPr>
                <w:color w:val="FFFFFF" w:themeColor="background1"/>
                <w:sz w:val="21"/>
                <w:szCs w:val="21"/>
              </w:rPr>
              <w:sym w:font="Symbol" w:char="F0B3"/>
            </w:r>
            <w:r w:rsidRPr="00323115">
              <w:rPr>
                <w:color w:val="FFFFFF" w:themeColor="background1"/>
                <w:sz w:val="21"/>
                <w:szCs w:val="21"/>
              </w:rPr>
              <w:t>10</w:t>
            </w:r>
          </w:p>
        </w:tc>
        <w:tc>
          <w:tcPr>
            <w:tcW w:w="2268" w:type="dxa"/>
            <w:shd w:val="clear" w:color="auto" w:fill="385623" w:themeFill="accent6" w:themeFillShade="80"/>
          </w:tcPr>
          <w:p w14:paraId="1AF12CAB" w14:textId="77777777" w:rsidR="0014512F" w:rsidRPr="00323115" w:rsidRDefault="0014512F" w:rsidP="0063297D">
            <w:pPr>
              <w:jc w:val="both"/>
              <w:rPr>
                <w:sz w:val="21"/>
                <w:szCs w:val="21"/>
              </w:rPr>
            </w:pPr>
            <w:r w:rsidRPr="00323115">
              <w:rPr>
                <w:color w:val="FFFFFF" w:themeColor="background1"/>
                <w:sz w:val="21"/>
                <w:szCs w:val="21"/>
              </w:rPr>
              <w:t>Severe</w:t>
            </w:r>
          </w:p>
        </w:tc>
        <w:tc>
          <w:tcPr>
            <w:tcW w:w="2268" w:type="dxa"/>
          </w:tcPr>
          <w:p w14:paraId="314B60C2" w14:textId="77777777" w:rsidR="0014512F" w:rsidRPr="00323115" w:rsidRDefault="0014512F" w:rsidP="0063297D">
            <w:pPr>
              <w:jc w:val="center"/>
              <w:rPr>
                <w:sz w:val="21"/>
                <w:szCs w:val="21"/>
              </w:rPr>
            </w:pPr>
            <w:r w:rsidRPr="00323115">
              <w:rPr>
                <w:sz w:val="21"/>
                <w:szCs w:val="21"/>
              </w:rPr>
              <w:t>-</w:t>
            </w:r>
          </w:p>
        </w:tc>
        <w:tc>
          <w:tcPr>
            <w:tcW w:w="2642" w:type="dxa"/>
          </w:tcPr>
          <w:p w14:paraId="33CBB4A4" w14:textId="77777777" w:rsidR="0014512F" w:rsidRPr="00323115" w:rsidRDefault="0014512F" w:rsidP="0063297D">
            <w:pPr>
              <w:jc w:val="center"/>
              <w:rPr>
                <w:b/>
                <w:bCs/>
                <w:sz w:val="21"/>
                <w:szCs w:val="21"/>
              </w:rPr>
            </w:pPr>
            <w:r w:rsidRPr="00323115">
              <w:rPr>
                <w:b/>
                <w:bCs/>
                <w:sz w:val="21"/>
                <w:szCs w:val="21"/>
              </w:rPr>
              <w:t>78%*</w:t>
            </w:r>
          </w:p>
        </w:tc>
      </w:tr>
      <w:tr w:rsidR="0014512F" w:rsidRPr="00323115" w14:paraId="15339B5A" w14:textId="77777777" w:rsidTr="0063297D">
        <w:tc>
          <w:tcPr>
            <w:tcW w:w="1838" w:type="dxa"/>
            <w:shd w:val="clear" w:color="auto" w:fill="D9E2F3" w:themeFill="accent1" w:themeFillTint="33"/>
          </w:tcPr>
          <w:p w14:paraId="5D341005" w14:textId="77777777" w:rsidR="0014512F" w:rsidRPr="00323115" w:rsidRDefault="0014512F" w:rsidP="0063297D">
            <w:pPr>
              <w:jc w:val="both"/>
              <w:rPr>
                <w:sz w:val="21"/>
                <w:szCs w:val="21"/>
              </w:rPr>
            </w:pPr>
            <w:r w:rsidRPr="00323115">
              <w:rPr>
                <w:sz w:val="21"/>
                <w:szCs w:val="21"/>
              </w:rPr>
              <w:t>CAT &lt;10</w:t>
            </w:r>
          </w:p>
        </w:tc>
        <w:tc>
          <w:tcPr>
            <w:tcW w:w="2268" w:type="dxa"/>
            <w:shd w:val="clear" w:color="auto" w:fill="E2EFD9" w:themeFill="accent6" w:themeFillTint="33"/>
          </w:tcPr>
          <w:p w14:paraId="3157811C" w14:textId="77777777" w:rsidR="0014512F" w:rsidRPr="00323115" w:rsidRDefault="0014512F" w:rsidP="0063297D">
            <w:pPr>
              <w:jc w:val="both"/>
              <w:rPr>
                <w:sz w:val="21"/>
                <w:szCs w:val="21"/>
              </w:rPr>
            </w:pPr>
            <w:r w:rsidRPr="00323115">
              <w:rPr>
                <w:sz w:val="21"/>
                <w:szCs w:val="21"/>
              </w:rPr>
              <w:t>None</w:t>
            </w:r>
          </w:p>
        </w:tc>
        <w:tc>
          <w:tcPr>
            <w:tcW w:w="2268" w:type="dxa"/>
            <w:shd w:val="clear" w:color="auto" w:fill="F7CAAC" w:themeFill="accent2" w:themeFillTint="66"/>
          </w:tcPr>
          <w:p w14:paraId="0500DB3A" w14:textId="77777777" w:rsidR="0014512F" w:rsidRPr="00323115" w:rsidRDefault="0014512F" w:rsidP="0063297D">
            <w:pPr>
              <w:jc w:val="center"/>
              <w:rPr>
                <w:sz w:val="21"/>
                <w:szCs w:val="21"/>
              </w:rPr>
            </w:pPr>
            <w:r w:rsidRPr="00323115">
              <w:rPr>
                <w:sz w:val="21"/>
                <w:szCs w:val="21"/>
              </w:rPr>
              <w:t xml:space="preserve">FEV1/FVC </w:t>
            </w:r>
            <w:r w:rsidRPr="00323115">
              <w:rPr>
                <w:sz w:val="21"/>
                <w:szCs w:val="21"/>
              </w:rPr>
              <w:sym w:font="Symbol" w:char="F0B3"/>
            </w:r>
            <w:r w:rsidRPr="00323115">
              <w:rPr>
                <w:sz w:val="21"/>
                <w:szCs w:val="21"/>
              </w:rPr>
              <w:t xml:space="preserve"> 0.7</w:t>
            </w:r>
          </w:p>
        </w:tc>
        <w:tc>
          <w:tcPr>
            <w:tcW w:w="2642" w:type="dxa"/>
          </w:tcPr>
          <w:p w14:paraId="0CE70190" w14:textId="77777777" w:rsidR="0014512F" w:rsidRPr="00323115" w:rsidRDefault="0014512F" w:rsidP="0063297D">
            <w:pPr>
              <w:jc w:val="center"/>
              <w:rPr>
                <w:b/>
                <w:bCs/>
                <w:sz w:val="21"/>
                <w:szCs w:val="21"/>
              </w:rPr>
            </w:pPr>
            <w:r w:rsidRPr="00323115">
              <w:rPr>
                <w:b/>
                <w:bCs/>
                <w:sz w:val="21"/>
                <w:szCs w:val="21"/>
              </w:rPr>
              <w:t>1%</w:t>
            </w:r>
          </w:p>
        </w:tc>
      </w:tr>
      <w:tr w:rsidR="0014512F" w:rsidRPr="00323115" w14:paraId="026D57B2" w14:textId="77777777" w:rsidTr="0063297D">
        <w:tc>
          <w:tcPr>
            <w:tcW w:w="1838" w:type="dxa"/>
            <w:shd w:val="clear" w:color="auto" w:fill="D9E2F3" w:themeFill="accent1" w:themeFillTint="33"/>
          </w:tcPr>
          <w:p w14:paraId="77DB7B59" w14:textId="77777777" w:rsidR="0014512F" w:rsidRPr="00323115" w:rsidRDefault="0014512F" w:rsidP="0063297D">
            <w:pPr>
              <w:jc w:val="both"/>
              <w:rPr>
                <w:sz w:val="21"/>
                <w:szCs w:val="21"/>
              </w:rPr>
            </w:pPr>
            <w:r w:rsidRPr="00323115">
              <w:rPr>
                <w:sz w:val="21"/>
                <w:szCs w:val="21"/>
              </w:rPr>
              <w:t>CAT &lt;10</w:t>
            </w:r>
          </w:p>
        </w:tc>
        <w:tc>
          <w:tcPr>
            <w:tcW w:w="2268" w:type="dxa"/>
            <w:shd w:val="clear" w:color="auto" w:fill="C5E0B3" w:themeFill="accent6" w:themeFillTint="66"/>
          </w:tcPr>
          <w:p w14:paraId="3A17F341" w14:textId="77777777" w:rsidR="0014512F" w:rsidRPr="00323115" w:rsidRDefault="0014512F" w:rsidP="0063297D">
            <w:pPr>
              <w:jc w:val="both"/>
              <w:rPr>
                <w:sz w:val="21"/>
                <w:szCs w:val="21"/>
              </w:rPr>
            </w:pPr>
            <w:r w:rsidRPr="00323115">
              <w:rPr>
                <w:sz w:val="21"/>
                <w:szCs w:val="21"/>
              </w:rPr>
              <w:t>Mild</w:t>
            </w:r>
          </w:p>
        </w:tc>
        <w:tc>
          <w:tcPr>
            <w:tcW w:w="2268" w:type="dxa"/>
            <w:shd w:val="clear" w:color="auto" w:fill="F7CAAC" w:themeFill="accent2" w:themeFillTint="66"/>
          </w:tcPr>
          <w:p w14:paraId="43DBCA12" w14:textId="77777777" w:rsidR="0014512F" w:rsidRPr="00323115" w:rsidRDefault="0014512F" w:rsidP="0063297D">
            <w:pPr>
              <w:jc w:val="center"/>
              <w:rPr>
                <w:sz w:val="21"/>
                <w:szCs w:val="21"/>
              </w:rPr>
            </w:pPr>
            <w:r w:rsidRPr="00323115">
              <w:rPr>
                <w:sz w:val="21"/>
                <w:szCs w:val="21"/>
              </w:rPr>
              <w:t xml:space="preserve">FEV1/FVC </w:t>
            </w:r>
            <w:r w:rsidRPr="00323115">
              <w:rPr>
                <w:sz w:val="21"/>
                <w:szCs w:val="21"/>
              </w:rPr>
              <w:sym w:font="Symbol" w:char="F0B3"/>
            </w:r>
            <w:r w:rsidRPr="00323115">
              <w:rPr>
                <w:sz w:val="21"/>
                <w:szCs w:val="21"/>
              </w:rPr>
              <w:t xml:space="preserve"> 0.7</w:t>
            </w:r>
          </w:p>
        </w:tc>
        <w:tc>
          <w:tcPr>
            <w:tcW w:w="2642" w:type="dxa"/>
          </w:tcPr>
          <w:p w14:paraId="61E3FCFD" w14:textId="77777777" w:rsidR="0014512F" w:rsidRPr="00323115" w:rsidRDefault="0014512F" w:rsidP="0063297D">
            <w:pPr>
              <w:jc w:val="center"/>
              <w:rPr>
                <w:b/>
                <w:bCs/>
                <w:sz w:val="21"/>
                <w:szCs w:val="21"/>
              </w:rPr>
            </w:pPr>
            <w:r w:rsidRPr="00323115">
              <w:rPr>
                <w:b/>
                <w:bCs/>
                <w:sz w:val="21"/>
                <w:szCs w:val="21"/>
              </w:rPr>
              <w:t>8%</w:t>
            </w:r>
          </w:p>
        </w:tc>
      </w:tr>
      <w:tr w:rsidR="0014512F" w:rsidRPr="00323115" w14:paraId="10687A46" w14:textId="77777777" w:rsidTr="0063297D">
        <w:tc>
          <w:tcPr>
            <w:tcW w:w="1838" w:type="dxa"/>
            <w:shd w:val="clear" w:color="auto" w:fill="D9E2F3" w:themeFill="accent1" w:themeFillTint="33"/>
          </w:tcPr>
          <w:p w14:paraId="37C9FCB7" w14:textId="77777777" w:rsidR="0014512F" w:rsidRPr="00323115" w:rsidRDefault="0014512F" w:rsidP="0063297D">
            <w:pPr>
              <w:jc w:val="both"/>
              <w:rPr>
                <w:sz w:val="21"/>
                <w:szCs w:val="21"/>
              </w:rPr>
            </w:pPr>
            <w:r w:rsidRPr="00323115">
              <w:rPr>
                <w:sz w:val="21"/>
                <w:szCs w:val="21"/>
              </w:rPr>
              <w:t>CAT &lt;10</w:t>
            </w:r>
          </w:p>
        </w:tc>
        <w:tc>
          <w:tcPr>
            <w:tcW w:w="2268" w:type="dxa"/>
            <w:shd w:val="clear" w:color="auto" w:fill="538135" w:themeFill="accent6" w:themeFillShade="BF"/>
          </w:tcPr>
          <w:p w14:paraId="5AF0C309" w14:textId="77777777" w:rsidR="0014512F" w:rsidRPr="00323115" w:rsidRDefault="0014512F" w:rsidP="0063297D">
            <w:pPr>
              <w:jc w:val="both"/>
              <w:rPr>
                <w:sz w:val="21"/>
                <w:szCs w:val="21"/>
              </w:rPr>
            </w:pPr>
            <w:r w:rsidRPr="00323115">
              <w:rPr>
                <w:color w:val="FFFFFF" w:themeColor="background1"/>
                <w:sz w:val="21"/>
                <w:szCs w:val="21"/>
              </w:rPr>
              <w:t>Moderate</w:t>
            </w:r>
          </w:p>
        </w:tc>
        <w:tc>
          <w:tcPr>
            <w:tcW w:w="2268" w:type="dxa"/>
            <w:shd w:val="clear" w:color="auto" w:fill="F7CAAC" w:themeFill="accent2" w:themeFillTint="66"/>
          </w:tcPr>
          <w:p w14:paraId="617716D8" w14:textId="77777777" w:rsidR="0014512F" w:rsidRPr="00323115" w:rsidRDefault="0014512F" w:rsidP="0063297D">
            <w:pPr>
              <w:jc w:val="center"/>
              <w:rPr>
                <w:sz w:val="21"/>
                <w:szCs w:val="21"/>
              </w:rPr>
            </w:pPr>
            <w:r w:rsidRPr="00323115">
              <w:rPr>
                <w:sz w:val="21"/>
                <w:szCs w:val="21"/>
              </w:rPr>
              <w:t xml:space="preserve">FEV1/FVC </w:t>
            </w:r>
            <w:r w:rsidRPr="00323115">
              <w:rPr>
                <w:sz w:val="21"/>
                <w:szCs w:val="21"/>
              </w:rPr>
              <w:sym w:font="Symbol" w:char="F0B3"/>
            </w:r>
            <w:r w:rsidRPr="00323115">
              <w:rPr>
                <w:sz w:val="21"/>
                <w:szCs w:val="21"/>
              </w:rPr>
              <w:t xml:space="preserve"> 0.7</w:t>
            </w:r>
          </w:p>
        </w:tc>
        <w:tc>
          <w:tcPr>
            <w:tcW w:w="2642" w:type="dxa"/>
          </w:tcPr>
          <w:p w14:paraId="30B44FDC" w14:textId="77777777" w:rsidR="0014512F" w:rsidRPr="00323115" w:rsidRDefault="0014512F" w:rsidP="0063297D">
            <w:pPr>
              <w:jc w:val="center"/>
              <w:rPr>
                <w:b/>
                <w:bCs/>
                <w:sz w:val="21"/>
                <w:szCs w:val="21"/>
              </w:rPr>
            </w:pPr>
            <w:r w:rsidRPr="00323115">
              <w:rPr>
                <w:b/>
                <w:bCs/>
                <w:sz w:val="21"/>
                <w:szCs w:val="21"/>
              </w:rPr>
              <w:t>42%*</w:t>
            </w:r>
          </w:p>
        </w:tc>
      </w:tr>
      <w:tr w:rsidR="0014512F" w:rsidRPr="00323115" w14:paraId="773B7AA1" w14:textId="77777777" w:rsidTr="0063297D">
        <w:tc>
          <w:tcPr>
            <w:tcW w:w="1838" w:type="dxa"/>
            <w:shd w:val="clear" w:color="auto" w:fill="D9E2F3" w:themeFill="accent1" w:themeFillTint="33"/>
          </w:tcPr>
          <w:p w14:paraId="1327909F" w14:textId="77777777" w:rsidR="0014512F" w:rsidRPr="00323115" w:rsidRDefault="0014512F" w:rsidP="0063297D">
            <w:pPr>
              <w:jc w:val="both"/>
              <w:rPr>
                <w:sz w:val="21"/>
                <w:szCs w:val="21"/>
              </w:rPr>
            </w:pPr>
            <w:r w:rsidRPr="00323115">
              <w:rPr>
                <w:sz w:val="21"/>
                <w:szCs w:val="21"/>
              </w:rPr>
              <w:t>CAT &lt;10</w:t>
            </w:r>
          </w:p>
        </w:tc>
        <w:tc>
          <w:tcPr>
            <w:tcW w:w="2268" w:type="dxa"/>
            <w:shd w:val="clear" w:color="auto" w:fill="385623" w:themeFill="accent6" w:themeFillShade="80"/>
          </w:tcPr>
          <w:p w14:paraId="6FE3D849" w14:textId="77777777" w:rsidR="0014512F" w:rsidRPr="00323115" w:rsidRDefault="0014512F" w:rsidP="0063297D">
            <w:pPr>
              <w:jc w:val="both"/>
              <w:rPr>
                <w:sz w:val="21"/>
                <w:szCs w:val="21"/>
              </w:rPr>
            </w:pPr>
            <w:r w:rsidRPr="00323115">
              <w:rPr>
                <w:color w:val="FFFFFF" w:themeColor="background1"/>
                <w:sz w:val="21"/>
                <w:szCs w:val="21"/>
              </w:rPr>
              <w:t>Severe</w:t>
            </w:r>
          </w:p>
        </w:tc>
        <w:tc>
          <w:tcPr>
            <w:tcW w:w="2268" w:type="dxa"/>
            <w:shd w:val="clear" w:color="auto" w:fill="F7CAAC" w:themeFill="accent2" w:themeFillTint="66"/>
          </w:tcPr>
          <w:p w14:paraId="12ED4F06" w14:textId="77777777" w:rsidR="0014512F" w:rsidRPr="00323115" w:rsidRDefault="0014512F" w:rsidP="0063297D">
            <w:pPr>
              <w:jc w:val="center"/>
              <w:rPr>
                <w:sz w:val="21"/>
                <w:szCs w:val="21"/>
              </w:rPr>
            </w:pPr>
            <w:r w:rsidRPr="00323115">
              <w:rPr>
                <w:sz w:val="21"/>
                <w:szCs w:val="21"/>
              </w:rPr>
              <w:t xml:space="preserve">FEV1/FVC </w:t>
            </w:r>
            <w:r w:rsidRPr="00323115">
              <w:rPr>
                <w:sz w:val="21"/>
                <w:szCs w:val="21"/>
              </w:rPr>
              <w:sym w:font="Symbol" w:char="F0B3"/>
            </w:r>
            <w:r w:rsidRPr="00323115">
              <w:rPr>
                <w:sz w:val="21"/>
                <w:szCs w:val="21"/>
              </w:rPr>
              <w:t xml:space="preserve"> 0.7</w:t>
            </w:r>
          </w:p>
        </w:tc>
        <w:tc>
          <w:tcPr>
            <w:tcW w:w="2642" w:type="dxa"/>
          </w:tcPr>
          <w:p w14:paraId="34FD5F3D" w14:textId="77777777" w:rsidR="0014512F" w:rsidRPr="00323115" w:rsidRDefault="0014512F" w:rsidP="0063297D">
            <w:pPr>
              <w:jc w:val="center"/>
              <w:rPr>
                <w:sz w:val="21"/>
                <w:szCs w:val="21"/>
              </w:rPr>
            </w:pPr>
            <w:r w:rsidRPr="00323115">
              <w:rPr>
                <w:sz w:val="21"/>
                <w:szCs w:val="21"/>
              </w:rPr>
              <w:t>No data</w:t>
            </w:r>
          </w:p>
        </w:tc>
      </w:tr>
      <w:tr w:rsidR="0014512F" w:rsidRPr="00323115" w14:paraId="19867B2A" w14:textId="77777777" w:rsidTr="0063297D">
        <w:tc>
          <w:tcPr>
            <w:tcW w:w="1838" w:type="dxa"/>
            <w:shd w:val="clear" w:color="auto" w:fill="D9E2F3" w:themeFill="accent1" w:themeFillTint="33"/>
          </w:tcPr>
          <w:p w14:paraId="3FDC59AA" w14:textId="77777777" w:rsidR="0014512F" w:rsidRPr="00323115" w:rsidRDefault="0014512F" w:rsidP="0063297D">
            <w:pPr>
              <w:jc w:val="both"/>
              <w:rPr>
                <w:sz w:val="21"/>
                <w:szCs w:val="21"/>
              </w:rPr>
            </w:pPr>
            <w:r w:rsidRPr="00323115">
              <w:rPr>
                <w:sz w:val="21"/>
                <w:szCs w:val="21"/>
              </w:rPr>
              <w:t>CAT &lt;10</w:t>
            </w:r>
          </w:p>
        </w:tc>
        <w:tc>
          <w:tcPr>
            <w:tcW w:w="2268" w:type="dxa"/>
            <w:shd w:val="clear" w:color="auto" w:fill="E2EFD9" w:themeFill="accent6" w:themeFillTint="33"/>
          </w:tcPr>
          <w:p w14:paraId="0368AD3F" w14:textId="77777777" w:rsidR="0014512F" w:rsidRPr="00323115" w:rsidRDefault="0014512F" w:rsidP="0063297D">
            <w:pPr>
              <w:jc w:val="both"/>
              <w:rPr>
                <w:sz w:val="21"/>
                <w:szCs w:val="21"/>
              </w:rPr>
            </w:pPr>
            <w:r w:rsidRPr="00323115">
              <w:rPr>
                <w:sz w:val="21"/>
                <w:szCs w:val="21"/>
              </w:rPr>
              <w:t>None</w:t>
            </w:r>
          </w:p>
        </w:tc>
        <w:tc>
          <w:tcPr>
            <w:tcW w:w="2268" w:type="dxa"/>
            <w:shd w:val="clear" w:color="auto" w:fill="C45911" w:themeFill="accent2" w:themeFillShade="BF"/>
          </w:tcPr>
          <w:p w14:paraId="61CAFF3C" w14:textId="77777777" w:rsidR="0014512F" w:rsidRPr="00323115" w:rsidRDefault="0014512F" w:rsidP="0063297D">
            <w:pPr>
              <w:jc w:val="center"/>
              <w:rPr>
                <w:color w:val="FFFFFF" w:themeColor="background1"/>
                <w:sz w:val="21"/>
                <w:szCs w:val="21"/>
              </w:rPr>
            </w:pPr>
            <w:r w:rsidRPr="00323115">
              <w:rPr>
                <w:color w:val="FFFFFF" w:themeColor="background1"/>
                <w:sz w:val="21"/>
                <w:szCs w:val="21"/>
              </w:rPr>
              <w:t>FEV1/FVC &lt; 0.7</w:t>
            </w:r>
          </w:p>
        </w:tc>
        <w:tc>
          <w:tcPr>
            <w:tcW w:w="2642" w:type="dxa"/>
          </w:tcPr>
          <w:p w14:paraId="43AE8739" w14:textId="77777777" w:rsidR="0014512F" w:rsidRPr="00323115" w:rsidRDefault="0014512F" w:rsidP="0063297D">
            <w:pPr>
              <w:jc w:val="center"/>
              <w:rPr>
                <w:b/>
                <w:bCs/>
                <w:sz w:val="21"/>
                <w:szCs w:val="21"/>
              </w:rPr>
            </w:pPr>
            <w:r w:rsidRPr="00323115">
              <w:rPr>
                <w:b/>
                <w:bCs/>
                <w:sz w:val="21"/>
                <w:szCs w:val="21"/>
              </w:rPr>
              <w:t>56%*</w:t>
            </w:r>
          </w:p>
        </w:tc>
      </w:tr>
      <w:tr w:rsidR="0014512F" w:rsidRPr="00323115" w14:paraId="6BCE8C1C" w14:textId="77777777" w:rsidTr="0063297D">
        <w:tc>
          <w:tcPr>
            <w:tcW w:w="1838" w:type="dxa"/>
            <w:shd w:val="clear" w:color="auto" w:fill="D9E2F3" w:themeFill="accent1" w:themeFillTint="33"/>
          </w:tcPr>
          <w:p w14:paraId="572FAB7C" w14:textId="77777777" w:rsidR="0014512F" w:rsidRPr="00323115" w:rsidRDefault="0014512F" w:rsidP="0063297D">
            <w:pPr>
              <w:jc w:val="both"/>
              <w:rPr>
                <w:sz w:val="21"/>
                <w:szCs w:val="21"/>
              </w:rPr>
            </w:pPr>
            <w:r w:rsidRPr="00323115">
              <w:rPr>
                <w:sz w:val="21"/>
                <w:szCs w:val="21"/>
              </w:rPr>
              <w:t>CAT &lt;10</w:t>
            </w:r>
          </w:p>
        </w:tc>
        <w:tc>
          <w:tcPr>
            <w:tcW w:w="2268" w:type="dxa"/>
            <w:shd w:val="clear" w:color="auto" w:fill="C5E0B3" w:themeFill="accent6" w:themeFillTint="66"/>
          </w:tcPr>
          <w:p w14:paraId="5AD29AD9" w14:textId="77777777" w:rsidR="0014512F" w:rsidRPr="00323115" w:rsidRDefault="0014512F" w:rsidP="0063297D">
            <w:pPr>
              <w:jc w:val="both"/>
              <w:rPr>
                <w:sz w:val="21"/>
                <w:szCs w:val="21"/>
              </w:rPr>
            </w:pPr>
            <w:r w:rsidRPr="00323115">
              <w:rPr>
                <w:sz w:val="21"/>
                <w:szCs w:val="21"/>
              </w:rPr>
              <w:t>Mild</w:t>
            </w:r>
          </w:p>
        </w:tc>
        <w:tc>
          <w:tcPr>
            <w:tcW w:w="2268" w:type="dxa"/>
            <w:shd w:val="clear" w:color="auto" w:fill="C45911" w:themeFill="accent2" w:themeFillShade="BF"/>
          </w:tcPr>
          <w:p w14:paraId="5C8B58C3" w14:textId="77777777" w:rsidR="0014512F" w:rsidRPr="00323115" w:rsidRDefault="0014512F" w:rsidP="0063297D">
            <w:pPr>
              <w:jc w:val="center"/>
              <w:rPr>
                <w:color w:val="FFFFFF" w:themeColor="background1"/>
                <w:sz w:val="21"/>
                <w:szCs w:val="21"/>
              </w:rPr>
            </w:pPr>
            <w:r w:rsidRPr="00323115">
              <w:rPr>
                <w:color w:val="FFFFFF" w:themeColor="background1"/>
                <w:sz w:val="21"/>
                <w:szCs w:val="21"/>
              </w:rPr>
              <w:t>FEV1/FVC &lt; 0.7</w:t>
            </w:r>
          </w:p>
        </w:tc>
        <w:tc>
          <w:tcPr>
            <w:tcW w:w="2642" w:type="dxa"/>
          </w:tcPr>
          <w:p w14:paraId="68D91A30" w14:textId="77777777" w:rsidR="0014512F" w:rsidRPr="00323115" w:rsidRDefault="0014512F" w:rsidP="0063297D">
            <w:pPr>
              <w:jc w:val="center"/>
              <w:rPr>
                <w:b/>
                <w:bCs/>
                <w:sz w:val="21"/>
                <w:szCs w:val="21"/>
              </w:rPr>
            </w:pPr>
            <w:r w:rsidRPr="00323115">
              <w:rPr>
                <w:b/>
                <w:bCs/>
                <w:sz w:val="21"/>
                <w:szCs w:val="21"/>
              </w:rPr>
              <w:t>79%</w:t>
            </w:r>
          </w:p>
        </w:tc>
      </w:tr>
      <w:tr w:rsidR="0014512F" w:rsidRPr="00323115" w14:paraId="6A263D19" w14:textId="77777777" w:rsidTr="0063297D">
        <w:tc>
          <w:tcPr>
            <w:tcW w:w="1838" w:type="dxa"/>
            <w:shd w:val="clear" w:color="auto" w:fill="D9E2F3" w:themeFill="accent1" w:themeFillTint="33"/>
          </w:tcPr>
          <w:p w14:paraId="6DE204DB" w14:textId="77777777" w:rsidR="0014512F" w:rsidRPr="00323115" w:rsidRDefault="0014512F" w:rsidP="0063297D">
            <w:pPr>
              <w:jc w:val="both"/>
              <w:rPr>
                <w:sz w:val="21"/>
                <w:szCs w:val="21"/>
              </w:rPr>
            </w:pPr>
            <w:r w:rsidRPr="00323115">
              <w:rPr>
                <w:sz w:val="21"/>
                <w:szCs w:val="21"/>
              </w:rPr>
              <w:t>CAT &lt;10</w:t>
            </w:r>
          </w:p>
        </w:tc>
        <w:tc>
          <w:tcPr>
            <w:tcW w:w="2268" w:type="dxa"/>
            <w:shd w:val="clear" w:color="auto" w:fill="538135" w:themeFill="accent6" w:themeFillShade="BF"/>
          </w:tcPr>
          <w:p w14:paraId="12E13AF9" w14:textId="77777777" w:rsidR="0014512F" w:rsidRPr="00323115" w:rsidRDefault="0014512F" w:rsidP="0063297D">
            <w:pPr>
              <w:jc w:val="both"/>
              <w:rPr>
                <w:sz w:val="21"/>
                <w:szCs w:val="21"/>
              </w:rPr>
            </w:pPr>
            <w:r w:rsidRPr="00323115">
              <w:rPr>
                <w:color w:val="FFFFFF" w:themeColor="background1"/>
                <w:sz w:val="21"/>
                <w:szCs w:val="21"/>
              </w:rPr>
              <w:t>Moderate</w:t>
            </w:r>
          </w:p>
        </w:tc>
        <w:tc>
          <w:tcPr>
            <w:tcW w:w="2268" w:type="dxa"/>
            <w:shd w:val="clear" w:color="auto" w:fill="C45911" w:themeFill="accent2" w:themeFillShade="BF"/>
          </w:tcPr>
          <w:p w14:paraId="65A02E35" w14:textId="77777777" w:rsidR="0014512F" w:rsidRPr="00323115" w:rsidRDefault="0014512F" w:rsidP="0063297D">
            <w:pPr>
              <w:jc w:val="center"/>
              <w:rPr>
                <w:color w:val="FFFFFF" w:themeColor="background1"/>
                <w:sz w:val="21"/>
                <w:szCs w:val="21"/>
              </w:rPr>
            </w:pPr>
            <w:r w:rsidRPr="00323115">
              <w:rPr>
                <w:color w:val="FFFFFF" w:themeColor="background1"/>
                <w:sz w:val="21"/>
                <w:szCs w:val="21"/>
              </w:rPr>
              <w:t>FEV1/FVC &lt; 0.7</w:t>
            </w:r>
          </w:p>
        </w:tc>
        <w:tc>
          <w:tcPr>
            <w:tcW w:w="2642" w:type="dxa"/>
          </w:tcPr>
          <w:p w14:paraId="4D199998" w14:textId="77777777" w:rsidR="0014512F" w:rsidRPr="00323115" w:rsidRDefault="0014512F" w:rsidP="0063297D">
            <w:pPr>
              <w:jc w:val="center"/>
              <w:rPr>
                <w:b/>
                <w:bCs/>
                <w:sz w:val="21"/>
                <w:szCs w:val="21"/>
              </w:rPr>
            </w:pPr>
            <w:r w:rsidRPr="00323115">
              <w:rPr>
                <w:b/>
                <w:bCs/>
                <w:sz w:val="21"/>
                <w:szCs w:val="21"/>
              </w:rPr>
              <w:t>96%*</w:t>
            </w:r>
          </w:p>
        </w:tc>
      </w:tr>
      <w:tr w:rsidR="0014512F" w:rsidRPr="00323115" w14:paraId="552DAD19" w14:textId="77777777" w:rsidTr="0063297D">
        <w:tc>
          <w:tcPr>
            <w:tcW w:w="1838" w:type="dxa"/>
            <w:shd w:val="clear" w:color="auto" w:fill="D9E2F3" w:themeFill="accent1" w:themeFillTint="33"/>
          </w:tcPr>
          <w:p w14:paraId="5802E2F7" w14:textId="77777777" w:rsidR="0014512F" w:rsidRPr="00323115" w:rsidRDefault="0014512F" w:rsidP="0063297D">
            <w:pPr>
              <w:jc w:val="both"/>
              <w:rPr>
                <w:sz w:val="21"/>
                <w:szCs w:val="21"/>
              </w:rPr>
            </w:pPr>
            <w:r w:rsidRPr="00323115">
              <w:rPr>
                <w:sz w:val="21"/>
                <w:szCs w:val="21"/>
              </w:rPr>
              <w:t>CAT &lt;10</w:t>
            </w:r>
          </w:p>
        </w:tc>
        <w:tc>
          <w:tcPr>
            <w:tcW w:w="2268" w:type="dxa"/>
            <w:shd w:val="clear" w:color="auto" w:fill="385623" w:themeFill="accent6" w:themeFillShade="80"/>
          </w:tcPr>
          <w:p w14:paraId="01C9F361" w14:textId="77777777" w:rsidR="0014512F" w:rsidRPr="00323115" w:rsidRDefault="0014512F" w:rsidP="0063297D">
            <w:pPr>
              <w:jc w:val="both"/>
              <w:rPr>
                <w:sz w:val="21"/>
                <w:szCs w:val="21"/>
              </w:rPr>
            </w:pPr>
            <w:r w:rsidRPr="00323115">
              <w:rPr>
                <w:color w:val="FFFFFF" w:themeColor="background1"/>
                <w:sz w:val="21"/>
                <w:szCs w:val="21"/>
              </w:rPr>
              <w:t>Severe</w:t>
            </w:r>
          </w:p>
        </w:tc>
        <w:tc>
          <w:tcPr>
            <w:tcW w:w="2268" w:type="dxa"/>
            <w:shd w:val="clear" w:color="auto" w:fill="C45911" w:themeFill="accent2" w:themeFillShade="BF"/>
          </w:tcPr>
          <w:p w14:paraId="3B8A74F4" w14:textId="77777777" w:rsidR="0014512F" w:rsidRPr="00323115" w:rsidRDefault="0014512F" w:rsidP="0063297D">
            <w:pPr>
              <w:jc w:val="center"/>
              <w:rPr>
                <w:color w:val="FFFFFF" w:themeColor="background1"/>
                <w:sz w:val="21"/>
                <w:szCs w:val="21"/>
              </w:rPr>
            </w:pPr>
            <w:r w:rsidRPr="00323115">
              <w:rPr>
                <w:color w:val="FFFFFF" w:themeColor="background1"/>
                <w:sz w:val="21"/>
                <w:szCs w:val="21"/>
              </w:rPr>
              <w:t>FEV1/FVC &lt; 0.7</w:t>
            </w:r>
          </w:p>
        </w:tc>
        <w:tc>
          <w:tcPr>
            <w:tcW w:w="2642" w:type="dxa"/>
          </w:tcPr>
          <w:p w14:paraId="49B58EA2" w14:textId="77777777" w:rsidR="0014512F" w:rsidRPr="00323115" w:rsidRDefault="0014512F" w:rsidP="0063297D">
            <w:pPr>
              <w:jc w:val="center"/>
              <w:rPr>
                <w:sz w:val="21"/>
                <w:szCs w:val="21"/>
              </w:rPr>
            </w:pPr>
            <w:r w:rsidRPr="00323115">
              <w:rPr>
                <w:sz w:val="21"/>
                <w:szCs w:val="21"/>
              </w:rPr>
              <w:t>No data</w:t>
            </w:r>
          </w:p>
        </w:tc>
      </w:tr>
      <w:tr w:rsidR="0014512F" w:rsidRPr="00323115" w14:paraId="35049EEB" w14:textId="77777777" w:rsidTr="0063297D">
        <w:tc>
          <w:tcPr>
            <w:tcW w:w="1838" w:type="dxa"/>
            <w:shd w:val="clear" w:color="auto" w:fill="8EAADB" w:themeFill="accent1" w:themeFillTint="99"/>
          </w:tcPr>
          <w:p w14:paraId="54568687" w14:textId="77777777" w:rsidR="0014512F" w:rsidRPr="00323115" w:rsidRDefault="0014512F" w:rsidP="0063297D">
            <w:pPr>
              <w:jc w:val="both"/>
              <w:rPr>
                <w:color w:val="FFFFFF" w:themeColor="background1"/>
                <w:sz w:val="21"/>
                <w:szCs w:val="21"/>
              </w:rPr>
            </w:pPr>
            <w:r w:rsidRPr="00323115">
              <w:rPr>
                <w:color w:val="FFFFFF" w:themeColor="background1"/>
                <w:sz w:val="21"/>
                <w:szCs w:val="21"/>
              </w:rPr>
              <w:t xml:space="preserve">CAT </w:t>
            </w:r>
            <w:r w:rsidRPr="00323115">
              <w:rPr>
                <w:color w:val="FFFFFF" w:themeColor="background1"/>
                <w:sz w:val="21"/>
                <w:szCs w:val="21"/>
              </w:rPr>
              <w:sym w:font="Symbol" w:char="F0B3"/>
            </w:r>
            <w:r w:rsidRPr="00323115">
              <w:rPr>
                <w:color w:val="FFFFFF" w:themeColor="background1"/>
                <w:sz w:val="21"/>
                <w:szCs w:val="21"/>
              </w:rPr>
              <w:t>10</w:t>
            </w:r>
          </w:p>
        </w:tc>
        <w:tc>
          <w:tcPr>
            <w:tcW w:w="2268" w:type="dxa"/>
            <w:shd w:val="clear" w:color="auto" w:fill="E2EFD9" w:themeFill="accent6" w:themeFillTint="33"/>
          </w:tcPr>
          <w:p w14:paraId="1673B8D8" w14:textId="77777777" w:rsidR="0014512F" w:rsidRPr="00323115" w:rsidRDefault="0014512F" w:rsidP="0063297D">
            <w:pPr>
              <w:jc w:val="both"/>
              <w:rPr>
                <w:sz w:val="21"/>
                <w:szCs w:val="21"/>
              </w:rPr>
            </w:pPr>
            <w:r w:rsidRPr="00323115">
              <w:rPr>
                <w:sz w:val="21"/>
                <w:szCs w:val="21"/>
              </w:rPr>
              <w:t>None</w:t>
            </w:r>
          </w:p>
        </w:tc>
        <w:tc>
          <w:tcPr>
            <w:tcW w:w="2268" w:type="dxa"/>
            <w:shd w:val="clear" w:color="auto" w:fill="F7CAAC" w:themeFill="accent2" w:themeFillTint="66"/>
          </w:tcPr>
          <w:p w14:paraId="7086FB1A" w14:textId="77777777" w:rsidR="0014512F" w:rsidRPr="00323115" w:rsidRDefault="0014512F" w:rsidP="0063297D">
            <w:pPr>
              <w:jc w:val="center"/>
              <w:rPr>
                <w:color w:val="000000" w:themeColor="text1"/>
                <w:sz w:val="21"/>
                <w:szCs w:val="21"/>
              </w:rPr>
            </w:pPr>
            <w:r w:rsidRPr="00323115">
              <w:rPr>
                <w:color w:val="000000" w:themeColor="text1"/>
                <w:sz w:val="21"/>
                <w:szCs w:val="21"/>
              </w:rPr>
              <w:t xml:space="preserve">FEV1/FVC </w:t>
            </w:r>
            <w:r w:rsidRPr="00323115">
              <w:rPr>
                <w:color w:val="000000" w:themeColor="text1"/>
                <w:sz w:val="21"/>
                <w:szCs w:val="21"/>
              </w:rPr>
              <w:sym w:font="Symbol" w:char="F0B3"/>
            </w:r>
            <w:r w:rsidRPr="00323115">
              <w:rPr>
                <w:color w:val="000000" w:themeColor="text1"/>
                <w:sz w:val="21"/>
                <w:szCs w:val="21"/>
              </w:rPr>
              <w:t xml:space="preserve"> 0.7</w:t>
            </w:r>
          </w:p>
        </w:tc>
        <w:tc>
          <w:tcPr>
            <w:tcW w:w="2642" w:type="dxa"/>
          </w:tcPr>
          <w:p w14:paraId="055BFCF9" w14:textId="77777777" w:rsidR="0014512F" w:rsidRPr="00323115" w:rsidRDefault="0014512F" w:rsidP="0063297D">
            <w:pPr>
              <w:jc w:val="center"/>
              <w:rPr>
                <w:b/>
                <w:bCs/>
                <w:sz w:val="21"/>
                <w:szCs w:val="21"/>
              </w:rPr>
            </w:pPr>
            <w:r w:rsidRPr="00323115">
              <w:rPr>
                <w:b/>
                <w:bCs/>
                <w:sz w:val="21"/>
                <w:szCs w:val="21"/>
              </w:rPr>
              <w:t>2%</w:t>
            </w:r>
          </w:p>
        </w:tc>
      </w:tr>
      <w:tr w:rsidR="0014512F" w:rsidRPr="00323115" w14:paraId="5F9EFE8E" w14:textId="77777777" w:rsidTr="0063297D">
        <w:tc>
          <w:tcPr>
            <w:tcW w:w="1838" w:type="dxa"/>
            <w:shd w:val="clear" w:color="auto" w:fill="8EAADB" w:themeFill="accent1" w:themeFillTint="99"/>
          </w:tcPr>
          <w:p w14:paraId="0D517BA2" w14:textId="77777777" w:rsidR="0014512F" w:rsidRPr="00323115" w:rsidRDefault="0014512F" w:rsidP="0063297D">
            <w:pPr>
              <w:jc w:val="both"/>
              <w:rPr>
                <w:color w:val="FFFFFF" w:themeColor="background1"/>
                <w:sz w:val="21"/>
                <w:szCs w:val="21"/>
              </w:rPr>
            </w:pPr>
            <w:r w:rsidRPr="00323115">
              <w:rPr>
                <w:color w:val="FFFFFF" w:themeColor="background1"/>
                <w:sz w:val="21"/>
                <w:szCs w:val="21"/>
              </w:rPr>
              <w:t xml:space="preserve">CAT </w:t>
            </w:r>
            <w:r w:rsidRPr="00323115">
              <w:rPr>
                <w:color w:val="FFFFFF" w:themeColor="background1"/>
                <w:sz w:val="21"/>
                <w:szCs w:val="21"/>
              </w:rPr>
              <w:sym w:font="Symbol" w:char="F0B3"/>
            </w:r>
            <w:r w:rsidRPr="00323115">
              <w:rPr>
                <w:color w:val="FFFFFF" w:themeColor="background1"/>
                <w:sz w:val="21"/>
                <w:szCs w:val="21"/>
              </w:rPr>
              <w:t>10</w:t>
            </w:r>
          </w:p>
        </w:tc>
        <w:tc>
          <w:tcPr>
            <w:tcW w:w="2268" w:type="dxa"/>
            <w:shd w:val="clear" w:color="auto" w:fill="C5E0B3" w:themeFill="accent6" w:themeFillTint="66"/>
          </w:tcPr>
          <w:p w14:paraId="0A00BCAA" w14:textId="77777777" w:rsidR="0014512F" w:rsidRPr="00323115" w:rsidRDefault="0014512F" w:rsidP="0063297D">
            <w:pPr>
              <w:jc w:val="both"/>
              <w:rPr>
                <w:sz w:val="21"/>
                <w:szCs w:val="21"/>
              </w:rPr>
            </w:pPr>
            <w:r w:rsidRPr="00323115">
              <w:rPr>
                <w:sz w:val="21"/>
                <w:szCs w:val="21"/>
              </w:rPr>
              <w:t>Mild</w:t>
            </w:r>
          </w:p>
        </w:tc>
        <w:tc>
          <w:tcPr>
            <w:tcW w:w="2268" w:type="dxa"/>
            <w:shd w:val="clear" w:color="auto" w:fill="F7CAAC" w:themeFill="accent2" w:themeFillTint="66"/>
          </w:tcPr>
          <w:p w14:paraId="59526BD2" w14:textId="77777777" w:rsidR="0014512F" w:rsidRPr="00323115" w:rsidRDefault="0014512F" w:rsidP="0063297D">
            <w:pPr>
              <w:jc w:val="center"/>
              <w:rPr>
                <w:color w:val="000000" w:themeColor="text1"/>
                <w:sz w:val="21"/>
                <w:szCs w:val="21"/>
              </w:rPr>
            </w:pPr>
            <w:r w:rsidRPr="00323115">
              <w:rPr>
                <w:color w:val="000000" w:themeColor="text1"/>
                <w:sz w:val="21"/>
                <w:szCs w:val="21"/>
              </w:rPr>
              <w:t xml:space="preserve">FEV1/FVC </w:t>
            </w:r>
            <w:r w:rsidRPr="00323115">
              <w:rPr>
                <w:color w:val="000000" w:themeColor="text1"/>
                <w:sz w:val="21"/>
                <w:szCs w:val="21"/>
              </w:rPr>
              <w:sym w:font="Symbol" w:char="F0B3"/>
            </w:r>
            <w:r w:rsidRPr="00323115">
              <w:rPr>
                <w:color w:val="000000" w:themeColor="text1"/>
                <w:sz w:val="21"/>
                <w:szCs w:val="21"/>
              </w:rPr>
              <w:t xml:space="preserve"> 0.7</w:t>
            </w:r>
          </w:p>
        </w:tc>
        <w:tc>
          <w:tcPr>
            <w:tcW w:w="2642" w:type="dxa"/>
          </w:tcPr>
          <w:p w14:paraId="49FF3B9E" w14:textId="77777777" w:rsidR="0014512F" w:rsidRPr="00323115" w:rsidRDefault="0014512F" w:rsidP="0063297D">
            <w:pPr>
              <w:jc w:val="center"/>
              <w:rPr>
                <w:b/>
                <w:bCs/>
                <w:sz w:val="21"/>
                <w:szCs w:val="21"/>
              </w:rPr>
            </w:pPr>
            <w:r w:rsidRPr="00323115">
              <w:rPr>
                <w:b/>
                <w:bCs/>
                <w:sz w:val="21"/>
                <w:szCs w:val="21"/>
              </w:rPr>
              <w:t>21%</w:t>
            </w:r>
          </w:p>
        </w:tc>
      </w:tr>
      <w:tr w:rsidR="0014512F" w:rsidRPr="00323115" w14:paraId="5F2A99F6" w14:textId="77777777" w:rsidTr="0063297D">
        <w:tc>
          <w:tcPr>
            <w:tcW w:w="1838" w:type="dxa"/>
            <w:shd w:val="clear" w:color="auto" w:fill="8EAADB" w:themeFill="accent1" w:themeFillTint="99"/>
          </w:tcPr>
          <w:p w14:paraId="71986579" w14:textId="77777777" w:rsidR="0014512F" w:rsidRPr="00323115" w:rsidRDefault="0014512F" w:rsidP="0063297D">
            <w:pPr>
              <w:jc w:val="both"/>
              <w:rPr>
                <w:color w:val="FFFFFF" w:themeColor="background1"/>
                <w:sz w:val="21"/>
                <w:szCs w:val="21"/>
              </w:rPr>
            </w:pPr>
            <w:r w:rsidRPr="00323115">
              <w:rPr>
                <w:color w:val="FFFFFF" w:themeColor="background1"/>
                <w:sz w:val="21"/>
                <w:szCs w:val="21"/>
              </w:rPr>
              <w:t xml:space="preserve">CAT </w:t>
            </w:r>
            <w:r w:rsidRPr="00323115">
              <w:rPr>
                <w:color w:val="FFFFFF" w:themeColor="background1"/>
                <w:sz w:val="21"/>
                <w:szCs w:val="21"/>
              </w:rPr>
              <w:sym w:font="Symbol" w:char="F0B3"/>
            </w:r>
            <w:r w:rsidRPr="00323115">
              <w:rPr>
                <w:color w:val="FFFFFF" w:themeColor="background1"/>
                <w:sz w:val="21"/>
                <w:szCs w:val="21"/>
              </w:rPr>
              <w:t>10</w:t>
            </w:r>
          </w:p>
        </w:tc>
        <w:tc>
          <w:tcPr>
            <w:tcW w:w="2268" w:type="dxa"/>
            <w:shd w:val="clear" w:color="auto" w:fill="538135" w:themeFill="accent6" w:themeFillShade="BF"/>
          </w:tcPr>
          <w:p w14:paraId="7E79D5A1" w14:textId="77777777" w:rsidR="0014512F" w:rsidRPr="00323115" w:rsidRDefault="0014512F" w:rsidP="0063297D">
            <w:pPr>
              <w:jc w:val="both"/>
              <w:rPr>
                <w:sz w:val="21"/>
                <w:szCs w:val="21"/>
              </w:rPr>
            </w:pPr>
            <w:r w:rsidRPr="00323115">
              <w:rPr>
                <w:color w:val="FFFFFF" w:themeColor="background1"/>
                <w:sz w:val="21"/>
                <w:szCs w:val="21"/>
              </w:rPr>
              <w:t>Moderate</w:t>
            </w:r>
          </w:p>
        </w:tc>
        <w:tc>
          <w:tcPr>
            <w:tcW w:w="2268" w:type="dxa"/>
            <w:shd w:val="clear" w:color="auto" w:fill="F7CAAC" w:themeFill="accent2" w:themeFillTint="66"/>
          </w:tcPr>
          <w:p w14:paraId="2305794D" w14:textId="77777777" w:rsidR="0014512F" w:rsidRPr="00323115" w:rsidRDefault="0014512F" w:rsidP="0063297D">
            <w:pPr>
              <w:jc w:val="center"/>
              <w:rPr>
                <w:color w:val="000000" w:themeColor="text1"/>
                <w:sz w:val="21"/>
                <w:szCs w:val="21"/>
              </w:rPr>
            </w:pPr>
            <w:r w:rsidRPr="00323115">
              <w:rPr>
                <w:color w:val="000000" w:themeColor="text1"/>
                <w:sz w:val="21"/>
                <w:szCs w:val="21"/>
              </w:rPr>
              <w:t xml:space="preserve">FEV1/FVC </w:t>
            </w:r>
            <w:r w:rsidRPr="00323115">
              <w:rPr>
                <w:color w:val="000000" w:themeColor="text1"/>
                <w:sz w:val="21"/>
                <w:szCs w:val="21"/>
              </w:rPr>
              <w:sym w:font="Symbol" w:char="F0B3"/>
            </w:r>
            <w:r w:rsidRPr="00323115">
              <w:rPr>
                <w:color w:val="000000" w:themeColor="text1"/>
                <w:sz w:val="21"/>
                <w:szCs w:val="21"/>
              </w:rPr>
              <w:t xml:space="preserve"> 0.7</w:t>
            </w:r>
          </w:p>
        </w:tc>
        <w:tc>
          <w:tcPr>
            <w:tcW w:w="2642" w:type="dxa"/>
          </w:tcPr>
          <w:p w14:paraId="240B4389" w14:textId="77777777" w:rsidR="0014512F" w:rsidRPr="00323115" w:rsidRDefault="0014512F" w:rsidP="0063297D">
            <w:pPr>
              <w:jc w:val="center"/>
              <w:rPr>
                <w:b/>
                <w:bCs/>
                <w:sz w:val="21"/>
                <w:szCs w:val="21"/>
              </w:rPr>
            </w:pPr>
            <w:r w:rsidRPr="00323115">
              <w:rPr>
                <w:b/>
                <w:bCs/>
                <w:sz w:val="21"/>
                <w:szCs w:val="21"/>
              </w:rPr>
              <w:t>58%</w:t>
            </w:r>
          </w:p>
        </w:tc>
      </w:tr>
      <w:tr w:rsidR="0014512F" w:rsidRPr="00323115" w14:paraId="444A6FDD" w14:textId="77777777" w:rsidTr="0063297D">
        <w:tc>
          <w:tcPr>
            <w:tcW w:w="1838" w:type="dxa"/>
            <w:shd w:val="clear" w:color="auto" w:fill="8EAADB" w:themeFill="accent1" w:themeFillTint="99"/>
          </w:tcPr>
          <w:p w14:paraId="00615F3E" w14:textId="77777777" w:rsidR="0014512F" w:rsidRPr="00323115" w:rsidRDefault="0014512F" w:rsidP="0063297D">
            <w:pPr>
              <w:jc w:val="both"/>
              <w:rPr>
                <w:color w:val="FFFFFF" w:themeColor="background1"/>
                <w:sz w:val="21"/>
                <w:szCs w:val="21"/>
              </w:rPr>
            </w:pPr>
            <w:r w:rsidRPr="00323115">
              <w:rPr>
                <w:color w:val="FFFFFF" w:themeColor="background1"/>
                <w:sz w:val="21"/>
                <w:szCs w:val="21"/>
              </w:rPr>
              <w:t xml:space="preserve">CAT </w:t>
            </w:r>
            <w:r w:rsidRPr="00323115">
              <w:rPr>
                <w:color w:val="FFFFFF" w:themeColor="background1"/>
                <w:sz w:val="21"/>
                <w:szCs w:val="21"/>
              </w:rPr>
              <w:sym w:font="Symbol" w:char="F0B3"/>
            </w:r>
            <w:r w:rsidRPr="00323115">
              <w:rPr>
                <w:color w:val="FFFFFF" w:themeColor="background1"/>
                <w:sz w:val="21"/>
                <w:szCs w:val="21"/>
              </w:rPr>
              <w:t>10</w:t>
            </w:r>
          </w:p>
        </w:tc>
        <w:tc>
          <w:tcPr>
            <w:tcW w:w="2268" w:type="dxa"/>
            <w:shd w:val="clear" w:color="auto" w:fill="385623" w:themeFill="accent6" w:themeFillShade="80"/>
          </w:tcPr>
          <w:p w14:paraId="328F7E14" w14:textId="77777777" w:rsidR="0014512F" w:rsidRPr="00323115" w:rsidRDefault="0014512F" w:rsidP="0063297D">
            <w:pPr>
              <w:jc w:val="both"/>
              <w:rPr>
                <w:sz w:val="21"/>
                <w:szCs w:val="21"/>
              </w:rPr>
            </w:pPr>
            <w:r w:rsidRPr="00323115">
              <w:rPr>
                <w:color w:val="FFFFFF" w:themeColor="background1"/>
                <w:sz w:val="21"/>
                <w:szCs w:val="21"/>
              </w:rPr>
              <w:t>Severe</w:t>
            </w:r>
          </w:p>
        </w:tc>
        <w:tc>
          <w:tcPr>
            <w:tcW w:w="2268" w:type="dxa"/>
            <w:shd w:val="clear" w:color="auto" w:fill="F7CAAC" w:themeFill="accent2" w:themeFillTint="66"/>
          </w:tcPr>
          <w:p w14:paraId="45E493B8" w14:textId="77777777" w:rsidR="0014512F" w:rsidRPr="00323115" w:rsidRDefault="0014512F" w:rsidP="0063297D">
            <w:pPr>
              <w:jc w:val="center"/>
              <w:rPr>
                <w:color w:val="000000" w:themeColor="text1"/>
                <w:sz w:val="21"/>
                <w:szCs w:val="21"/>
              </w:rPr>
            </w:pPr>
            <w:r w:rsidRPr="00323115">
              <w:rPr>
                <w:color w:val="000000" w:themeColor="text1"/>
                <w:sz w:val="21"/>
                <w:szCs w:val="21"/>
              </w:rPr>
              <w:t xml:space="preserve">FEV1/FVC </w:t>
            </w:r>
            <w:r w:rsidRPr="00323115">
              <w:rPr>
                <w:color w:val="000000" w:themeColor="text1"/>
                <w:sz w:val="21"/>
                <w:szCs w:val="21"/>
              </w:rPr>
              <w:sym w:font="Symbol" w:char="F0B3"/>
            </w:r>
            <w:r w:rsidRPr="00323115">
              <w:rPr>
                <w:color w:val="000000" w:themeColor="text1"/>
                <w:sz w:val="21"/>
                <w:szCs w:val="21"/>
              </w:rPr>
              <w:t xml:space="preserve"> 0.7</w:t>
            </w:r>
          </w:p>
        </w:tc>
        <w:tc>
          <w:tcPr>
            <w:tcW w:w="2642" w:type="dxa"/>
          </w:tcPr>
          <w:p w14:paraId="6D03C286" w14:textId="77777777" w:rsidR="0014512F" w:rsidRPr="00323115" w:rsidRDefault="0014512F" w:rsidP="0063297D">
            <w:pPr>
              <w:jc w:val="center"/>
              <w:rPr>
                <w:b/>
                <w:bCs/>
                <w:sz w:val="21"/>
                <w:szCs w:val="21"/>
              </w:rPr>
            </w:pPr>
            <w:r w:rsidRPr="00323115">
              <w:rPr>
                <w:b/>
                <w:bCs/>
                <w:sz w:val="21"/>
                <w:szCs w:val="21"/>
              </w:rPr>
              <w:t>50%*</w:t>
            </w:r>
          </w:p>
        </w:tc>
      </w:tr>
      <w:tr w:rsidR="0014512F" w:rsidRPr="00323115" w14:paraId="482CD855" w14:textId="77777777" w:rsidTr="0063297D">
        <w:tc>
          <w:tcPr>
            <w:tcW w:w="1838" w:type="dxa"/>
            <w:shd w:val="clear" w:color="auto" w:fill="8EAADB" w:themeFill="accent1" w:themeFillTint="99"/>
          </w:tcPr>
          <w:p w14:paraId="76B23B63" w14:textId="77777777" w:rsidR="0014512F" w:rsidRPr="00323115" w:rsidRDefault="0014512F" w:rsidP="0063297D">
            <w:pPr>
              <w:jc w:val="both"/>
              <w:rPr>
                <w:color w:val="FFFFFF" w:themeColor="background1"/>
                <w:sz w:val="21"/>
                <w:szCs w:val="21"/>
              </w:rPr>
            </w:pPr>
            <w:r w:rsidRPr="00323115">
              <w:rPr>
                <w:color w:val="FFFFFF" w:themeColor="background1"/>
                <w:sz w:val="21"/>
                <w:szCs w:val="21"/>
              </w:rPr>
              <w:t xml:space="preserve">CAT </w:t>
            </w:r>
            <w:r w:rsidRPr="00323115">
              <w:rPr>
                <w:color w:val="FFFFFF" w:themeColor="background1"/>
                <w:sz w:val="21"/>
                <w:szCs w:val="21"/>
              </w:rPr>
              <w:sym w:font="Symbol" w:char="F0B3"/>
            </w:r>
            <w:r w:rsidRPr="00323115">
              <w:rPr>
                <w:color w:val="FFFFFF" w:themeColor="background1"/>
                <w:sz w:val="21"/>
                <w:szCs w:val="21"/>
              </w:rPr>
              <w:t>10</w:t>
            </w:r>
          </w:p>
        </w:tc>
        <w:tc>
          <w:tcPr>
            <w:tcW w:w="2268" w:type="dxa"/>
            <w:shd w:val="clear" w:color="auto" w:fill="E2EFD9" w:themeFill="accent6" w:themeFillTint="33"/>
          </w:tcPr>
          <w:p w14:paraId="2E9D3775" w14:textId="77777777" w:rsidR="0014512F" w:rsidRPr="00323115" w:rsidRDefault="0014512F" w:rsidP="0063297D">
            <w:pPr>
              <w:jc w:val="both"/>
              <w:rPr>
                <w:sz w:val="21"/>
                <w:szCs w:val="21"/>
              </w:rPr>
            </w:pPr>
            <w:r w:rsidRPr="00323115">
              <w:rPr>
                <w:sz w:val="21"/>
                <w:szCs w:val="21"/>
              </w:rPr>
              <w:t>None</w:t>
            </w:r>
          </w:p>
        </w:tc>
        <w:tc>
          <w:tcPr>
            <w:tcW w:w="2268" w:type="dxa"/>
            <w:shd w:val="clear" w:color="auto" w:fill="C45911" w:themeFill="accent2" w:themeFillShade="BF"/>
          </w:tcPr>
          <w:p w14:paraId="60654BF5" w14:textId="77777777" w:rsidR="0014512F" w:rsidRPr="00323115" w:rsidRDefault="0014512F" w:rsidP="0063297D">
            <w:pPr>
              <w:jc w:val="center"/>
              <w:rPr>
                <w:color w:val="FFFFFF" w:themeColor="background1"/>
                <w:sz w:val="21"/>
                <w:szCs w:val="21"/>
              </w:rPr>
            </w:pPr>
            <w:r w:rsidRPr="00323115">
              <w:rPr>
                <w:color w:val="FFFFFF" w:themeColor="background1"/>
                <w:sz w:val="21"/>
                <w:szCs w:val="21"/>
              </w:rPr>
              <w:t>FEV1/FVC &lt; 0.7</w:t>
            </w:r>
          </w:p>
        </w:tc>
        <w:tc>
          <w:tcPr>
            <w:tcW w:w="2642" w:type="dxa"/>
          </w:tcPr>
          <w:p w14:paraId="291FE8A5" w14:textId="77777777" w:rsidR="0014512F" w:rsidRPr="00323115" w:rsidRDefault="0014512F" w:rsidP="0063297D">
            <w:pPr>
              <w:jc w:val="center"/>
              <w:rPr>
                <w:b/>
                <w:bCs/>
                <w:sz w:val="21"/>
                <w:szCs w:val="21"/>
              </w:rPr>
            </w:pPr>
            <w:r w:rsidRPr="00323115">
              <w:rPr>
                <w:b/>
                <w:bCs/>
                <w:sz w:val="21"/>
                <w:szCs w:val="21"/>
              </w:rPr>
              <w:t>73%</w:t>
            </w:r>
          </w:p>
        </w:tc>
      </w:tr>
      <w:tr w:rsidR="0014512F" w:rsidRPr="00323115" w14:paraId="3620B15B" w14:textId="77777777" w:rsidTr="0063297D">
        <w:tc>
          <w:tcPr>
            <w:tcW w:w="1838" w:type="dxa"/>
            <w:shd w:val="clear" w:color="auto" w:fill="8EAADB" w:themeFill="accent1" w:themeFillTint="99"/>
          </w:tcPr>
          <w:p w14:paraId="7B741F46" w14:textId="77777777" w:rsidR="0014512F" w:rsidRPr="00323115" w:rsidRDefault="0014512F" w:rsidP="0063297D">
            <w:pPr>
              <w:jc w:val="both"/>
              <w:rPr>
                <w:color w:val="FFFFFF" w:themeColor="background1"/>
                <w:sz w:val="21"/>
                <w:szCs w:val="21"/>
              </w:rPr>
            </w:pPr>
            <w:r w:rsidRPr="00323115">
              <w:rPr>
                <w:color w:val="FFFFFF" w:themeColor="background1"/>
                <w:sz w:val="21"/>
                <w:szCs w:val="21"/>
              </w:rPr>
              <w:t xml:space="preserve">CAT </w:t>
            </w:r>
            <w:r w:rsidRPr="00323115">
              <w:rPr>
                <w:color w:val="FFFFFF" w:themeColor="background1"/>
                <w:sz w:val="21"/>
                <w:szCs w:val="21"/>
              </w:rPr>
              <w:sym w:font="Symbol" w:char="F0B3"/>
            </w:r>
            <w:r w:rsidRPr="00323115">
              <w:rPr>
                <w:color w:val="FFFFFF" w:themeColor="background1"/>
                <w:sz w:val="21"/>
                <w:szCs w:val="21"/>
              </w:rPr>
              <w:t>10</w:t>
            </w:r>
          </w:p>
        </w:tc>
        <w:tc>
          <w:tcPr>
            <w:tcW w:w="2268" w:type="dxa"/>
            <w:shd w:val="clear" w:color="auto" w:fill="C5E0B3" w:themeFill="accent6" w:themeFillTint="66"/>
          </w:tcPr>
          <w:p w14:paraId="30E0BDF0" w14:textId="77777777" w:rsidR="0014512F" w:rsidRPr="00323115" w:rsidRDefault="0014512F" w:rsidP="0063297D">
            <w:pPr>
              <w:jc w:val="both"/>
              <w:rPr>
                <w:sz w:val="21"/>
                <w:szCs w:val="21"/>
              </w:rPr>
            </w:pPr>
            <w:r w:rsidRPr="00323115">
              <w:rPr>
                <w:sz w:val="21"/>
                <w:szCs w:val="21"/>
              </w:rPr>
              <w:t>Mild</w:t>
            </w:r>
          </w:p>
        </w:tc>
        <w:tc>
          <w:tcPr>
            <w:tcW w:w="2268" w:type="dxa"/>
            <w:shd w:val="clear" w:color="auto" w:fill="C45911" w:themeFill="accent2" w:themeFillShade="BF"/>
          </w:tcPr>
          <w:p w14:paraId="38E35D41" w14:textId="77777777" w:rsidR="0014512F" w:rsidRPr="00323115" w:rsidRDefault="0014512F" w:rsidP="0063297D">
            <w:pPr>
              <w:jc w:val="center"/>
              <w:rPr>
                <w:color w:val="FFFFFF" w:themeColor="background1"/>
                <w:sz w:val="21"/>
                <w:szCs w:val="21"/>
              </w:rPr>
            </w:pPr>
            <w:r w:rsidRPr="00323115">
              <w:rPr>
                <w:color w:val="FFFFFF" w:themeColor="background1"/>
                <w:sz w:val="21"/>
                <w:szCs w:val="21"/>
              </w:rPr>
              <w:t>FEV1/FVC &lt; 0.7</w:t>
            </w:r>
          </w:p>
        </w:tc>
        <w:tc>
          <w:tcPr>
            <w:tcW w:w="2642" w:type="dxa"/>
          </w:tcPr>
          <w:p w14:paraId="057D61E1" w14:textId="77777777" w:rsidR="0014512F" w:rsidRPr="00323115" w:rsidRDefault="0014512F" w:rsidP="0063297D">
            <w:pPr>
              <w:jc w:val="center"/>
              <w:rPr>
                <w:b/>
                <w:bCs/>
                <w:sz w:val="21"/>
                <w:szCs w:val="21"/>
              </w:rPr>
            </w:pPr>
            <w:r w:rsidRPr="00323115">
              <w:rPr>
                <w:b/>
                <w:bCs/>
                <w:sz w:val="21"/>
                <w:szCs w:val="21"/>
              </w:rPr>
              <w:t>83%</w:t>
            </w:r>
          </w:p>
        </w:tc>
      </w:tr>
      <w:tr w:rsidR="0014512F" w:rsidRPr="00323115" w14:paraId="423DF682" w14:textId="77777777" w:rsidTr="0063297D">
        <w:tc>
          <w:tcPr>
            <w:tcW w:w="1838" w:type="dxa"/>
            <w:shd w:val="clear" w:color="auto" w:fill="8EAADB" w:themeFill="accent1" w:themeFillTint="99"/>
          </w:tcPr>
          <w:p w14:paraId="1F40C7E0" w14:textId="77777777" w:rsidR="0014512F" w:rsidRPr="00323115" w:rsidRDefault="0014512F" w:rsidP="0063297D">
            <w:pPr>
              <w:jc w:val="both"/>
              <w:rPr>
                <w:color w:val="FFFFFF" w:themeColor="background1"/>
                <w:sz w:val="21"/>
                <w:szCs w:val="21"/>
              </w:rPr>
            </w:pPr>
            <w:r w:rsidRPr="00323115">
              <w:rPr>
                <w:color w:val="FFFFFF" w:themeColor="background1"/>
                <w:sz w:val="21"/>
                <w:szCs w:val="21"/>
              </w:rPr>
              <w:t xml:space="preserve">CAT </w:t>
            </w:r>
            <w:r w:rsidRPr="00323115">
              <w:rPr>
                <w:color w:val="FFFFFF" w:themeColor="background1"/>
                <w:sz w:val="21"/>
                <w:szCs w:val="21"/>
              </w:rPr>
              <w:sym w:font="Symbol" w:char="F0B3"/>
            </w:r>
            <w:r w:rsidRPr="00323115">
              <w:rPr>
                <w:color w:val="FFFFFF" w:themeColor="background1"/>
                <w:sz w:val="21"/>
                <w:szCs w:val="21"/>
              </w:rPr>
              <w:t>10</w:t>
            </w:r>
          </w:p>
        </w:tc>
        <w:tc>
          <w:tcPr>
            <w:tcW w:w="2268" w:type="dxa"/>
            <w:shd w:val="clear" w:color="auto" w:fill="538135" w:themeFill="accent6" w:themeFillShade="BF"/>
          </w:tcPr>
          <w:p w14:paraId="1340B1B9" w14:textId="77777777" w:rsidR="0014512F" w:rsidRPr="00323115" w:rsidRDefault="0014512F" w:rsidP="0063297D">
            <w:pPr>
              <w:jc w:val="both"/>
              <w:rPr>
                <w:sz w:val="21"/>
                <w:szCs w:val="21"/>
              </w:rPr>
            </w:pPr>
            <w:r w:rsidRPr="00323115">
              <w:rPr>
                <w:color w:val="FFFFFF" w:themeColor="background1"/>
                <w:sz w:val="21"/>
                <w:szCs w:val="21"/>
              </w:rPr>
              <w:t>Moderate</w:t>
            </w:r>
          </w:p>
        </w:tc>
        <w:tc>
          <w:tcPr>
            <w:tcW w:w="2268" w:type="dxa"/>
            <w:shd w:val="clear" w:color="auto" w:fill="C45911" w:themeFill="accent2" w:themeFillShade="BF"/>
          </w:tcPr>
          <w:p w14:paraId="33EEB56A" w14:textId="77777777" w:rsidR="0014512F" w:rsidRPr="00323115" w:rsidRDefault="0014512F" w:rsidP="0063297D">
            <w:pPr>
              <w:jc w:val="center"/>
              <w:rPr>
                <w:color w:val="FFFFFF" w:themeColor="background1"/>
                <w:sz w:val="21"/>
                <w:szCs w:val="21"/>
              </w:rPr>
            </w:pPr>
            <w:r w:rsidRPr="00323115">
              <w:rPr>
                <w:color w:val="FFFFFF" w:themeColor="background1"/>
                <w:sz w:val="21"/>
                <w:szCs w:val="21"/>
              </w:rPr>
              <w:t>FEV1/FVC &lt; 0.7</w:t>
            </w:r>
          </w:p>
        </w:tc>
        <w:tc>
          <w:tcPr>
            <w:tcW w:w="2642" w:type="dxa"/>
          </w:tcPr>
          <w:p w14:paraId="67B2679E" w14:textId="77777777" w:rsidR="0014512F" w:rsidRPr="00323115" w:rsidRDefault="0014512F" w:rsidP="0063297D">
            <w:pPr>
              <w:jc w:val="center"/>
              <w:rPr>
                <w:b/>
                <w:bCs/>
                <w:sz w:val="21"/>
                <w:szCs w:val="21"/>
              </w:rPr>
            </w:pPr>
            <w:r w:rsidRPr="00323115">
              <w:rPr>
                <w:b/>
                <w:bCs/>
                <w:sz w:val="21"/>
                <w:szCs w:val="21"/>
              </w:rPr>
              <w:t>95%</w:t>
            </w:r>
          </w:p>
        </w:tc>
      </w:tr>
      <w:tr w:rsidR="0014512F" w:rsidRPr="00323115" w14:paraId="6FD4E924" w14:textId="77777777" w:rsidTr="0063297D">
        <w:tc>
          <w:tcPr>
            <w:tcW w:w="1838" w:type="dxa"/>
            <w:shd w:val="clear" w:color="auto" w:fill="8EAADB" w:themeFill="accent1" w:themeFillTint="99"/>
          </w:tcPr>
          <w:p w14:paraId="5E26B875" w14:textId="77777777" w:rsidR="0014512F" w:rsidRPr="00323115" w:rsidRDefault="0014512F" w:rsidP="0063297D">
            <w:pPr>
              <w:jc w:val="both"/>
              <w:rPr>
                <w:color w:val="FFFFFF" w:themeColor="background1"/>
                <w:sz w:val="21"/>
                <w:szCs w:val="21"/>
              </w:rPr>
            </w:pPr>
            <w:r w:rsidRPr="00323115">
              <w:rPr>
                <w:color w:val="FFFFFF" w:themeColor="background1"/>
                <w:sz w:val="21"/>
                <w:szCs w:val="21"/>
              </w:rPr>
              <w:t xml:space="preserve">CAT </w:t>
            </w:r>
            <w:r w:rsidRPr="00323115">
              <w:rPr>
                <w:color w:val="FFFFFF" w:themeColor="background1"/>
                <w:sz w:val="21"/>
                <w:szCs w:val="21"/>
              </w:rPr>
              <w:sym w:font="Symbol" w:char="F0B3"/>
            </w:r>
            <w:r w:rsidRPr="00323115">
              <w:rPr>
                <w:color w:val="FFFFFF" w:themeColor="background1"/>
                <w:sz w:val="21"/>
                <w:szCs w:val="21"/>
              </w:rPr>
              <w:t>10</w:t>
            </w:r>
          </w:p>
        </w:tc>
        <w:tc>
          <w:tcPr>
            <w:tcW w:w="2268" w:type="dxa"/>
            <w:shd w:val="clear" w:color="auto" w:fill="385623" w:themeFill="accent6" w:themeFillShade="80"/>
          </w:tcPr>
          <w:p w14:paraId="0E7F5B8A" w14:textId="77777777" w:rsidR="0014512F" w:rsidRPr="00323115" w:rsidRDefault="0014512F" w:rsidP="0063297D">
            <w:pPr>
              <w:jc w:val="both"/>
              <w:rPr>
                <w:sz w:val="21"/>
                <w:szCs w:val="21"/>
              </w:rPr>
            </w:pPr>
            <w:r w:rsidRPr="00323115">
              <w:rPr>
                <w:color w:val="FFFFFF" w:themeColor="background1"/>
                <w:sz w:val="21"/>
                <w:szCs w:val="21"/>
              </w:rPr>
              <w:t>Severe</w:t>
            </w:r>
          </w:p>
        </w:tc>
        <w:tc>
          <w:tcPr>
            <w:tcW w:w="2268" w:type="dxa"/>
            <w:shd w:val="clear" w:color="auto" w:fill="C45911" w:themeFill="accent2" w:themeFillShade="BF"/>
          </w:tcPr>
          <w:p w14:paraId="46E77A59" w14:textId="77777777" w:rsidR="0014512F" w:rsidRPr="00323115" w:rsidRDefault="0014512F" w:rsidP="0063297D">
            <w:pPr>
              <w:jc w:val="center"/>
              <w:rPr>
                <w:color w:val="FFFFFF" w:themeColor="background1"/>
                <w:sz w:val="21"/>
                <w:szCs w:val="21"/>
              </w:rPr>
            </w:pPr>
            <w:r w:rsidRPr="00323115">
              <w:rPr>
                <w:color w:val="FFFFFF" w:themeColor="background1"/>
                <w:sz w:val="21"/>
                <w:szCs w:val="21"/>
              </w:rPr>
              <w:t>FEV1/FVC &lt; 0.7</w:t>
            </w:r>
          </w:p>
        </w:tc>
        <w:tc>
          <w:tcPr>
            <w:tcW w:w="2642" w:type="dxa"/>
          </w:tcPr>
          <w:p w14:paraId="394D9188" w14:textId="77777777" w:rsidR="0014512F" w:rsidRPr="00323115" w:rsidRDefault="0014512F" w:rsidP="0063297D">
            <w:pPr>
              <w:jc w:val="center"/>
              <w:rPr>
                <w:b/>
                <w:bCs/>
                <w:sz w:val="21"/>
                <w:szCs w:val="21"/>
              </w:rPr>
            </w:pPr>
            <w:r w:rsidRPr="00323115">
              <w:rPr>
                <w:b/>
                <w:bCs/>
                <w:sz w:val="21"/>
                <w:szCs w:val="21"/>
              </w:rPr>
              <w:t>86%*</w:t>
            </w:r>
          </w:p>
        </w:tc>
      </w:tr>
    </w:tbl>
    <w:p w14:paraId="59D32486" w14:textId="67843C3D" w:rsidR="0014512F" w:rsidRPr="0014512F" w:rsidRDefault="0014512F" w:rsidP="004C7835">
      <w:pPr>
        <w:jc w:val="both"/>
      </w:pPr>
      <w:r w:rsidRPr="0015582F">
        <w:rPr>
          <w:i/>
          <w:iCs/>
          <w:sz w:val="20"/>
          <w:szCs w:val="20"/>
        </w:rPr>
        <w:t xml:space="preserve">Table 1. Proportion of patients going onto receive a confirmed diagnosis of COPD based on clinical assessment and post-bronchodilator with the corresponding features. CAT: COPD Assessment Test. *denotes where estimates are based on data from fewer than 50 patients with the corresponding combination of features. ‘No data’ indicates that no patients in the cohort had this combination of features. </w:t>
      </w:r>
    </w:p>
    <w:sectPr w:rsidR="0014512F" w:rsidRPr="0014512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56F25"/>
    <w:multiLevelType w:val="hybridMultilevel"/>
    <w:tmpl w:val="81A61B42"/>
    <w:lvl w:ilvl="0" w:tplc="0E5C39BC">
      <w:start w:val="1"/>
      <w:numFmt w:val="decimal"/>
      <w:lvlText w:val="%1."/>
      <w:lvlJc w:val="left"/>
      <w:pPr>
        <w:tabs>
          <w:tab w:val="num" w:pos="720"/>
        </w:tabs>
        <w:ind w:left="720" w:hanging="360"/>
      </w:pPr>
    </w:lvl>
    <w:lvl w:ilvl="1" w:tplc="6216515C" w:tentative="1">
      <w:start w:val="1"/>
      <w:numFmt w:val="decimal"/>
      <w:lvlText w:val="%2."/>
      <w:lvlJc w:val="left"/>
      <w:pPr>
        <w:tabs>
          <w:tab w:val="num" w:pos="1440"/>
        </w:tabs>
        <w:ind w:left="1440" w:hanging="360"/>
      </w:pPr>
    </w:lvl>
    <w:lvl w:ilvl="2" w:tplc="CE4828EE" w:tentative="1">
      <w:start w:val="1"/>
      <w:numFmt w:val="decimal"/>
      <w:lvlText w:val="%3."/>
      <w:lvlJc w:val="left"/>
      <w:pPr>
        <w:tabs>
          <w:tab w:val="num" w:pos="2160"/>
        </w:tabs>
        <w:ind w:left="2160" w:hanging="360"/>
      </w:pPr>
    </w:lvl>
    <w:lvl w:ilvl="3" w:tplc="8ED06C42" w:tentative="1">
      <w:start w:val="1"/>
      <w:numFmt w:val="decimal"/>
      <w:lvlText w:val="%4."/>
      <w:lvlJc w:val="left"/>
      <w:pPr>
        <w:tabs>
          <w:tab w:val="num" w:pos="2880"/>
        </w:tabs>
        <w:ind w:left="2880" w:hanging="360"/>
      </w:pPr>
    </w:lvl>
    <w:lvl w:ilvl="4" w:tplc="C0DA110E" w:tentative="1">
      <w:start w:val="1"/>
      <w:numFmt w:val="decimal"/>
      <w:lvlText w:val="%5."/>
      <w:lvlJc w:val="left"/>
      <w:pPr>
        <w:tabs>
          <w:tab w:val="num" w:pos="3600"/>
        </w:tabs>
        <w:ind w:left="3600" w:hanging="360"/>
      </w:pPr>
    </w:lvl>
    <w:lvl w:ilvl="5" w:tplc="A60EEE58" w:tentative="1">
      <w:start w:val="1"/>
      <w:numFmt w:val="decimal"/>
      <w:lvlText w:val="%6."/>
      <w:lvlJc w:val="left"/>
      <w:pPr>
        <w:tabs>
          <w:tab w:val="num" w:pos="4320"/>
        </w:tabs>
        <w:ind w:left="4320" w:hanging="360"/>
      </w:pPr>
    </w:lvl>
    <w:lvl w:ilvl="6" w:tplc="533A4B02" w:tentative="1">
      <w:start w:val="1"/>
      <w:numFmt w:val="decimal"/>
      <w:lvlText w:val="%7."/>
      <w:lvlJc w:val="left"/>
      <w:pPr>
        <w:tabs>
          <w:tab w:val="num" w:pos="5040"/>
        </w:tabs>
        <w:ind w:left="5040" w:hanging="360"/>
      </w:pPr>
    </w:lvl>
    <w:lvl w:ilvl="7" w:tplc="E750A01E" w:tentative="1">
      <w:start w:val="1"/>
      <w:numFmt w:val="decimal"/>
      <w:lvlText w:val="%8."/>
      <w:lvlJc w:val="left"/>
      <w:pPr>
        <w:tabs>
          <w:tab w:val="num" w:pos="5760"/>
        </w:tabs>
        <w:ind w:left="5760" w:hanging="360"/>
      </w:pPr>
    </w:lvl>
    <w:lvl w:ilvl="8" w:tplc="340CFB16" w:tentative="1">
      <w:start w:val="1"/>
      <w:numFmt w:val="decimal"/>
      <w:lvlText w:val="%9."/>
      <w:lvlJc w:val="left"/>
      <w:pPr>
        <w:tabs>
          <w:tab w:val="num" w:pos="6480"/>
        </w:tabs>
        <w:ind w:left="6480" w:hanging="360"/>
      </w:pPr>
    </w:lvl>
  </w:abstractNum>
  <w:abstractNum w:abstractNumId="1" w15:restartNumberingAfterBreak="0">
    <w:nsid w:val="08277F30"/>
    <w:multiLevelType w:val="hybridMultilevel"/>
    <w:tmpl w:val="698C7EAC"/>
    <w:lvl w:ilvl="0" w:tplc="299E0C46">
      <w:start w:val="1"/>
      <w:numFmt w:val="bullet"/>
      <w:lvlText w:val="•"/>
      <w:lvlJc w:val="left"/>
      <w:pPr>
        <w:tabs>
          <w:tab w:val="num" w:pos="720"/>
        </w:tabs>
        <w:ind w:left="720" w:hanging="360"/>
      </w:pPr>
      <w:rPr>
        <w:rFonts w:ascii="Arial" w:hAnsi="Arial" w:hint="default"/>
      </w:rPr>
    </w:lvl>
    <w:lvl w:ilvl="1" w:tplc="5F141D2C">
      <w:numFmt w:val="bullet"/>
      <w:lvlText w:val="•"/>
      <w:lvlJc w:val="left"/>
      <w:pPr>
        <w:tabs>
          <w:tab w:val="num" w:pos="1440"/>
        </w:tabs>
        <w:ind w:left="1440" w:hanging="360"/>
      </w:pPr>
      <w:rPr>
        <w:rFonts w:ascii="Arial" w:hAnsi="Arial" w:hint="default"/>
      </w:rPr>
    </w:lvl>
    <w:lvl w:ilvl="2" w:tplc="74B0EE26" w:tentative="1">
      <w:start w:val="1"/>
      <w:numFmt w:val="bullet"/>
      <w:lvlText w:val="•"/>
      <w:lvlJc w:val="left"/>
      <w:pPr>
        <w:tabs>
          <w:tab w:val="num" w:pos="2160"/>
        </w:tabs>
        <w:ind w:left="2160" w:hanging="360"/>
      </w:pPr>
      <w:rPr>
        <w:rFonts w:ascii="Arial" w:hAnsi="Arial" w:hint="default"/>
      </w:rPr>
    </w:lvl>
    <w:lvl w:ilvl="3" w:tplc="D2745D28" w:tentative="1">
      <w:start w:val="1"/>
      <w:numFmt w:val="bullet"/>
      <w:lvlText w:val="•"/>
      <w:lvlJc w:val="left"/>
      <w:pPr>
        <w:tabs>
          <w:tab w:val="num" w:pos="2880"/>
        </w:tabs>
        <w:ind w:left="2880" w:hanging="360"/>
      </w:pPr>
      <w:rPr>
        <w:rFonts w:ascii="Arial" w:hAnsi="Arial" w:hint="default"/>
      </w:rPr>
    </w:lvl>
    <w:lvl w:ilvl="4" w:tplc="501465E2" w:tentative="1">
      <w:start w:val="1"/>
      <w:numFmt w:val="bullet"/>
      <w:lvlText w:val="•"/>
      <w:lvlJc w:val="left"/>
      <w:pPr>
        <w:tabs>
          <w:tab w:val="num" w:pos="3600"/>
        </w:tabs>
        <w:ind w:left="3600" w:hanging="360"/>
      </w:pPr>
      <w:rPr>
        <w:rFonts w:ascii="Arial" w:hAnsi="Arial" w:hint="default"/>
      </w:rPr>
    </w:lvl>
    <w:lvl w:ilvl="5" w:tplc="04B6F73E" w:tentative="1">
      <w:start w:val="1"/>
      <w:numFmt w:val="bullet"/>
      <w:lvlText w:val="•"/>
      <w:lvlJc w:val="left"/>
      <w:pPr>
        <w:tabs>
          <w:tab w:val="num" w:pos="4320"/>
        </w:tabs>
        <w:ind w:left="4320" w:hanging="360"/>
      </w:pPr>
      <w:rPr>
        <w:rFonts w:ascii="Arial" w:hAnsi="Arial" w:hint="default"/>
      </w:rPr>
    </w:lvl>
    <w:lvl w:ilvl="6" w:tplc="D24687EE" w:tentative="1">
      <w:start w:val="1"/>
      <w:numFmt w:val="bullet"/>
      <w:lvlText w:val="•"/>
      <w:lvlJc w:val="left"/>
      <w:pPr>
        <w:tabs>
          <w:tab w:val="num" w:pos="5040"/>
        </w:tabs>
        <w:ind w:left="5040" w:hanging="360"/>
      </w:pPr>
      <w:rPr>
        <w:rFonts w:ascii="Arial" w:hAnsi="Arial" w:hint="default"/>
      </w:rPr>
    </w:lvl>
    <w:lvl w:ilvl="7" w:tplc="3FAC032A" w:tentative="1">
      <w:start w:val="1"/>
      <w:numFmt w:val="bullet"/>
      <w:lvlText w:val="•"/>
      <w:lvlJc w:val="left"/>
      <w:pPr>
        <w:tabs>
          <w:tab w:val="num" w:pos="5760"/>
        </w:tabs>
        <w:ind w:left="5760" w:hanging="360"/>
      </w:pPr>
      <w:rPr>
        <w:rFonts w:ascii="Arial" w:hAnsi="Arial" w:hint="default"/>
      </w:rPr>
    </w:lvl>
    <w:lvl w:ilvl="8" w:tplc="A1B6307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2197AB0"/>
    <w:multiLevelType w:val="hybridMultilevel"/>
    <w:tmpl w:val="128621D0"/>
    <w:lvl w:ilvl="0" w:tplc="4F16795A">
      <w:start w:val="1"/>
      <w:numFmt w:val="bullet"/>
      <w:lvlText w:val="-"/>
      <w:lvlJc w:val="left"/>
      <w:pPr>
        <w:tabs>
          <w:tab w:val="num" w:pos="720"/>
        </w:tabs>
        <w:ind w:left="720" w:hanging="360"/>
      </w:pPr>
      <w:rPr>
        <w:rFonts w:ascii="Times New Roman"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2709DF"/>
    <w:multiLevelType w:val="hybridMultilevel"/>
    <w:tmpl w:val="DA0A6484"/>
    <w:lvl w:ilvl="0" w:tplc="A6B4F920">
      <w:start w:val="1"/>
      <w:numFmt w:val="bullet"/>
      <w:lvlText w:val="-"/>
      <w:lvlJc w:val="left"/>
      <w:pPr>
        <w:tabs>
          <w:tab w:val="num" w:pos="720"/>
        </w:tabs>
        <w:ind w:left="720" w:hanging="360"/>
      </w:pPr>
      <w:rPr>
        <w:rFonts w:ascii="Times New Roman" w:hAnsi="Times New Roman" w:hint="default"/>
      </w:rPr>
    </w:lvl>
    <w:lvl w:ilvl="1" w:tplc="F704FBC8" w:tentative="1">
      <w:start w:val="1"/>
      <w:numFmt w:val="bullet"/>
      <w:lvlText w:val="-"/>
      <w:lvlJc w:val="left"/>
      <w:pPr>
        <w:tabs>
          <w:tab w:val="num" w:pos="1440"/>
        </w:tabs>
        <w:ind w:left="1440" w:hanging="360"/>
      </w:pPr>
      <w:rPr>
        <w:rFonts w:ascii="Times New Roman" w:hAnsi="Times New Roman" w:hint="default"/>
      </w:rPr>
    </w:lvl>
    <w:lvl w:ilvl="2" w:tplc="BD6A03AC" w:tentative="1">
      <w:start w:val="1"/>
      <w:numFmt w:val="bullet"/>
      <w:lvlText w:val="-"/>
      <w:lvlJc w:val="left"/>
      <w:pPr>
        <w:tabs>
          <w:tab w:val="num" w:pos="2160"/>
        </w:tabs>
        <w:ind w:left="2160" w:hanging="360"/>
      </w:pPr>
      <w:rPr>
        <w:rFonts w:ascii="Times New Roman" w:hAnsi="Times New Roman" w:hint="default"/>
      </w:rPr>
    </w:lvl>
    <w:lvl w:ilvl="3" w:tplc="5038CF74" w:tentative="1">
      <w:start w:val="1"/>
      <w:numFmt w:val="bullet"/>
      <w:lvlText w:val="-"/>
      <w:lvlJc w:val="left"/>
      <w:pPr>
        <w:tabs>
          <w:tab w:val="num" w:pos="2880"/>
        </w:tabs>
        <w:ind w:left="2880" w:hanging="360"/>
      </w:pPr>
      <w:rPr>
        <w:rFonts w:ascii="Times New Roman" w:hAnsi="Times New Roman" w:hint="default"/>
      </w:rPr>
    </w:lvl>
    <w:lvl w:ilvl="4" w:tplc="27BCBA10" w:tentative="1">
      <w:start w:val="1"/>
      <w:numFmt w:val="bullet"/>
      <w:lvlText w:val="-"/>
      <w:lvlJc w:val="left"/>
      <w:pPr>
        <w:tabs>
          <w:tab w:val="num" w:pos="3600"/>
        </w:tabs>
        <w:ind w:left="3600" w:hanging="360"/>
      </w:pPr>
      <w:rPr>
        <w:rFonts w:ascii="Times New Roman" w:hAnsi="Times New Roman" w:hint="default"/>
      </w:rPr>
    </w:lvl>
    <w:lvl w:ilvl="5" w:tplc="6B40D9D2" w:tentative="1">
      <w:start w:val="1"/>
      <w:numFmt w:val="bullet"/>
      <w:lvlText w:val="-"/>
      <w:lvlJc w:val="left"/>
      <w:pPr>
        <w:tabs>
          <w:tab w:val="num" w:pos="4320"/>
        </w:tabs>
        <w:ind w:left="4320" w:hanging="360"/>
      </w:pPr>
      <w:rPr>
        <w:rFonts w:ascii="Times New Roman" w:hAnsi="Times New Roman" w:hint="default"/>
      </w:rPr>
    </w:lvl>
    <w:lvl w:ilvl="6" w:tplc="0D8890C2" w:tentative="1">
      <w:start w:val="1"/>
      <w:numFmt w:val="bullet"/>
      <w:lvlText w:val="-"/>
      <w:lvlJc w:val="left"/>
      <w:pPr>
        <w:tabs>
          <w:tab w:val="num" w:pos="5040"/>
        </w:tabs>
        <w:ind w:left="5040" w:hanging="360"/>
      </w:pPr>
      <w:rPr>
        <w:rFonts w:ascii="Times New Roman" w:hAnsi="Times New Roman" w:hint="default"/>
      </w:rPr>
    </w:lvl>
    <w:lvl w:ilvl="7" w:tplc="DB341870" w:tentative="1">
      <w:start w:val="1"/>
      <w:numFmt w:val="bullet"/>
      <w:lvlText w:val="-"/>
      <w:lvlJc w:val="left"/>
      <w:pPr>
        <w:tabs>
          <w:tab w:val="num" w:pos="5760"/>
        </w:tabs>
        <w:ind w:left="5760" w:hanging="360"/>
      </w:pPr>
      <w:rPr>
        <w:rFonts w:ascii="Times New Roman" w:hAnsi="Times New Roman" w:hint="default"/>
      </w:rPr>
    </w:lvl>
    <w:lvl w:ilvl="8" w:tplc="C0CA7EF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7515F77"/>
    <w:multiLevelType w:val="hybridMultilevel"/>
    <w:tmpl w:val="490A5EA4"/>
    <w:lvl w:ilvl="0" w:tplc="46AE0C2E">
      <w:start w:val="1"/>
      <w:numFmt w:val="bullet"/>
      <w:lvlText w:val="-"/>
      <w:lvlJc w:val="left"/>
      <w:pPr>
        <w:tabs>
          <w:tab w:val="num" w:pos="720"/>
        </w:tabs>
        <w:ind w:left="720" w:hanging="360"/>
      </w:pPr>
      <w:rPr>
        <w:rFonts w:ascii="Times New Roman" w:hAnsi="Times New Roman" w:hint="default"/>
      </w:rPr>
    </w:lvl>
    <w:lvl w:ilvl="1" w:tplc="8B82A618" w:tentative="1">
      <w:start w:val="1"/>
      <w:numFmt w:val="bullet"/>
      <w:lvlText w:val="-"/>
      <w:lvlJc w:val="left"/>
      <w:pPr>
        <w:tabs>
          <w:tab w:val="num" w:pos="1440"/>
        </w:tabs>
        <w:ind w:left="1440" w:hanging="360"/>
      </w:pPr>
      <w:rPr>
        <w:rFonts w:ascii="Times New Roman" w:hAnsi="Times New Roman" w:hint="default"/>
      </w:rPr>
    </w:lvl>
    <w:lvl w:ilvl="2" w:tplc="5A587428" w:tentative="1">
      <w:start w:val="1"/>
      <w:numFmt w:val="bullet"/>
      <w:lvlText w:val="-"/>
      <w:lvlJc w:val="left"/>
      <w:pPr>
        <w:tabs>
          <w:tab w:val="num" w:pos="2160"/>
        </w:tabs>
        <w:ind w:left="2160" w:hanging="360"/>
      </w:pPr>
      <w:rPr>
        <w:rFonts w:ascii="Times New Roman" w:hAnsi="Times New Roman" w:hint="default"/>
      </w:rPr>
    </w:lvl>
    <w:lvl w:ilvl="3" w:tplc="AB58C400" w:tentative="1">
      <w:start w:val="1"/>
      <w:numFmt w:val="bullet"/>
      <w:lvlText w:val="-"/>
      <w:lvlJc w:val="left"/>
      <w:pPr>
        <w:tabs>
          <w:tab w:val="num" w:pos="2880"/>
        </w:tabs>
        <w:ind w:left="2880" w:hanging="360"/>
      </w:pPr>
      <w:rPr>
        <w:rFonts w:ascii="Times New Roman" w:hAnsi="Times New Roman" w:hint="default"/>
      </w:rPr>
    </w:lvl>
    <w:lvl w:ilvl="4" w:tplc="E3ACC8CA" w:tentative="1">
      <w:start w:val="1"/>
      <w:numFmt w:val="bullet"/>
      <w:lvlText w:val="-"/>
      <w:lvlJc w:val="left"/>
      <w:pPr>
        <w:tabs>
          <w:tab w:val="num" w:pos="3600"/>
        </w:tabs>
        <w:ind w:left="3600" w:hanging="360"/>
      </w:pPr>
      <w:rPr>
        <w:rFonts w:ascii="Times New Roman" w:hAnsi="Times New Roman" w:hint="default"/>
      </w:rPr>
    </w:lvl>
    <w:lvl w:ilvl="5" w:tplc="A86EF6D6" w:tentative="1">
      <w:start w:val="1"/>
      <w:numFmt w:val="bullet"/>
      <w:lvlText w:val="-"/>
      <w:lvlJc w:val="left"/>
      <w:pPr>
        <w:tabs>
          <w:tab w:val="num" w:pos="4320"/>
        </w:tabs>
        <w:ind w:left="4320" w:hanging="360"/>
      </w:pPr>
      <w:rPr>
        <w:rFonts w:ascii="Times New Roman" w:hAnsi="Times New Roman" w:hint="default"/>
      </w:rPr>
    </w:lvl>
    <w:lvl w:ilvl="6" w:tplc="F148DBC0" w:tentative="1">
      <w:start w:val="1"/>
      <w:numFmt w:val="bullet"/>
      <w:lvlText w:val="-"/>
      <w:lvlJc w:val="left"/>
      <w:pPr>
        <w:tabs>
          <w:tab w:val="num" w:pos="5040"/>
        </w:tabs>
        <w:ind w:left="5040" w:hanging="360"/>
      </w:pPr>
      <w:rPr>
        <w:rFonts w:ascii="Times New Roman" w:hAnsi="Times New Roman" w:hint="default"/>
      </w:rPr>
    </w:lvl>
    <w:lvl w:ilvl="7" w:tplc="F538067E" w:tentative="1">
      <w:start w:val="1"/>
      <w:numFmt w:val="bullet"/>
      <w:lvlText w:val="-"/>
      <w:lvlJc w:val="left"/>
      <w:pPr>
        <w:tabs>
          <w:tab w:val="num" w:pos="5760"/>
        </w:tabs>
        <w:ind w:left="5760" w:hanging="360"/>
      </w:pPr>
      <w:rPr>
        <w:rFonts w:ascii="Times New Roman" w:hAnsi="Times New Roman" w:hint="default"/>
      </w:rPr>
    </w:lvl>
    <w:lvl w:ilvl="8" w:tplc="6E705D5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46DF1562"/>
    <w:multiLevelType w:val="hybridMultilevel"/>
    <w:tmpl w:val="2458A18E"/>
    <w:lvl w:ilvl="0" w:tplc="55946C36">
      <w:start w:val="1"/>
      <w:numFmt w:val="bullet"/>
      <w:lvlText w:val="-"/>
      <w:lvlJc w:val="left"/>
      <w:pPr>
        <w:tabs>
          <w:tab w:val="num" w:pos="720"/>
        </w:tabs>
        <w:ind w:left="720" w:hanging="360"/>
      </w:pPr>
      <w:rPr>
        <w:rFonts w:ascii="Times New Roman" w:hAnsi="Times New Roman" w:hint="default"/>
      </w:rPr>
    </w:lvl>
    <w:lvl w:ilvl="1" w:tplc="C31EDF2A" w:tentative="1">
      <w:start w:val="1"/>
      <w:numFmt w:val="bullet"/>
      <w:lvlText w:val="-"/>
      <w:lvlJc w:val="left"/>
      <w:pPr>
        <w:tabs>
          <w:tab w:val="num" w:pos="1440"/>
        </w:tabs>
        <w:ind w:left="1440" w:hanging="360"/>
      </w:pPr>
      <w:rPr>
        <w:rFonts w:ascii="Times New Roman" w:hAnsi="Times New Roman" w:hint="default"/>
      </w:rPr>
    </w:lvl>
    <w:lvl w:ilvl="2" w:tplc="129EAC36" w:tentative="1">
      <w:start w:val="1"/>
      <w:numFmt w:val="bullet"/>
      <w:lvlText w:val="-"/>
      <w:lvlJc w:val="left"/>
      <w:pPr>
        <w:tabs>
          <w:tab w:val="num" w:pos="2160"/>
        </w:tabs>
        <w:ind w:left="2160" w:hanging="360"/>
      </w:pPr>
      <w:rPr>
        <w:rFonts w:ascii="Times New Roman" w:hAnsi="Times New Roman" w:hint="default"/>
      </w:rPr>
    </w:lvl>
    <w:lvl w:ilvl="3" w:tplc="2DBABF1E" w:tentative="1">
      <w:start w:val="1"/>
      <w:numFmt w:val="bullet"/>
      <w:lvlText w:val="-"/>
      <w:lvlJc w:val="left"/>
      <w:pPr>
        <w:tabs>
          <w:tab w:val="num" w:pos="2880"/>
        </w:tabs>
        <w:ind w:left="2880" w:hanging="360"/>
      </w:pPr>
      <w:rPr>
        <w:rFonts w:ascii="Times New Roman" w:hAnsi="Times New Roman" w:hint="default"/>
      </w:rPr>
    </w:lvl>
    <w:lvl w:ilvl="4" w:tplc="74FC6652" w:tentative="1">
      <w:start w:val="1"/>
      <w:numFmt w:val="bullet"/>
      <w:lvlText w:val="-"/>
      <w:lvlJc w:val="left"/>
      <w:pPr>
        <w:tabs>
          <w:tab w:val="num" w:pos="3600"/>
        </w:tabs>
        <w:ind w:left="3600" w:hanging="360"/>
      </w:pPr>
      <w:rPr>
        <w:rFonts w:ascii="Times New Roman" w:hAnsi="Times New Roman" w:hint="default"/>
      </w:rPr>
    </w:lvl>
    <w:lvl w:ilvl="5" w:tplc="CBC6283A" w:tentative="1">
      <w:start w:val="1"/>
      <w:numFmt w:val="bullet"/>
      <w:lvlText w:val="-"/>
      <w:lvlJc w:val="left"/>
      <w:pPr>
        <w:tabs>
          <w:tab w:val="num" w:pos="4320"/>
        </w:tabs>
        <w:ind w:left="4320" w:hanging="360"/>
      </w:pPr>
      <w:rPr>
        <w:rFonts w:ascii="Times New Roman" w:hAnsi="Times New Roman" w:hint="default"/>
      </w:rPr>
    </w:lvl>
    <w:lvl w:ilvl="6" w:tplc="89120842" w:tentative="1">
      <w:start w:val="1"/>
      <w:numFmt w:val="bullet"/>
      <w:lvlText w:val="-"/>
      <w:lvlJc w:val="left"/>
      <w:pPr>
        <w:tabs>
          <w:tab w:val="num" w:pos="5040"/>
        </w:tabs>
        <w:ind w:left="5040" w:hanging="360"/>
      </w:pPr>
      <w:rPr>
        <w:rFonts w:ascii="Times New Roman" w:hAnsi="Times New Roman" w:hint="default"/>
      </w:rPr>
    </w:lvl>
    <w:lvl w:ilvl="7" w:tplc="50B2548C" w:tentative="1">
      <w:start w:val="1"/>
      <w:numFmt w:val="bullet"/>
      <w:lvlText w:val="-"/>
      <w:lvlJc w:val="left"/>
      <w:pPr>
        <w:tabs>
          <w:tab w:val="num" w:pos="5760"/>
        </w:tabs>
        <w:ind w:left="5760" w:hanging="360"/>
      </w:pPr>
      <w:rPr>
        <w:rFonts w:ascii="Times New Roman" w:hAnsi="Times New Roman" w:hint="default"/>
      </w:rPr>
    </w:lvl>
    <w:lvl w:ilvl="8" w:tplc="E2C8975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EA7301E"/>
    <w:multiLevelType w:val="hybridMultilevel"/>
    <w:tmpl w:val="3F423942"/>
    <w:lvl w:ilvl="0" w:tplc="B9F0B898">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BF5001"/>
    <w:multiLevelType w:val="hybridMultilevel"/>
    <w:tmpl w:val="0C06A9BE"/>
    <w:lvl w:ilvl="0" w:tplc="852432B0">
      <w:start w:val="1"/>
      <w:numFmt w:val="bullet"/>
      <w:lvlText w:val="-"/>
      <w:lvlJc w:val="left"/>
      <w:pPr>
        <w:tabs>
          <w:tab w:val="num" w:pos="720"/>
        </w:tabs>
        <w:ind w:left="720" w:hanging="360"/>
      </w:pPr>
      <w:rPr>
        <w:rFonts w:ascii="Times New Roman" w:hAnsi="Times New Roman" w:hint="default"/>
      </w:rPr>
    </w:lvl>
    <w:lvl w:ilvl="1" w:tplc="0EF071B8" w:tentative="1">
      <w:start w:val="1"/>
      <w:numFmt w:val="bullet"/>
      <w:lvlText w:val="-"/>
      <w:lvlJc w:val="left"/>
      <w:pPr>
        <w:tabs>
          <w:tab w:val="num" w:pos="1440"/>
        </w:tabs>
        <w:ind w:left="1440" w:hanging="360"/>
      </w:pPr>
      <w:rPr>
        <w:rFonts w:ascii="Times New Roman" w:hAnsi="Times New Roman" w:hint="default"/>
      </w:rPr>
    </w:lvl>
    <w:lvl w:ilvl="2" w:tplc="0ED8C6C6" w:tentative="1">
      <w:start w:val="1"/>
      <w:numFmt w:val="bullet"/>
      <w:lvlText w:val="-"/>
      <w:lvlJc w:val="left"/>
      <w:pPr>
        <w:tabs>
          <w:tab w:val="num" w:pos="2160"/>
        </w:tabs>
        <w:ind w:left="2160" w:hanging="360"/>
      </w:pPr>
      <w:rPr>
        <w:rFonts w:ascii="Times New Roman" w:hAnsi="Times New Roman" w:hint="default"/>
      </w:rPr>
    </w:lvl>
    <w:lvl w:ilvl="3" w:tplc="341A441A" w:tentative="1">
      <w:start w:val="1"/>
      <w:numFmt w:val="bullet"/>
      <w:lvlText w:val="-"/>
      <w:lvlJc w:val="left"/>
      <w:pPr>
        <w:tabs>
          <w:tab w:val="num" w:pos="2880"/>
        </w:tabs>
        <w:ind w:left="2880" w:hanging="360"/>
      </w:pPr>
      <w:rPr>
        <w:rFonts w:ascii="Times New Roman" w:hAnsi="Times New Roman" w:hint="default"/>
      </w:rPr>
    </w:lvl>
    <w:lvl w:ilvl="4" w:tplc="E64CA3C4" w:tentative="1">
      <w:start w:val="1"/>
      <w:numFmt w:val="bullet"/>
      <w:lvlText w:val="-"/>
      <w:lvlJc w:val="left"/>
      <w:pPr>
        <w:tabs>
          <w:tab w:val="num" w:pos="3600"/>
        </w:tabs>
        <w:ind w:left="3600" w:hanging="360"/>
      </w:pPr>
      <w:rPr>
        <w:rFonts w:ascii="Times New Roman" w:hAnsi="Times New Roman" w:hint="default"/>
      </w:rPr>
    </w:lvl>
    <w:lvl w:ilvl="5" w:tplc="170215A8" w:tentative="1">
      <w:start w:val="1"/>
      <w:numFmt w:val="bullet"/>
      <w:lvlText w:val="-"/>
      <w:lvlJc w:val="left"/>
      <w:pPr>
        <w:tabs>
          <w:tab w:val="num" w:pos="4320"/>
        </w:tabs>
        <w:ind w:left="4320" w:hanging="360"/>
      </w:pPr>
      <w:rPr>
        <w:rFonts w:ascii="Times New Roman" w:hAnsi="Times New Roman" w:hint="default"/>
      </w:rPr>
    </w:lvl>
    <w:lvl w:ilvl="6" w:tplc="2208F13C" w:tentative="1">
      <w:start w:val="1"/>
      <w:numFmt w:val="bullet"/>
      <w:lvlText w:val="-"/>
      <w:lvlJc w:val="left"/>
      <w:pPr>
        <w:tabs>
          <w:tab w:val="num" w:pos="5040"/>
        </w:tabs>
        <w:ind w:left="5040" w:hanging="360"/>
      </w:pPr>
      <w:rPr>
        <w:rFonts w:ascii="Times New Roman" w:hAnsi="Times New Roman" w:hint="default"/>
      </w:rPr>
    </w:lvl>
    <w:lvl w:ilvl="7" w:tplc="55A2A51E" w:tentative="1">
      <w:start w:val="1"/>
      <w:numFmt w:val="bullet"/>
      <w:lvlText w:val="-"/>
      <w:lvlJc w:val="left"/>
      <w:pPr>
        <w:tabs>
          <w:tab w:val="num" w:pos="5760"/>
        </w:tabs>
        <w:ind w:left="5760" w:hanging="360"/>
      </w:pPr>
      <w:rPr>
        <w:rFonts w:ascii="Times New Roman" w:hAnsi="Times New Roman" w:hint="default"/>
      </w:rPr>
    </w:lvl>
    <w:lvl w:ilvl="8" w:tplc="F3BC316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5A5C51A6"/>
    <w:multiLevelType w:val="hybridMultilevel"/>
    <w:tmpl w:val="20B2CC72"/>
    <w:lvl w:ilvl="0" w:tplc="BB286654">
      <w:start w:val="1"/>
      <w:numFmt w:val="bullet"/>
      <w:lvlText w:val="-"/>
      <w:lvlJc w:val="left"/>
      <w:pPr>
        <w:tabs>
          <w:tab w:val="num" w:pos="720"/>
        </w:tabs>
        <w:ind w:left="720" w:hanging="360"/>
      </w:pPr>
      <w:rPr>
        <w:rFonts w:ascii="Times New Roman" w:hAnsi="Times New Roman" w:hint="default"/>
      </w:rPr>
    </w:lvl>
    <w:lvl w:ilvl="1" w:tplc="391AF068" w:tentative="1">
      <w:start w:val="1"/>
      <w:numFmt w:val="bullet"/>
      <w:lvlText w:val="-"/>
      <w:lvlJc w:val="left"/>
      <w:pPr>
        <w:tabs>
          <w:tab w:val="num" w:pos="1440"/>
        </w:tabs>
        <w:ind w:left="1440" w:hanging="360"/>
      </w:pPr>
      <w:rPr>
        <w:rFonts w:ascii="Times New Roman" w:hAnsi="Times New Roman" w:hint="default"/>
      </w:rPr>
    </w:lvl>
    <w:lvl w:ilvl="2" w:tplc="4F06FFE2" w:tentative="1">
      <w:start w:val="1"/>
      <w:numFmt w:val="bullet"/>
      <w:lvlText w:val="-"/>
      <w:lvlJc w:val="left"/>
      <w:pPr>
        <w:tabs>
          <w:tab w:val="num" w:pos="2160"/>
        </w:tabs>
        <w:ind w:left="2160" w:hanging="360"/>
      </w:pPr>
      <w:rPr>
        <w:rFonts w:ascii="Times New Roman" w:hAnsi="Times New Roman" w:hint="default"/>
      </w:rPr>
    </w:lvl>
    <w:lvl w:ilvl="3" w:tplc="32205FF4" w:tentative="1">
      <w:start w:val="1"/>
      <w:numFmt w:val="bullet"/>
      <w:lvlText w:val="-"/>
      <w:lvlJc w:val="left"/>
      <w:pPr>
        <w:tabs>
          <w:tab w:val="num" w:pos="2880"/>
        </w:tabs>
        <w:ind w:left="2880" w:hanging="360"/>
      </w:pPr>
      <w:rPr>
        <w:rFonts w:ascii="Times New Roman" w:hAnsi="Times New Roman" w:hint="default"/>
      </w:rPr>
    </w:lvl>
    <w:lvl w:ilvl="4" w:tplc="704EBA3C" w:tentative="1">
      <w:start w:val="1"/>
      <w:numFmt w:val="bullet"/>
      <w:lvlText w:val="-"/>
      <w:lvlJc w:val="left"/>
      <w:pPr>
        <w:tabs>
          <w:tab w:val="num" w:pos="3600"/>
        </w:tabs>
        <w:ind w:left="3600" w:hanging="360"/>
      </w:pPr>
      <w:rPr>
        <w:rFonts w:ascii="Times New Roman" w:hAnsi="Times New Roman" w:hint="default"/>
      </w:rPr>
    </w:lvl>
    <w:lvl w:ilvl="5" w:tplc="0C740896" w:tentative="1">
      <w:start w:val="1"/>
      <w:numFmt w:val="bullet"/>
      <w:lvlText w:val="-"/>
      <w:lvlJc w:val="left"/>
      <w:pPr>
        <w:tabs>
          <w:tab w:val="num" w:pos="4320"/>
        </w:tabs>
        <w:ind w:left="4320" w:hanging="360"/>
      </w:pPr>
      <w:rPr>
        <w:rFonts w:ascii="Times New Roman" w:hAnsi="Times New Roman" w:hint="default"/>
      </w:rPr>
    </w:lvl>
    <w:lvl w:ilvl="6" w:tplc="9DB0129A" w:tentative="1">
      <w:start w:val="1"/>
      <w:numFmt w:val="bullet"/>
      <w:lvlText w:val="-"/>
      <w:lvlJc w:val="left"/>
      <w:pPr>
        <w:tabs>
          <w:tab w:val="num" w:pos="5040"/>
        </w:tabs>
        <w:ind w:left="5040" w:hanging="360"/>
      </w:pPr>
      <w:rPr>
        <w:rFonts w:ascii="Times New Roman" w:hAnsi="Times New Roman" w:hint="default"/>
      </w:rPr>
    </w:lvl>
    <w:lvl w:ilvl="7" w:tplc="1098F9AA" w:tentative="1">
      <w:start w:val="1"/>
      <w:numFmt w:val="bullet"/>
      <w:lvlText w:val="-"/>
      <w:lvlJc w:val="left"/>
      <w:pPr>
        <w:tabs>
          <w:tab w:val="num" w:pos="5760"/>
        </w:tabs>
        <w:ind w:left="5760" w:hanging="360"/>
      </w:pPr>
      <w:rPr>
        <w:rFonts w:ascii="Times New Roman" w:hAnsi="Times New Roman" w:hint="default"/>
      </w:rPr>
    </w:lvl>
    <w:lvl w:ilvl="8" w:tplc="739CB18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6EF86BD0"/>
    <w:multiLevelType w:val="hybridMultilevel"/>
    <w:tmpl w:val="9B08F2D6"/>
    <w:lvl w:ilvl="0" w:tplc="A4BAF8F8">
      <w:start w:val="1"/>
      <w:numFmt w:val="bullet"/>
      <w:lvlText w:val="-"/>
      <w:lvlJc w:val="left"/>
      <w:pPr>
        <w:tabs>
          <w:tab w:val="num" w:pos="720"/>
        </w:tabs>
        <w:ind w:left="720" w:hanging="360"/>
      </w:pPr>
      <w:rPr>
        <w:rFonts w:ascii="Times New Roman" w:hAnsi="Times New Roman" w:hint="default"/>
      </w:rPr>
    </w:lvl>
    <w:lvl w:ilvl="1" w:tplc="E6E0DD4C">
      <w:start w:val="1"/>
      <w:numFmt w:val="bullet"/>
      <w:lvlText w:val="-"/>
      <w:lvlJc w:val="left"/>
      <w:pPr>
        <w:tabs>
          <w:tab w:val="num" w:pos="1440"/>
        </w:tabs>
        <w:ind w:left="1440" w:hanging="360"/>
      </w:pPr>
      <w:rPr>
        <w:rFonts w:ascii="Times New Roman" w:hAnsi="Times New Roman" w:hint="default"/>
      </w:rPr>
    </w:lvl>
    <w:lvl w:ilvl="2" w:tplc="564E646E">
      <w:start w:val="1"/>
      <w:numFmt w:val="bullet"/>
      <w:lvlText w:val="-"/>
      <w:lvlJc w:val="left"/>
      <w:pPr>
        <w:tabs>
          <w:tab w:val="num" w:pos="2160"/>
        </w:tabs>
        <w:ind w:left="2160" w:hanging="360"/>
      </w:pPr>
      <w:rPr>
        <w:rFonts w:ascii="Times New Roman" w:hAnsi="Times New Roman" w:hint="default"/>
      </w:rPr>
    </w:lvl>
    <w:lvl w:ilvl="3" w:tplc="5A3419FA">
      <w:start w:val="1"/>
      <w:numFmt w:val="bullet"/>
      <w:lvlText w:val="-"/>
      <w:lvlJc w:val="left"/>
      <w:pPr>
        <w:tabs>
          <w:tab w:val="num" w:pos="2880"/>
        </w:tabs>
        <w:ind w:left="2880" w:hanging="360"/>
      </w:pPr>
      <w:rPr>
        <w:rFonts w:ascii="Times New Roman" w:hAnsi="Times New Roman" w:hint="default"/>
      </w:rPr>
    </w:lvl>
    <w:lvl w:ilvl="4" w:tplc="D1622E5C" w:tentative="1">
      <w:start w:val="1"/>
      <w:numFmt w:val="bullet"/>
      <w:lvlText w:val="-"/>
      <w:lvlJc w:val="left"/>
      <w:pPr>
        <w:tabs>
          <w:tab w:val="num" w:pos="3600"/>
        </w:tabs>
        <w:ind w:left="3600" w:hanging="360"/>
      </w:pPr>
      <w:rPr>
        <w:rFonts w:ascii="Times New Roman" w:hAnsi="Times New Roman" w:hint="default"/>
      </w:rPr>
    </w:lvl>
    <w:lvl w:ilvl="5" w:tplc="D69A674C" w:tentative="1">
      <w:start w:val="1"/>
      <w:numFmt w:val="bullet"/>
      <w:lvlText w:val="-"/>
      <w:lvlJc w:val="left"/>
      <w:pPr>
        <w:tabs>
          <w:tab w:val="num" w:pos="4320"/>
        </w:tabs>
        <w:ind w:left="4320" w:hanging="360"/>
      </w:pPr>
      <w:rPr>
        <w:rFonts w:ascii="Times New Roman" w:hAnsi="Times New Roman" w:hint="default"/>
      </w:rPr>
    </w:lvl>
    <w:lvl w:ilvl="6" w:tplc="4FF619BC" w:tentative="1">
      <w:start w:val="1"/>
      <w:numFmt w:val="bullet"/>
      <w:lvlText w:val="-"/>
      <w:lvlJc w:val="left"/>
      <w:pPr>
        <w:tabs>
          <w:tab w:val="num" w:pos="5040"/>
        </w:tabs>
        <w:ind w:left="5040" w:hanging="360"/>
      </w:pPr>
      <w:rPr>
        <w:rFonts w:ascii="Times New Roman" w:hAnsi="Times New Roman" w:hint="default"/>
      </w:rPr>
    </w:lvl>
    <w:lvl w:ilvl="7" w:tplc="C07E1FA4" w:tentative="1">
      <w:start w:val="1"/>
      <w:numFmt w:val="bullet"/>
      <w:lvlText w:val="-"/>
      <w:lvlJc w:val="left"/>
      <w:pPr>
        <w:tabs>
          <w:tab w:val="num" w:pos="5760"/>
        </w:tabs>
        <w:ind w:left="5760" w:hanging="360"/>
      </w:pPr>
      <w:rPr>
        <w:rFonts w:ascii="Times New Roman" w:hAnsi="Times New Roman" w:hint="default"/>
      </w:rPr>
    </w:lvl>
    <w:lvl w:ilvl="8" w:tplc="267A6C3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740C44A1"/>
    <w:multiLevelType w:val="hybridMultilevel"/>
    <w:tmpl w:val="1D90A61E"/>
    <w:lvl w:ilvl="0" w:tplc="4F16795A">
      <w:start w:val="1"/>
      <w:numFmt w:val="bullet"/>
      <w:lvlText w:val="-"/>
      <w:lvlJc w:val="left"/>
      <w:pPr>
        <w:tabs>
          <w:tab w:val="num" w:pos="720"/>
        </w:tabs>
        <w:ind w:left="720" w:hanging="360"/>
      </w:pPr>
      <w:rPr>
        <w:rFonts w:ascii="Times New Roman" w:hAnsi="Times New Roman" w:hint="default"/>
      </w:rPr>
    </w:lvl>
    <w:lvl w:ilvl="1" w:tplc="FCDC445A" w:tentative="1">
      <w:start w:val="1"/>
      <w:numFmt w:val="bullet"/>
      <w:lvlText w:val="-"/>
      <w:lvlJc w:val="left"/>
      <w:pPr>
        <w:tabs>
          <w:tab w:val="num" w:pos="1440"/>
        </w:tabs>
        <w:ind w:left="1440" w:hanging="360"/>
      </w:pPr>
      <w:rPr>
        <w:rFonts w:ascii="Times New Roman" w:hAnsi="Times New Roman" w:hint="default"/>
      </w:rPr>
    </w:lvl>
    <w:lvl w:ilvl="2" w:tplc="BC42B9DE" w:tentative="1">
      <w:start w:val="1"/>
      <w:numFmt w:val="bullet"/>
      <w:lvlText w:val="-"/>
      <w:lvlJc w:val="left"/>
      <w:pPr>
        <w:tabs>
          <w:tab w:val="num" w:pos="2160"/>
        </w:tabs>
        <w:ind w:left="2160" w:hanging="360"/>
      </w:pPr>
      <w:rPr>
        <w:rFonts w:ascii="Times New Roman" w:hAnsi="Times New Roman" w:hint="default"/>
      </w:rPr>
    </w:lvl>
    <w:lvl w:ilvl="3" w:tplc="01789658" w:tentative="1">
      <w:start w:val="1"/>
      <w:numFmt w:val="bullet"/>
      <w:lvlText w:val="-"/>
      <w:lvlJc w:val="left"/>
      <w:pPr>
        <w:tabs>
          <w:tab w:val="num" w:pos="2880"/>
        </w:tabs>
        <w:ind w:left="2880" w:hanging="360"/>
      </w:pPr>
      <w:rPr>
        <w:rFonts w:ascii="Times New Roman" w:hAnsi="Times New Roman" w:hint="default"/>
      </w:rPr>
    </w:lvl>
    <w:lvl w:ilvl="4" w:tplc="463E3DA4" w:tentative="1">
      <w:start w:val="1"/>
      <w:numFmt w:val="bullet"/>
      <w:lvlText w:val="-"/>
      <w:lvlJc w:val="left"/>
      <w:pPr>
        <w:tabs>
          <w:tab w:val="num" w:pos="3600"/>
        </w:tabs>
        <w:ind w:left="3600" w:hanging="360"/>
      </w:pPr>
      <w:rPr>
        <w:rFonts w:ascii="Times New Roman" w:hAnsi="Times New Roman" w:hint="default"/>
      </w:rPr>
    </w:lvl>
    <w:lvl w:ilvl="5" w:tplc="1ACC8672" w:tentative="1">
      <w:start w:val="1"/>
      <w:numFmt w:val="bullet"/>
      <w:lvlText w:val="-"/>
      <w:lvlJc w:val="left"/>
      <w:pPr>
        <w:tabs>
          <w:tab w:val="num" w:pos="4320"/>
        </w:tabs>
        <w:ind w:left="4320" w:hanging="360"/>
      </w:pPr>
      <w:rPr>
        <w:rFonts w:ascii="Times New Roman" w:hAnsi="Times New Roman" w:hint="default"/>
      </w:rPr>
    </w:lvl>
    <w:lvl w:ilvl="6" w:tplc="22B6E38C" w:tentative="1">
      <w:start w:val="1"/>
      <w:numFmt w:val="bullet"/>
      <w:lvlText w:val="-"/>
      <w:lvlJc w:val="left"/>
      <w:pPr>
        <w:tabs>
          <w:tab w:val="num" w:pos="5040"/>
        </w:tabs>
        <w:ind w:left="5040" w:hanging="360"/>
      </w:pPr>
      <w:rPr>
        <w:rFonts w:ascii="Times New Roman" w:hAnsi="Times New Roman" w:hint="default"/>
      </w:rPr>
    </w:lvl>
    <w:lvl w:ilvl="7" w:tplc="1C28A994" w:tentative="1">
      <w:start w:val="1"/>
      <w:numFmt w:val="bullet"/>
      <w:lvlText w:val="-"/>
      <w:lvlJc w:val="left"/>
      <w:pPr>
        <w:tabs>
          <w:tab w:val="num" w:pos="5760"/>
        </w:tabs>
        <w:ind w:left="5760" w:hanging="360"/>
      </w:pPr>
      <w:rPr>
        <w:rFonts w:ascii="Times New Roman" w:hAnsi="Times New Roman" w:hint="default"/>
      </w:rPr>
    </w:lvl>
    <w:lvl w:ilvl="8" w:tplc="31DAF20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75631D1F"/>
    <w:multiLevelType w:val="hybridMultilevel"/>
    <w:tmpl w:val="B90E0206"/>
    <w:lvl w:ilvl="0" w:tplc="F1FAC0CC">
      <w:start w:val="1"/>
      <w:numFmt w:val="bullet"/>
      <w:lvlText w:val="-"/>
      <w:lvlJc w:val="left"/>
      <w:pPr>
        <w:tabs>
          <w:tab w:val="num" w:pos="720"/>
        </w:tabs>
        <w:ind w:left="720" w:hanging="360"/>
      </w:pPr>
      <w:rPr>
        <w:rFonts w:ascii="Times New Roman" w:hAnsi="Times New Roman" w:hint="default"/>
      </w:rPr>
    </w:lvl>
    <w:lvl w:ilvl="1" w:tplc="F58CB774" w:tentative="1">
      <w:start w:val="1"/>
      <w:numFmt w:val="bullet"/>
      <w:lvlText w:val="-"/>
      <w:lvlJc w:val="left"/>
      <w:pPr>
        <w:tabs>
          <w:tab w:val="num" w:pos="1440"/>
        </w:tabs>
        <w:ind w:left="1440" w:hanging="360"/>
      </w:pPr>
      <w:rPr>
        <w:rFonts w:ascii="Times New Roman" w:hAnsi="Times New Roman" w:hint="default"/>
      </w:rPr>
    </w:lvl>
    <w:lvl w:ilvl="2" w:tplc="776265FC" w:tentative="1">
      <w:start w:val="1"/>
      <w:numFmt w:val="bullet"/>
      <w:lvlText w:val="-"/>
      <w:lvlJc w:val="left"/>
      <w:pPr>
        <w:tabs>
          <w:tab w:val="num" w:pos="2160"/>
        </w:tabs>
        <w:ind w:left="2160" w:hanging="360"/>
      </w:pPr>
      <w:rPr>
        <w:rFonts w:ascii="Times New Roman" w:hAnsi="Times New Roman" w:hint="default"/>
      </w:rPr>
    </w:lvl>
    <w:lvl w:ilvl="3" w:tplc="F71447FA" w:tentative="1">
      <w:start w:val="1"/>
      <w:numFmt w:val="bullet"/>
      <w:lvlText w:val="-"/>
      <w:lvlJc w:val="left"/>
      <w:pPr>
        <w:tabs>
          <w:tab w:val="num" w:pos="2880"/>
        </w:tabs>
        <w:ind w:left="2880" w:hanging="360"/>
      </w:pPr>
      <w:rPr>
        <w:rFonts w:ascii="Times New Roman" w:hAnsi="Times New Roman" w:hint="default"/>
      </w:rPr>
    </w:lvl>
    <w:lvl w:ilvl="4" w:tplc="AFE8E6E6" w:tentative="1">
      <w:start w:val="1"/>
      <w:numFmt w:val="bullet"/>
      <w:lvlText w:val="-"/>
      <w:lvlJc w:val="left"/>
      <w:pPr>
        <w:tabs>
          <w:tab w:val="num" w:pos="3600"/>
        </w:tabs>
        <w:ind w:left="3600" w:hanging="360"/>
      </w:pPr>
      <w:rPr>
        <w:rFonts w:ascii="Times New Roman" w:hAnsi="Times New Roman" w:hint="default"/>
      </w:rPr>
    </w:lvl>
    <w:lvl w:ilvl="5" w:tplc="A4802C62" w:tentative="1">
      <w:start w:val="1"/>
      <w:numFmt w:val="bullet"/>
      <w:lvlText w:val="-"/>
      <w:lvlJc w:val="left"/>
      <w:pPr>
        <w:tabs>
          <w:tab w:val="num" w:pos="4320"/>
        </w:tabs>
        <w:ind w:left="4320" w:hanging="360"/>
      </w:pPr>
      <w:rPr>
        <w:rFonts w:ascii="Times New Roman" w:hAnsi="Times New Roman" w:hint="default"/>
      </w:rPr>
    </w:lvl>
    <w:lvl w:ilvl="6" w:tplc="0F0ED132" w:tentative="1">
      <w:start w:val="1"/>
      <w:numFmt w:val="bullet"/>
      <w:lvlText w:val="-"/>
      <w:lvlJc w:val="left"/>
      <w:pPr>
        <w:tabs>
          <w:tab w:val="num" w:pos="5040"/>
        </w:tabs>
        <w:ind w:left="5040" w:hanging="360"/>
      </w:pPr>
      <w:rPr>
        <w:rFonts w:ascii="Times New Roman" w:hAnsi="Times New Roman" w:hint="default"/>
      </w:rPr>
    </w:lvl>
    <w:lvl w:ilvl="7" w:tplc="EDC66E76" w:tentative="1">
      <w:start w:val="1"/>
      <w:numFmt w:val="bullet"/>
      <w:lvlText w:val="-"/>
      <w:lvlJc w:val="left"/>
      <w:pPr>
        <w:tabs>
          <w:tab w:val="num" w:pos="5760"/>
        </w:tabs>
        <w:ind w:left="5760" w:hanging="360"/>
      </w:pPr>
      <w:rPr>
        <w:rFonts w:ascii="Times New Roman" w:hAnsi="Times New Roman" w:hint="default"/>
      </w:rPr>
    </w:lvl>
    <w:lvl w:ilvl="8" w:tplc="387C6A6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7C5B70EA"/>
    <w:multiLevelType w:val="hybridMultilevel"/>
    <w:tmpl w:val="293AE1BE"/>
    <w:lvl w:ilvl="0" w:tplc="B286329E">
      <w:start w:val="1"/>
      <w:numFmt w:val="bullet"/>
      <w:lvlText w:val="-"/>
      <w:lvlJc w:val="left"/>
      <w:pPr>
        <w:tabs>
          <w:tab w:val="num" w:pos="720"/>
        </w:tabs>
        <w:ind w:left="720" w:hanging="360"/>
      </w:pPr>
      <w:rPr>
        <w:rFonts w:ascii="Times New Roman" w:hAnsi="Times New Roman" w:hint="default"/>
      </w:rPr>
    </w:lvl>
    <w:lvl w:ilvl="1" w:tplc="65F29422" w:tentative="1">
      <w:start w:val="1"/>
      <w:numFmt w:val="bullet"/>
      <w:lvlText w:val="-"/>
      <w:lvlJc w:val="left"/>
      <w:pPr>
        <w:tabs>
          <w:tab w:val="num" w:pos="1440"/>
        </w:tabs>
        <w:ind w:left="1440" w:hanging="360"/>
      </w:pPr>
      <w:rPr>
        <w:rFonts w:ascii="Times New Roman" w:hAnsi="Times New Roman" w:hint="default"/>
      </w:rPr>
    </w:lvl>
    <w:lvl w:ilvl="2" w:tplc="55FABA2C" w:tentative="1">
      <w:start w:val="1"/>
      <w:numFmt w:val="bullet"/>
      <w:lvlText w:val="-"/>
      <w:lvlJc w:val="left"/>
      <w:pPr>
        <w:tabs>
          <w:tab w:val="num" w:pos="2160"/>
        </w:tabs>
        <w:ind w:left="2160" w:hanging="360"/>
      </w:pPr>
      <w:rPr>
        <w:rFonts w:ascii="Times New Roman" w:hAnsi="Times New Roman" w:hint="default"/>
      </w:rPr>
    </w:lvl>
    <w:lvl w:ilvl="3" w:tplc="BD48F458" w:tentative="1">
      <w:start w:val="1"/>
      <w:numFmt w:val="bullet"/>
      <w:lvlText w:val="-"/>
      <w:lvlJc w:val="left"/>
      <w:pPr>
        <w:tabs>
          <w:tab w:val="num" w:pos="2880"/>
        </w:tabs>
        <w:ind w:left="2880" w:hanging="360"/>
      </w:pPr>
      <w:rPr>
        <w:rFonts w:ascii="Times New Roman" w:hAnsi="Times New Roman" w:hint="default"/>
      </w:rPr>
    </w:lvl>
    <w:lvl w:ilvl="4" w:tplc="88B06F14" w:tentative="1">
      <w:start w:val="1"/>
      <w:numFmt w:val="bullet"/>
      <w:lvlText w:val="-"/>
      <w:lvlJc w:val="left"/>
      <w:pPr>
        <w:tabs>
          <w:tab w:val="num" w:pos="3600"/>
        </w:tabs>
        <w:ind w:left="3600" w:hanging="360"/>
      </w:pPr>
      <w:rPr>
        <w:rFonts w:ascii="Times New Roman" w:hAnsi="Times New Roman" w:hint="default"/>
      </w:rPr>
    </w:lvl>
    <w:lvl w:ilvl="5" w:tplc="C10C6564" w:tentative="1">
      <w:start w:val="1"/>
      <w:numFmt w:val="bullet"/>
      <w:lvlText w:val="-"/>
      <w:lvlJc w:val="left"/>
      <w:pPr>
        <w:tabs>
          <w:tab w:val="num" w:pos="4320"/>
        </w:tabs>
        <w:ind w:left="4320" w:hanging="360"/>
      </w:pPr>
      <w:rPr>
        <w:rFonts w:ascii="Times New Roman" w:hAnsi="Times New Roman" w:hint="default"/>
      </w:rPr>
    </w:lvl>
    <w:lvl w:ilvl="6" w:tplc="0F0E0EB4" w:tentative="1">
      <w:start w:val="1"/>
      <w:numFmt w:val="bullet"/>
      <w:lvlText w:val="-"/>
      <w:lvlJc w:val="left"/>
      <w:pPr>
        <w:tabs>
          <w:tab w:val="num" w:pos="5040"/>
        </w:tabs>
        <w:ind w:left="5040" w:hanging="360"/>
      </w:pPr>
      <w:rPr>
        <w:rFonts w:ascii="Times New Roman" w:hAnsi="Times New Roman" w:hint="default"/>
      </w:rPr>
    </w:lvl>
    <w:lvl w:ilvl="7" w:tplc="5D2CF1C2" w:tentative="1">
      <w:start w:val="1"/>
      <w:numFmt w:val="bullet"/>
      <w:lvlText w:val="-"/>
      <w:lvlJc w:val="left"/>
      <w:pPr>
        <w:tabs>
          <w:tab w:val="num" w:pos="5760"/>
        </w:tabs>
        <w:ind w:left="5760" w:hanging="360"/>
      </w:pPr>
      <w:rPr>
        <w:rFonts w:ascii="Times New Roman" w:hAnsi="Times New Roman" w:hint="default"/>
      </w:rPr>
    </w:lvl>
    <w:lvl w:ilvl="8" w:tplc="321E2278" w:tentative="1">
      <w:start w:val="1"/>
      <w:numFmt w:val="bullet"/>
      <w:lvlText w:val="-"/>
      <w:lvlJc w:val="left"/>
      <w:pPr>
        <w:tabs>
          <w:tab w:val="num" w:pos="6480"/>
        </w:tabs>
        <w:ind w:left="6480" w:hanging="360"/>
      </w:pPr>
      <w:rPr>
        <w:rFonts w:ascii="Times New Roman" w:hAnsi="Times New Roman" w:hint="default"/>
      </w:rPr>
    </w:lvl>
  </w:abstractNum>
  <w:num w:numId="1" w16cid:durableId="1161584640">
    <w:abstractNumId w:val="6"/>
  </w:num>
  <w:num w:numId="2" w16cid:durableId="1311255865">
    <w:abstractNumId w:val="1"/>
  </w:num>
  <w:num w:numId="3" w16cid:durableId="1526287570">
    <w:abstractNumId w:val="3"/>
  </w:num>
  <w:num w:numId="4" w16cid:durableId="1165509127">
    <w:abstractNumId w:val="8"/>
  </w:num>
  <w:num w:numId="5" w16cid:durableId="237907488">
    <w:abstractNumId w:val="11"/>
  </w:num>
  <w:num w:numId="6" w16cid:durableId="930235339">
    <w:abstractNumId w:val="12"/>
  </w:num>
  <w:num w:numId="7" w16cid:durableId="1802261061">
    <w:abstractNumId w:val="10"/>
  </w:num>
  <w:num w:numId="8" w16cid:durableId="399065426">
    <w:abstractNumId w:val="4"/>
  </w:num>
  <w:num w:numId="9" w16cid:durableId="1000892333">
    <w:abstractNumId w:val="2"/>
  </w:num>
  <w:num w:numId="10" w16cid:durableId="47842530">
    <w:abstractNumId w:val="0"/>
  </w:num>
  <w:num w:numId="11" w16cid:durableId="304431520">
    <w:abstractNumId w:val="5"/>
  </w:num>
  <w:num w:numId="12" w16cid:durableId="1453859758">
    <w:abstractNumId w:val="7"/>
  </w:num>
  <w:num w:numId="13" w16cid:durableId="1365807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524"/>
    <w:rsid w:val="000056C5"/>
    <w:rsid w:val="00010215"/>
    <w:rsid w:val="00015611"/>
    <w:rsid w:val="0001653E"/>
    <w:rsid w:val="00032E10"/>
    <w:rsid w:val="00033F25"/>
    <w:rsid w:val="00034BB2"/>
    <w:rsid w:val="000559C0"/>
    <w:rsid w:val="00057F78"/>
    <w:rsid w:val="0008456E"/>
    <w:rsid w:val="000D35B9"/>
    <w:rsid w:val="000E3CE8"/>
    <w:rsid w:val="001240FC"/>
    <w:rsid w:val="0014512F"/>
    <w:rsid w:val="0015582F"/>
    <w:rsid w:val="0017082F"/>
    <w:rsid w:val="00194CDB"/>
    <w:rsid w:val="001A2E41"/>
    <w:rsid w:val="001B6D9A"/>
    <w:rsid w:val="001C3C43"/>
    <w:rsid w:val="001D202A"/>
    <w:rsid w:val="001D6FA3"/>
    <w:rsid w:val="00234424"/>
    <w:rsid w:val="0023616E"/>
    <w:rsid w:val="00251B37"/>
    <w:rsid w:val="00286327"/>
    <w:rsid w:val="002D0C6A"/>
    <w:rsid w:val="00323115"/>
    <w:rsid w:val="003314BF"/>
    <w:rsid w:val="00352B09"/>
    <w:rsid w:val="00353C50"/>
    <w:rsid w:val="00363AE2"/>
    <w:rsid w:val="003A4367"/>
    <w:rsid w:val="003B112B"/>
    <w:rsid w:val="003C42A3"/>
    <w:rsid w:val="003F3D0B"/>
    <w:rsid w:val="00401A29"/>
    <w:rsid w:val="004326FE"/>
    <w:rsid w:val="00437EAC"/>
    <w:rsid w:val="00444C03"/>
    <w:rsid w:val="00472511"/>
    <w:rsid w:val="00480392"/>
    <w:rsid w:val="00482D5D"/>
    <w:rsid w:val="00484E2E"/>
    <w:rsid w:val="0049746E"/>
    <w:rsid w:val="004A0BAA"/>
    <w:rsid w:val="004A47CC"/>
    <w:rsid w:val="004B1F53"/>
    <w:rsid w:val="004B5FCA"/>
    <w:rsid w:val="004C7835"/>
    <w:rsid w:val="004D34FB"/>
    <w:rsid w:val="004D60C9"/>
    <w:rsid w:val="004E1198"/>
    <w:rsid w:val="004E3371"/>
    <w:rsid w:val="004E5FDF"/>
    <w:rsid w:val="004E7F6A"/>
    <w:rsid w:val="004E7F97"/>
    <w:rsid w:val="00502F47"/>
    <w:rsid w:val="00550408"/>
    <w:rsid w:val="00573CE9"/>
    <w:rsid w:val="00591EDC"/>
    <w:rsid w:val="005A7239"/>
    <w:rsid w:val="005B582C"/>
    <w:rsid w:val="005C5BA4"/>
    <w:rsid w:val="005D348B"/>
    <w:rsid w:val="005F4765"/>
    <w:rsid w:val="006136F9"/>
    <w:rsid w:val="0063297D"/>
    <w:rsid w:val="00635E6E"/>
    <w:rsid w:val="006864C6"/>
    <w:rsid w:val="006B009D"/>
    <w:rsid w:val="006B75EF"/>
    <w:rsid w:val="006E1788"/>
    <w:rsid w:val="006E26E2"/>
    <w:rsid w:val="006E3AD7"/>
    <w:rsid w:val="0070051C"/>
    <w:rsid w:val="00706C48"/>
    <w:rsid w:val="007132CD"/>
    <w:rsid w:val="007224E0"/>
    <w:rsid w:val="00726509"/>
    <w:rsid w:val="00733F2C"/>
    <w:rsid w:val="00742294"/>
    <w:rsid w:val="007503FC"/>
    <w:rsid w:val="00751631"/>
    <w:rsid w:val="00762A2D"/>
    <w:rsid w:val="00764848"/>
    <w:rsid w:val="00785E7A"/>
    <w:rsid w:val="0079740E"/>
    <w:rsid w:val="007A4A9D"/>
    <w:rsid w:val="007B6A20"/>
    <w:rsid w:val="007C0721"/>
    <w:rsid w:val="007E0A61"/>
    <w:rsid w:val="007E1CA0"/>
    <w:rsid w:val="007F0367"/>
    <w:rsid w:val="007F086A"/>
    <w:rsid w:val="007F1187"/>
    <w:rsid w:val="007F3053"/>
    <w:rsid w:val="0080621F"/>
    <w:rsid w:val="00817183"/>
    <w:rsid w:val="0083175C"/>
    <w:rsid w:val="0085199F"/>
    <w:rsid w:val="008573DB"/>
    <w:rsid w:val="00873294"/>
    <w:rsid w:val="0088317A"/>
    <w:rsid w:val="008A2991"/>
    <w:rsid w:val="008C0897"/>
    <w:rsid w:val="00932081"/>
    <w:rsid w:val="00942C2E"/>
    <w:rsid w:val="00991104"/>
    <w:rsid w:val="0099734B"/>
    <w:rsid w:val="009B0E9A"/>
    <w:rsid w:val="009E6DF3"/>
    <w:rsid w:val="00A20CF1"/>
    <w:rsid w:val="00A23DB6"/>
    <w:rsid w:val="00A42475"/>
    <w:rsid w:val="00A667C6"/>
    <w:rsid w:val="00A75DB4"/>
    <w:rsid w:val="00A9031D"/>
    <w:rsid w:val="00AC6128"/>
    <w:rsid w:val="00AD58E9"/>
    <w:rsid w:val="00AF1093"/>
    <w:rsid w:val="00B02094"/>
    <w:rsid w:val="00B07F04"/>
    <w:rsid w:val="00B475E4"/>
    <w:rsid w:val="00B62BEE"/>
    <w:rsid w:val="00B65E0D"/>
    <w:rsid w:val="00B660BC"/>
    <w:rsid w:val="00B77405"/>
    <w:rsid w:val="00B80BAF"/>
    <w:rsid w:val="00B8668D"/>
    <w:rsid w:val="00B868A6"/>
    <w:rsid w:val="00B93D13"/>
    <w:rsid w:val="00BC1526"/>
    <w:rsid w:val="00BD250E"/>
    <w:rsid w:val="00BE5E4F"/>
    <w:rsid w:val="00BF0295"/>
    <w:rsid w:val="00C076BA"/>
    <w:rsid w:val="00C562EF"/>
    <w:rsid w:val="00C62FA4"/>
    <w:rsid w:val="00C977A2"/>
    <w:rsid w:val="00CC2B49"/>
    <w:rsid w:val="00CD0190"/>
    <w:rsid w:val="00CD1EB5"/>
    <w:rsid w:val="00CF72E6"/>
    <w:rsid w:val="00D24998"/>
    <w:rsid w:val="00D2572D"/>
    <w:rsid w:val="00D34283"/>
    <w:rsid w:val="00D4234F"/>
    <w:rsid w:val="00D529DD"/>
    <w:rsid w:val="00D5300B"/>
    <w:rsid w:val="00D613F6"/>
    <w:rsid w:val="00D76FB1"/>
    <w:rsid w:val="00D81524"/>
    <w:rsid w:val="00D977C7"/>
    <w:rsid w:val="00DA1333"/>
    <w:rsid w:val="00DA1ACB"/>
    <w:rsid w:val="00DB4AA8"/>
    <w:rsid w:val="00DC43E3"/>
    <w:rsid w:val="00DD2E48"/>
    <w:rsid w:val="00DF57E7"/>
    <w:rsid w:val="00E0169C"/>
    <w:rsid w:val="00E26BC4"/>
    <w:rsid w:val="00E34579"/>
    <w:rsid w:val="00E514B1"/>
    <w:rsid w:val="00E60D31"/>
    <w:rsid w:val="00E71226"/>
    <w:rsid w:val="00EA66FE"/>
    <w:rsid w:val="00EE38F7"/>
    <w:rsid w:val="00F30DCC"/>
    <w:rsid w:val="00F31307"/>
    <w:rsid w:val="00F40E64"/>
    <w:rsid w:val="00F64EB6"/>
    <w:rsid w:val="00F84001"/>
    <w:rsid w:val="00FA53C9"/>
    <w:rsid w:val="00FA66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E41EC"/>
  <w15:chartTrackingRefBased/>
  <w15:docId w15:val="{34ED42F7-F871-E841-BC4F-88938851D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21F"/>
  </w:style>
  <w:style w:type="paragraph" w:styleId="Heading1">
    <w:name w:val="heading 1"/>
    <w:basedOn w:val="Normal"/>
    <w:next w:val="Normal"/>
    <w:link w:val="Heading1Char"/>
    <w:uiPriority w:val="9"/>
    <w:qFormat/>
    <w:rsid w:val="00D8152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864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B112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87329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152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81524"/>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D81524"/>
    <w:pPr>
      <w:spacing w:before="120"/>
    </w:pPr>
    <w:rPr>
      <w:rFonts w:cstheme="minorHAnsi"/>
      <w:b/>
      <w:bCs/>
      <w:i/>
      <w:iCs/>
    </w:rPr>
  </w:style>
  <w:style w:type="paragraph" w:styleId="TOC2">
    <w:name w:val="toc 2"/>
    <w:basedOn w:val="Normal"/>
    <w:next w:val="Normal"/>
    <w:autoRedefine/>
    <w:uiPriority w:val="39"/>
    <w:unhideWhenUsed/>
    <w:rsid w:val="00D81524"/>
    <w:pPr>
      <w:spacing w:before="120"/>
      <w:ind w:left="240"/>
    </w:pPr>
    <w:rPr>
      <w:rFonts w:cstheme="minorHAnsi"/>
      <w:b/>
      <w:bCs/>
      <w:sz w:val="22"/>
      <w:szCs w:val="22"/>
    </w:rPr>
  </w:style>
  <w:style w:type="paragraph" w:styleId="TOC3">
    <w:name w:val="toc 3"/>
    <w:basedOn w:val="Normal"/>
    <w:next w:val="Normal"/>
    <w:autoRedefine/>
    <w:uiPriority w:val="39"/>
    <w:unhideWhenUsed/>
    <w:rsid w:val="00D81524"/>
    <w:pPr>
      <w:ind w:left="480"/>
    </w:pPr>
    <w:rPr>
      <w:rFonts w:cstheme="minorHAnsi"/>
      <w:sz w:val="20"/>
      <w:szCs w:val="20"/>
    </w:rPr>
  </w:style>
  <w:style w:type="paragraph" w:styleId="TOC4">
    <w:name w:val="toc 4"/>
    <w:basedOn w:val="Normal"/>
    <w:next w:val="Normal"/>
    <w:autoRedefine/>
    <w:uiPriority w:val="39"/>
    <w:semiHidden/>
    <w:unhideWhenUsed/>
    <w:rsid w:val="00D81524"/>
    <w:pPr>
      <w:ind w:left="720"/>
    </w:pPr>
    <w:rPr>
      <w:rFonts w:cstheme="minorHAnsi"/>
      <w:sz w:val="20"/>
      <w:szCs w:val="20"/>
    </w:rPr>
  </w:style>
  <w:style w:type="paragraph" w:styleId="TOC5">
    <w:name w:val="toc 5"/>
    <w:basedOn w:val="Normal"/>
    <w:next w:val="Normal"/>
    <w:autoRedefine/>
    <w:uiPriority w:val="39"/>
    <w:semiHidden/>
    <w:unhideWhenUsed/>
    <w:rsid w:val="00D81524"/>
    <w:pPr>
      <w:ind w:left="960"/>
    </w:pPr>
    <w:rPr>
      <w:rFonts w:cstheme="minorHAnsi"/>
      <w:sz w:val="20"/>
      <w:szCs w:val="20"/>
    </w:rPr>
  </w:style>
  <w:style w:type="paragraph" w:styleId="TOC6">
    <w:name w:val="toc 6"/>
    <w:basedOn w:val="Normal"/>
    <w:next w:val="Normal"/>
    <w:autoRedefine/>
    <w:uiPriority w:val="39"/>
    <w:semiHidden/>
    <w:unhideWhenUsed/>
    <w:rsid w:val="00D81524"/>
    <w:pPr>
      <w:ind w:left="1200"/>
    </w:pPr>
    <w:rPr>
      <w:rFonts w:cstheme="minorHAnsi"/>
      <w:sz w:val="20"/>
      <w:szCs w:val="20"/>
    </w:rPr>
  </w:style>
  <w:style w:type="paragraph" w:styleId="TOC7">
    <w:name w:val="toc 7"/>
    <w:basedOn w:val="Normal"/>
    <w:next w:val="Normal"/>
    <w:autoRedefine/>
    <w:uiPriority w:val="39"/>
    <w:semiHidden/>
    <w:unhideWhenUsed/>
    <w:rsid w:val="00D81524"/>
    <w:pPr>
      <w:ind w:left="1440"/>
    </w:pPr>
    <w:rPr>
      <w:rFonts w:cstheme="minorHAnsi"/>
      <w:sz w:val="20"/>
      <w:szCs w:val="20"/>
    </w:rPr>
  </w:style>
  <w:style w:type="paragraph" w:styleId="TOC8">
    <w:name w:val="toc 8"/>
    <w:basedOn w:val="Normal"/>
    <w:next w:val="Normal"/>
    <w:autoRedefine/>
    <w:uiPriority w:val="39"/>
    <w:semiHidden/>
    <w:unhideWhenUsed/>
    <w:rsid w:val="00D81524"/>
    <w:pPr>
      <w:ind w:left="1680"/>
    </w:pPr>
    <w:rPr>
      <w:rFonts w:cstheme="minorHAnsi"/>
      <w:sz w:val="20"/>
      <w:szCs w:val="20"/>
    </w:rPr>
  </w:style>
  <w:style w:type="paragraph" w:styleId="TOC9">
    <w:name w:val="toc 9"/>
    <w:basedOn w:val="Normal"/>
    <w:next w:val="Normal"/>
    <w:autoRedefine/>
    <w:uiPriority w:val="39"/>
    <w:semiHidden/>
    <w:unhideWhenUsed/>
    <w:rsid w:val="00D81524"/>
    <w:pPr>
      <w:ind w:left="1920"/>
    </w:pPr>
    <w:rPr>
      <w:rFonts w:cstheme="minorHAnsi"/>
      <w:sz w:val="20"/>
      <w:szCs w:val="20"/>
    </w:rPr>
  </w:style>
  <w:style w:type="character" w:customStyle="1" w:styleId="Heading2Char">
    <w:name w:val="Heading 2 Char"/>
    <w:basedOn w:val="DefaultParagraphFont"/>
    <w:link w:val="Heading2"/>
    <w:uiPriority w:val="9"/>
    <w:rsid w:val="006864C6"/>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1D6FA3"/>
    <w:rPr>
      <w:color w:val="0563C1" w:themeColor="hyperlink"/>
      <w:u w:val="single"/>
    </w:rPr>
  </w:style>
  <w:style w:type="character" w:styleId="CommentReference">
    <w:name w:val="annotation reference"/>
    <w:basedOn w:val="DefaultParagraphFont"/>
    <w:uiPriority w:val="99"/>
    <w:semiHidden/>
    <w:unhideWhenUsed/>
    <w:rsid w:val="00D2572D"/>
    <w:rPr>
      <w:sz w:val="16"/>
      <w:szCs w:val="16"/>
    </w:rPr>
  </w:style>
  <w:style w:type="paragraph" w:styleId="CommentText">
    <w:name w:val="annotation text"/>
    <w:basedOn w:val="Normal"/>
    <w:link w:val="CommentTextChar"/>
    <w:uiPriority w:val="99"/>
    <w:semiHidden/>
    <w:unhideWhenUsed/>
    <w:rsid w:val="00D2572D"/>
    <w:rPr>
      <w:sz w:val="20"/>
      <w:szCs w:val="20"/>
    </w:rPr>
  </w:style>
  <w:style w:type="character" w:customStyle="1" w:styleId="CommentTextChar">
    <w:name w:val="Comment Text Char"/>
    <w:basedOn w:val="DefaultParagraphFont"/>
    <w:link w:val="CommentText"/>
    <w:uiPriority w:val="99"/>
    <w:semiHidden/>
    <w:rsid w:val="00D2572D"/>
    <w:rPr>
      <w:sz w:val="20"/>
      <w:szCs w:val="20"/>
    </w:rPr>
  </w:style>
  <w:style w:type="paragraph" w:styleId="CommentSubject">
    <w:name w:val="annotation subject"/>
    <w:basedOn w:val="CommentText"/>
    <w:next w:val="CommentText"/>
    <w:link w:val="CommentSubjectChar"/>
    <w:uiPriority w:val="99"/>
    <w:semiHidden/>
    <w:unhideWhenUsed/>
    <w:rsid w:val="00D2572D"/>
    <w:rPr>
      <w:b/>
      <w:bCs/>
    </w:rPr>
  </w:style>
  <w:style w:type="character" w:customStyle="1" w:styleId="CommentSubjectChar">
    <w:name w:val="Comment Subject Char"/>
    <w:basedOn w:val="CommentTextChar"/>
    <w:link w:val="CommentSubject"/>
    <w:uiPriority w:val="99"/>
    <w:semiHidden/>
    <w:rsid w:val="00D2572D"/>
    <w:rPr>
      <w:b/>
      <w:bCs/>
      <w:sz w:val="20"/>
      <w:szCs w:val="20"/>
    </w:rPr>
  </w:style>
  <w:style w:type="paragraph" w:styleId="BalloonText">
    <w:name w:val="Balloon Text"/>
    <w:basedOn w:val="Normal"/>
    <w:link w:val="BalloonTextChar"/>
    <w:uiPriority w:val="99"/>
    <w:semiHidden/>
    <w:unhideWhenUsed/>
    <w:rsid w:val="00D257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572D"/>
    <w:rPr>
      <w:rFonts w:ascii="Segoe UI" w:hAnsi="Segoe UI" w:cs="Segoe UI"/>
      <w:sz w:val="18"/>
      <w:szCs w:val="18"/>
    </w:rPr>
  </w:style>
  <w:style w:type="paragraph" w:styleId="ListParagraph">
    <w:name w:val="List Paragraph"/>
    <w:basedOn w:val="Normal"/>
    <w:uiPriority w:val="34"/>
    <w:qFormat/>
    <w:rsid w:val="00033F25"/>
    <w:pPr>
      <w:ind w:left="720"/>
      <w:contextualSpacing/>
    </w:pPr>
  </w:style>
  <w:style w:type="table" w:styleId="TableGrid">
    <w:name w:val="Table Grid"/>
    <w:basedOn w:val="TableNormal"/>
    <w:uiPriority w:val="39"/>
    <w:rsid w:val="0043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B112B"/>
    <w:rPr>
      <w:rFonts w:asciiTheme="majorHAnsi" w:eastAsiaTheme="majorEastAsia" w:hAnsiTheme="majorHAnsi" w:cstheme="majorBidi"/>
      <w:color w:val="1F3763" w:themeColor="accent1" w:themeShade="7F"/>
    </w:rPr>
  </w:style>
  <w:style w:type="character" w:customStyle="1" w:styleId="UnresolvedMention1">
    <w:name w:val="Unresolved Mention1"/>
    <w:basedOn w:val="DefaultParagraphFont"/>
    <w:uiPriority w:val="99"/>
    <w:semiHidden/>
    <w:unhideWhenUsed/>
    <w:rsid w:val="003B112B"/>
    <w:rPr>
      <w:color w:val="605E5C"/>
      <w:shd w:val="clear" w:color="auto" w:fill="E1DFDD"/>
    </w:rPr>
  </w:style>
  <w:style w:type="character" w:customStyle="1" w:styleId="Heading4Char">
    <w:name w:val="Heading 4 Char"/>
    <w:basedOn w:val="DefaultParagraphFont"/>
    <w:link w:val="Heading4"/>
    <w:uiPriority w:val="9"/>
    <w:rsid w:val="00873294"/>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4C7835"/>
    <w:rPr>
      <w:color w:val="954F72" w:themeColor="followedHyperlink"/>
      <w:u w:val="single"/>
    </w:rPr>
  </w:style>
  <w:style w:type="character" w:styleId="UnresolvedMention">
    <w:name w:val="Unresolved Mention"/>
    <w:basedOn w:val="DefaultParagraphFont"/>
    <w:uiPriority w:val="99"/>
    <w:semiHidden/>
    <w:unhideWhenUsed/>
    <w:rsid w:val="007005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828305">
      <w:bodyDiv w:val="1"/>
      <w:marLeft w:val="0"/>
      <w:marRight w:val="0"/>
      <w:marTop w:val="0"/>
      <w:marBottom w:val="0"/>
      <w:divBdr>
        <w:top w:val="none" w:sz="0" w:space="0" w:color="auto"/>
        <w:left w:val="none" w:sz="0" w:space="0" w:color="auto"/>
        <w:bottom w:val="none" w:sz="0" w:space="0" w:color="auto"/>
        <w:right w:val="none" w:sz="0" w:space="0" w:color="auto"/>
      </w:divBdr>
      <w:divsChild>
        <w:div w:id="1560283142">
          <w:marLeft w:val="360"/>
          <w:marRight w:val="0"/>
          <w:marTop w:val="0"/>
          <w:marBottom w:val="0"/>
          <w:divBdr>
            <w:top w:val="none" w:sz="0" w:space="0" w:color="auto"/>
            <w:left w:val="none" w:sz="0" w:space="0" w:color="auto"/>
            <w:bottom w:val="none" w:sz="0" w:space="0" w:color="auto"/>
            <w:right w:val="none" w:sz="0" w:space="0" w:color="auto"/>
          </w:divBdr>
        </w:div>
        <w:div w:id="767193969">
          <w:marLeft w:val="360"/>
          <w:marRight w:val="0"/>
          <w:marTop w:val="0"/>
          <w:marBottom w:val="0"/>
          <w:divBdr>
            <w:top w:val="none" w:sz="0" w:space="0" w:color="auto"/>
            <w:left w:val="none" w:sz="0" w:space="0" w:color="auto"/>
            <w:bottom w:val="none" w:sz="0" w:space="0" w:color="auto"/>
            <w:right w:val="none" w:sz="0" w:space="0" w:color="auto"/>
          </w:divBdr>
        </w:div>
        <w:div w:id="593125396">
          <w:marLeft w:val="360"/>
          <w:marRight w:val="0"/>
          <w:marTop w:val="0"/>
          <w:marBottom w:val="0"/>
          <w:divBdr>
            <w:top w:val="none" w:sz="0" w:space="0" w:color="auto"/>
            <w:left w:val="none" w:sz="0" w:space="0" w:color="auto"/>
            <w:bottom w:val="none" w:sz="0" w:space="0" w:color="auto"/>
            <w:right w:val="none" w:sz="0" w:space="0" w:color="auto"/>
          </w:divBdr>
        </w:div>
      </w:divsChild>
    </w:div>
    <w:div w:id="270892723">
      <w:bodyDiv w:val="1"/>
      <w:marLeft w:val="0"/>
      <w:marRight w:val="0"/>
      <w:marTop w:val="0"/>
      <w:marBottom w:val="0"/>
      <w:divBdr>
        <w:top w:val="none" w:sz="0" w:space="0" w:color="auto"/>
        <w:left w:val="none" w:sz="0" w:space="0" w:color="auto"/>
        <w:bottom w:val="none" w:sz="0" w:space="0" w:color="auto"/>
        <w:right w:val="none" w:sz="0" w:space="0" w:color="auto"/>
      </w:divBdr>
      <w:divsChild>
        <w:div w:id="479080785">
          <w:marLeft w:val="274"/>
          <w:marRight w:val="0"/>
          <w:marTop w:val="0"/>
          <w:marBottom w:val="0"/>
          <w:divBdr>
            <w:top w:val="none" w:sz="0" w:space="0" w:color="auto"/>
            <w:left w:val="none" w:sz="0" w:space="0" w:color="auto"/>
            <w:bottom w:val="none" w:sz="0" w:space="0" w:color="auto"/>
            <w:right w:val="none" w:sz="0" w:space="0" w:color="auto"/>
          </w:divBdr>
        </w:div>
        <w:div w:id="1194226775">
          <w:marLeft w:val="274"/>
          <w:marRight w:val="0"/>
          <w:marTop w:val="0"/>
          <w:marBottom w:val="0"/>
          <w:divBdr>
            <w:top w:val="none" w:sz="0" w:space="0" w:color="auto"/>
            <w:left w:val="none" w:sz="0" w:space="0" w:color="auto"/>
            <w:bottom w:val="none" w:sz="0" w:space="0" w:color="auto"/>
            <w:right w:val="none" w:sz="0" w:space="0" w:color="auto"/>
          </w:divBdr>
        </w:div>
        <w:div w:id="721055179">
          <w:marLeft w:val="274"/>
          <w:marRight w:val="0"/>
          <w:marTop w:val="0"/>
          <w:marBottom w:val="0"/>
          <w:divBdr>
            <w:top w:val="none" w:sz="0" w:space="0" w:color="auto"/>
            <w:left w:val="none" w:sz="0" w:space="0" w:color="auto"/>
            <w:bottom w:val="none" w:sz="0" w:space="0" w:color="auto"/>
            <w:right w:val="none" w:sz="0" w:space="0" w:color="auto"/>
          </w:divBdr>
        </w:div>
        <w:div w:id="1644505738">
          <w:marLeft w:val="274"/>
          <w:marRight w:val="0"/>
          <w:marTop w:val="0"/>
          <w:marBottom w:val="0"/>
          <w:divBdr>
            <w:top w:val="none" w:sz="0" w:space="0" w:color="auto"/>
            <w:left w:val="none" w:sz="0" w:space="0" w:color="auto"/>
            <w:bottom w:val="none" w:sz="0" w:space="0" w:color="auto"/>
            <w:right w:val="none" w:sz="0" w:space="0" w:color="auto"/>
          </w:divBdr>
        </w:div>
      </w:divsChild>
    </w:div>
    <w:div w:id="709064055">
      <w:bodyDiv w:val="1"/>
      <w:marLeft w:val="0"/>
      <w:marRight w:val="0"/>
      <w:marTop w:val="0"/>
      <w:marBottom w:val="0"/>
      <w:divBdr>
        <w:top w:val="none" w:sz="0" w:space="0" w:color="auto"/>
        <w:left w:val="none" w:sz="0" w:space="0" w:color="auto"/>
        <w:bottom w:val="none" w:sz="0" w:space="0" w:color="auto"/>
        <w:right w:val="none" w:sz="0" w:space="0" w:color="auto"/>
      </w:divBdr>
      <w:divsChild>
        <w:div w:id="992609642">
          <w:marLeft w:val="274"/>
          <w:marRight w:val="0"/>
          <w:marTop w:val="0"/>
          <w:marBottom w:val="0"/>
          <w:divBdr>
            <w:top w:val="none" w:sz="0" w:space="0" w:color="auto"/>
            <w:left w:val="none" w:sz="0" w:space="0" w:color="auto"/>
            <w:bottom w:val="none" w:sz="0" w:space="0" w:color="auto"/>
            <w:right w:val="none" w:sz="0" w:space="0" w:color="auto"/>
          </w:divBdr>
        </w:div>
        <w:div w:id="1292591947">
          <w:marLeft w:val="274"/>
          <w:marRight w:val="0"/>
          <w:marTop w:val="0"/>
          <w:marBottom w:val="0"/>
          <w:divBdr>
            <w:top w:val="none" w:sz="0" w:space="0" w:color="auto"/>
            <w:left w:val="none" w:sz="0" w:space="0" w:color="auto"/>
            <w:bottom w:val="none" w:sz="0" w:space="0" w:color="auto"/>
            <w:right w:val="none" w:sz="0" w:space="0" w:color="auto"/>
          </w:divBdr>
        </w:div>
        <w:div w:id="1737319145">
          <w:marLeft w:val="274"/>
          <w:marRight w:val="0"/>
          <w:marTop w:val="0"/>
          <w:marBottom w:val="0"/>
          <w:divBdr>
            <w:top w:val="none" w:sz="0" w:space="0" w:color="auto"/>
            <w:left w:val="none" w:sz="0" w:space="0" w:color="auto"/>
            <w:bottom w:val="none" w:sz="0" w:space="0" w:color="auto"/>
            <w:right w:val="none" w:sz="0" w:space="0" w:color="auto"/>
          </w:divBdr>
        </w:div>
      </w:divsChild>
    </w:div>
    <w:div w:id="798373741">
      <w:bodyDiv w:val="1"/>
      <w:marLeft w:val="0"/>
      <w:marRight w:val="0"/>
      <w:marTop w:val="0"/>
      <w:marBottom w:val="0"/>
      <w:divBdr>
        <w:top w:val="none" w:sz="0" w:space="0" w:color="auto"/>
        <w:left w:val="none" w:sz="0" w:space="0" w:color="auto"/>
        <w:bottom w:val="none" w:sz="0" w:space="0" w:color="auto"/>
        <w:right w:val="none" w:sz="0" w:space="0" w:color="auto"/>
      </w:divBdr>
      <w:divsChild>
        <w:div w:id="101000227">
          <w:marLeft w:val="274"/>
          <w:marRight w:val="0"/>
          <w:marTop w:val="0"/>
          <w:marBottom w:val="0"/>
          <w:divBdr>
            <w:top w:val="none" w:sz="0" w:space="0" w:color="auto"/>
            <w:left w:val="none" w:sz="0" w:space="0" w:color="auto"/>
            <w:bottom w:val="none" w:sz="0" w:space="0" w:color="auto"/>
            <w:right w:val="none" w:sz="0" w:space="0" w:color="auto"/>
          </w:divBdr>
        </w:div>
        <w:div w:id="513151737">
          <w:marLeft w:val="274"/>
          <w:marRight w:val="0"/>
          <w:marTop w:val="0"/>
          <w:marBottom w:val="0"/>
          <w:divBdr>
            <w:top w:val="none" w:sz="0" w:space="0" w:color="auto"/>
            <w:left w:val="none" w:sz="0" w:space="0" w:color="auto"/>
            <w:bottom w:val="none" w:sz="0" w:space="0" w:color="auto"/>
            <w:right w:val="none" w:sz="0" w:space="0" w:color="auto"/>
          </w:divBdr>
        </w:div>
        <w:div w:id="221597836">
          <w:marLeft w:val="274"/>
          <w:marRight w:val="0"/>
          <w:marTop w:val="0"/>
          <w:marBottom w:val="0"/>
          <w:divBdr>
            <w:top w:val="none" w:sz="0" w:space="0" w:color="auto"/>
            <w:left w:val="none" w:sz="0" w:space="0" w:color="auto"/>
            <w:bottom w:val="none" w:sz="0" w:space="0" w:color="auto"/>
            <w:right w:val="none" w:sz="0" w:space="0" w:color="auto"/>
          </w:divBdr>
        </w:div>
      </w:divsChild>
    </w:div>
    <w:div w:id="850341101">
      <w:bodyDiv w:val="1"/>
      <w:marLeft w:val="0"/>
      <w:marRight w:val="0"/>
      <w:marTop w:val="0"/>
      <w:marBottom w:val="0"/>
      <w:divBdr>
        <w:top w:val="none" w:sz="0" w:space="0" w:color="auto"/>
        <w:left w:val="none" w:sz="0" w:space="0" w:color="auto"/>
        <w:bottom w:val="none" w:sz="0" w:space="0" w:color="auto"/>
        <w:right w:val="none" w:sz="0" w:space="0" w:color="auto"/>
      </w:divBdr>
      <w:divsChild>
        <w:div w:id="1182235500">
          <w:marLeft w:val="274"/>
          <w:marRight w:val="0"/>
          <w:marTop w:val="0"/>
          <w:marBottom w:val="0"/>
          <w:divBdr>
            <w:top w:val="none" w:sz="0" w:space="0" w:color="auto"/>
            <w:left w:val="none" w:sz="0" w:space="0" w:color="auto"/>
            <w:bottom w:val="none" w:sz="0" w:space="0" w:color="auto"/>
            <w:right w:val="none" w:sz="0" w:space="0" w:color="auto"/>
          </w:divBdr>
        </w:div>
        <w:div w:id="1498417858">
          <w:marLeft w:val="274"/>
          <w:marRight w:val="0"/>
          <w:marTop w:val="0"/>
          <w:marBottom w:val="0"/>
          <w:divBdr>
            <w:top w:val="none" w:sz="0" w:space="0" w:color="auto"/>
            <w:left w:val="none" w:sz="0" w:space="0" w:color="auto"/>
            <w:bottom w:val="none" w:sz="0" w:space="0" w:color="auto"/>
            <w:right w:val="none" w:sz="0" w:space="0" w:color="auto"/>
          </w:divBdr>
        </w:div>
      </w:divsChild>
    </w:div>
    <w:div w:id="1465390081">
      <w:bodyDiv w:val="1"/>
      <w:marLeft w:val="0"/>
      <w:marRight w:val="0"/>
      <w:marTop w:val="0"/>
      <w:marBottom w:val="0"/>
      <w:divBdr>
        <w:top w:val="none" w:sz="0" w:space="0" w:color="auto"/>
        <w:left w:val="none" w:sz="0" w:space="0" w:color="auto"/>
        <w:bottom w:val="none" w:sz="0" w:space="0" w:color="auto"/>
        <w:right w:val="none" w:sz="0" w:space="0" w:color="auto"/>
      </w:divBdr>
      <w:divsChild>
        <w:div w:id="510531983">
          <w:marLeft w:val="446"/>
          <w:marRight w:val="0"/>
          <w:marTop w:val="0"/>
          <w:marBottom w:val="0"/>
          <w:divBdr>
            <w:top w:val="none" w:sz="0" w:space="0" w:color="auto"/>
            <w:left w:val="none" w:sz="0" w:space="0" w:color="auto"/>
            <w:bottom w:val="none" w:sz="0" w:space="0" w:color="auto"/>
            <w:right w:val="none" w:sz="0" w:space="0" w:color="auto"/>
          </w:divBdr>
        </w:div>
        <w:div w:id="2139184045">
          <w:marLeft w:val="446"/>
          <w:marRight w:val="0"/>
          <w:marTop w:val="0"/>
          <w:marBottom w:val="0"/>
          <w:divBdr>
            <w:top w:val="none" w:sz="0" w:space="0" w:color="auto"/>
            <w:left w:val="none" w:sz="0" w:space="0" w:color="auto"/>
            <w:bottom w:val="none" w:sz="0" w:space="0" w:color="auto"/>
            <w:right w:val="none" w:sz="0" w:space="0" w:color="auto"/>
          </w:divBdr>
        </w:div>
        <w:div w:id="512497051">
          <w:marLeft w:val="1166"/>
          <w:marRight w:val="0"/>
          <w:marTop w:val="0"/>
          <w:marBottom w:val="0"/>
          <w:divBdr>
            <w:top w:val="none" w:sz="0" w:space="0" w:color="auto"/>
            <w:left w:val="none" w:sz="0" w:space="0" w:color="auto"/>
            <w:bottom w:val="none" w:sz="0" w:space="0" w:color="auto"/>
            <w:right w:val="none" w:sz="0" w:space="0" w:color="auto"/>
          </w:divBdr>
        </w:div>
        <w:div w:id="433355998">
          <w:marLeft w:val="1166"/>
          <w:marRight w:val="0"/>
          <w:marTop w:val="0"/>
          <w:marBottom w:val="0"/>
          <w:divBdr>
            <w:top w:val="none" w:sz="0" w:space="0" w:color="auto"/>
            <w:left w:val="none" w:sz="0" w:space="0" w:color="auto"/>
            <w:bottom w:val="none" w:sz="0" w:space="0" w:color="auto"/>
            <w:right w:val="none" w:sz="0" w:space="0" w:color="auto"/>
          </w:divBdr>
        </w:div>
        <w:div w:id="549150068">
          <w:marLeft w:val="1166"/>
          <w:marRight w:val="0"/>
          <w:marTop w:val="0"/>
          <w:marBottom w:val="0"/>
          <w:divBdr>
            <w:top w:val="none" w:sz="0" w:space="0" w:color="auto"/>
            <w:left w:val="none" w:sz="0" w:space="0" w:color="auto"/>
            <w:bottom w:val="none" w:sz="0" w:space="0" w:color="auto"/>
            <w:right w:val="none" w:sz="0" w:space="0" w:color="auto"/>
          </w:divBdr>
        </w:div>
        <w:div w:id="1135173661">
          <w:marLeft w:val="446"/>
          <w:marRight w:val="0"/>
          <w:marTop w:val="0"/>
          <w:marBottom w:val="0"/>
          <w:divBdr>
            <w:top w:val="none" w:sz="0" w:space="0" w:color="auto"/>
            <w:left w:val="none" w:sz="0" w:space="0" w:color="auto"/>
            <w:bottom w:val="none" w:sz="0" w:space="0" w:color="auto"/>
            <w:right w:val="none" w:sz="0" w:space="0" w:color="auto"/>
          </w:divBdr>
        </w:div>
      </w:divsChild>
    </w:div>
    <w:div w:id="1617440978">
      <w:bodyDiv w:val="1"/>
      <w:marLeft w:val="0"/>
      <w:marRight w:val="0"/>
      <w:marTop w:val="0"/>
      <w:marBottom w:val="0"/>
      <w:divBdr>
        <w:top w:val="none" w:sz="0" w:space="0" w:color="auto"/>
        <w:left w:val="none" w:sz="0" w:space="0" w:color="auto"/>
        <w:bottom w:val="none" w:sz="0" w:space="0" w:color="auto"/>
        <w:right w:val="none" w:sz="0" w:space="0" w:color="auto"/>
      </w:divBdr>
      <w:divsChild>
        <w:div w:id="257257593">
          <w:marLeft w:val="274"/>
          <w:marRight w:val="0"/>
          <w:marTop w:val="0"/>
          <w:marBottom w:val="0"/>
          <w:divBdr>
            <w:top w:val="none" w:sz="0" w:space="0" w:color="auto"/>
            <w:left w:val="none" w:sz="0" w:space="0" w:color="auto"/>
            <w:bottom w:val="none" w:sz="0" w:space="0" w:color="auto"/>
            <w:right w:val="none" w:sz="0" w:space="0" w:color="auto"/>
          </w:divBdr>
        </w:div>
        <w:div w:id="644429323">
          <w:marLeft w:val="274"/>
          <w:marRight w:val="0"/>
          <w:marTop w:val="0"/>
          <w:marBottom w:val="0"/>
          <w:divBdr>
            <w:top w:val="none" w:sz="0" w:space="0" w:color="auto"/>
            <w:left w:val="none" w:sz="0" w:space="0" w:color="auto"/>
            <w:bottom w:val="none" w:sz="0" w:space="0" w:color="auto"/>
            <w:right w:val="none" w:sz="0" w:space="0" w:color="auto"/>
          </w:divBdr>
        </w:div>
      </w:divsChild>
    </w:div>
    <w:div w:id="1643732950">
      <w:bodyDiv w:val="1"/>
      <w:marLeft w:val="0"/>
      <w:marRight w:val="0"/>
      <w:marTop w:val="0"/>
      <w:marBottom w:val="0"/>
      <w:divBdr>
        <w:top w:val="none" w:sz="0" w:space="0" w:color="auto"/>
        <w:left w:val="none" w:sz="0" w:space="0" w:color="auto"/>
        <w:bottom w:val="none" w:sz="0" w:space="0" w:color="auto"/>
        <w:right w:val="none" w:sz="0" w:space="0" w:color="auto"/>
      </w:divBdr>
      <w:divsChild>
        <w:div w:id="141316717">
          <w:marLeft w:val="274"/>
          <w:marRight w:val="0"/>
          <w:marTop w:val="0"/>
          <w:marBottom w:val="0"/>
          <w:divBdr>
            <w:top w:val="none" w:sz="0" w:space="0" w:color="auto"/>
            <w:left w:val="none" w:sz="0" w:space="0" w:color="auto"/>
            <w:bottom w:val="none" w:sz="0" w:space="0" w:color="auto"/>
            <w:right w:val="none" w:sz="0" w:space="0" w:color="auto"/>
          </w:divBdr>
        </w:div>
        <w:div w:id="607322933">
          <w:marLeft w:val="274"/>
          <w:marRight w:val="0"/>
          <w:marTop w:val="0"/>
          <w:marBottom w:val="0"/>
          <w:divBdr>
            <w:top w:val="none" w:sz="0" w:space="0" w:color="auto"/>
            <w:left w:val="none" w:sz="0" w:space="0" w:color="auto"/>
            <w:bottom w:val="none" w:sz="0" w:space="0" w:color="auto"/>
            <w:right w:val="none" w:sz="0" w:space="0" w:color="auto"/>
          </w:divBdr>
        </w:div>
        <w:div w:id="2129158313">
          <w:marLeft w:val="274"/>
          <w:marRight w:val="0"/>
          <w:marTop w:val="0"/>
          <w:marBottom w:val="0"/>
          <w:divBdr>
            <w:top w:val="none" w:sz="0" w:space="0" w:color="auto"/>
            <w:left w:val="none" w:sz="0" w:space="0" w:color="auto"/>
            <w:bottom w:val="none" w:sz="0" w:space="0" w:color="auto"/>
            <w:right w:val="none" w:sz="0" w:space="0" w:color="auto"/>
          </w:divBdr>
        </w:div>
      </w:divsChild>
    </w:div>
    <w:div w:id="1805194011">
      <w:bodyDiv w:val="1"/>
      <w:marLeft w:val="0"/>
      <w:marRight w:val="0"/>
      <w:marTop w:val="0"/>
      <w:marBottom w:val="0"/>
      <w:divBdr>
        <w:top w:val="none" w:sz="0" w:space="0" w:color="auto"/>
        <w:left w:val="none" w:sz="0" w:space="0" w:color="auto"/>
        <w:bottom w:val="none" w:sz="0" w:space="0" w:color="auto"/>
        <w:right w:val="none" w:sz="0" w:space="0" w:color="auto"/>
      </w:divBdr>
    </w:div>
    <w:div w:id="1885749791">
      <w:bodyDiv w:val="1"/>
      <w:marLeft w:val="0"/>
      <w:marRight w:val="0"/>
      <w:marTop w:val="0"/>
      <w:marBottom w:val="0"/>
      <w:divBdr>
        <w:top w:val="none" w:sz="0" w:space="0" w:color="auto"/>
        <w:left w:val="none" w:sz="0" w:space="0" w:color="auto"/>
        <w:bottom w:val="none" w:sz="0" w:space="0" w:color="auto"/>
        <w:right w:val="none" w:sz="0" w:space="0" w:color="auto"/>
      </w:divBdr>
      <w:divsChild>
        <w:div w:id="353771081">
          <w:marLeft w:val="274"/>
          <w:marRight w:val="0"/>
          <w:marTop w:val="0"/>
          <w:marBottom w:val="0"/>
          <w:divBdr>
            <w:top w:val="none" w:sz="0" w:space="0" w:color="auto"/>
            <w:left w:val="none" w:sz="0" w:space="0" w:color="auto"/>
            <w:bottom w:val="none" w:sz="0" w:space="0" w:color="auto"/>
            <w:right w:val="none" w:sz="0" w:space="0" w:color="auto"/>
          </w:divBdr>
        </w:div>
        <w:div w:id="1586722057">
          <w:marLeft w:val="274"/>
          <w:marRight w:val="0"/>
          <w:marTop w:val="0"/>
          <w:marBottom w:val="0"/>
          <w:divBdr>
            <w:top w:val="none" w:sz="0" w:space="0" w:color="auto"/>
            <w:left w:val="none" w:sz="0" w:space="0" w:color="auto"/>
            <w:bottom w:val="none" w:sz="0" w:space="0" w:color="auto"/>
            <w:right w:val="none" w:sz="0" w:space="0" w:color="auto"/>
          </w:divBdr>
        </w:div>
        <w:div w:id="769813641">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edicines.org.uk/emc/product/5650/smpc" TargetMode="External"/><Relationship Id="rId18" Type="http://schemas.openxmlformats.org/officeDocument/2006/relationships/hyperlink" Target="https://www.goldstandardsframework.org.uk/cd-content/uploads/files/General%20Files/Prognostic%20Indicator%20Guidance%20October%202011.pdf" TargetMode="External"/><Relationship Id="rId26" Type="http://schemas.openxmlformats.org/officeDocument/2006/relationships/hyperlink" Target="https://www.nejm.org/doi/full/10.1056/NEJMoa1803185" TargetMode="External"/><Relationship Id="rId3" Type="http://schemas.openxmlformats.org/officeDocument/2006/relationships/styles" Target="styles.xml"/><Relationship Id="rId21" Type="http://schemas.openxmlformats.org/officeDocument/2006/relationships/hyperlink" Target="https://frax.shef.ac.uk/FRAX/tool.aspx?country=1" TargetMode="External"/><Relationship Id="rId7" Type="http://schemas.openxmlformats.org/officeDocument/2006/relationships/hyperlink" Target="https://www.google.com/url?sa=t&amp;source=web&amp;rct=j&amp;opi=89978449&amp;url=https://www.brit-thoracic.org.uk/document-library/clinical-statements/cough-in-adults/chronic-cough-in-adults/&amp;ved=2ahUKEwjJqvSsic2LAxXTVkEAHT5TAO4QFnoECBYQAQ&amp;usg=AOvVaw0e2ek9cp-AOhr4exwB-qoA" TargetMode="External"/><Relationship Id="rId12" Type="http://schemas.openxmlformats.org/officeDocument/2006/relationships/hyperlink" Target="https://www.brit-thoracic.org.uk/quality-improvement/guidelines/long-term-macrolide-use/" TargetMode="External"/><Relationship Id="rId17" Type="http://schemas.openxmlformats.org/officeDocument/2006/relationships/image" Target="media/image3.png"/><Relationship Id="rId25" Type="http://schemas.openxmlformats.org/officeDocument/2006/relationships/hyperlink" Target="https://pubmed.ncbi.nlm.nih.gov/37924830/" TargetMode="External"/><Relationship Id="rId2" Type="http://schemas.openxmlformats.org/officeDocument/2006/relationships/numbering" Target="numbering.xml"/><Relationship Id="rId16" Type="http://schemas.openxmlformats.org/officeDocument/2006/relationships/hyperlink" Target="https://hnyhealthapps.co.uk/en-GB" TargetMode="External"/><Relationship Id="rId20" Type="http://schemas.openxmlformats.org/officeDocument/2006/relationships/hyperlink" Target="https://www.nice.org.uk/guidance/ng238/chapter/Recommendations" TargetMode="External"/><Relationship Id="rId1" Type="http://schemas.openxmlformats.org/officeDocument/2006/relationships/customXml" Target="../customXml/item1.xml"/><Relationship Id="rId6" Type="http://schemas.openxmlformats.org/officeDocument/2006/relationships/hyperlink" Target="https://humberandnorthyorkshire.org.uk/diagnosing-and-treating-chronic-obstructive-pulmonary-disease-copd/" TargetMode="External"/><Relationship Id="rId11" Type="http://schemas.openxmlformats.org/officeDocument/2006/relationships/image" Target="media/image2.tmp"/><Relationship Id="rId24" Type="http://schemas.openxmlformats.org/officeDocument/2006/relationships/hyperlink" Target="https://www.nice.org.uk/guidance/cg113/chapter/Recommendations" TargetMode="External"/><Relationship Id="rId5" Type="http://schemas.openxmlformats.org/officeDocument/2006/relationships/webSettings" Target="webSettings.xml"/><Relationship Id="rId15" Type="http://schemas.openxmlformats.org/officeDocument/2006/relationships/hyperlink" Target="https://www.acprc.org.uk/media/521payl5/gl-05acbt-1.pdf" TargetMode="External"/><Relationship Id="rId23" Type="http://schemas.openxmlformats.org/officeDocument/2006/relationships/hyperlink" Target="https://www.nice.org.uk/guidance/cg91/resources/depression-in-adults-with-a-chronic-physical-health-problem-recognition-and-management-pdf-975744316357" TargetMode="External"/><Relationship Id="rId28" Type="http://schemas.openxmlformats.org/officeDocument/2006/relationships/theme" Target="theme/theme1.xml"/><Relationship Id="rId10" Type="http://schemas.openxmlformats.org/officeDocument/2006/relationships/hyperlink" Target="https://www.asthmaandlung.org.uk/living-with/inhaler-videos" TargetMode="External"/><Relationship Id="rId19" Type="http://schemas.openxmlformats.org/officeDocument/2006/relationships/hyperlink" Target="https://www.resus.org.uk/respect/respect-healthcare-professionals" TargetMode="External"/><Relationship Id="rId4" Type="http://schemas.openxmlformats.org/officeDocument/2006/relationships/settings" Target="settings.xml"/><Relationship Id="rId9" Type="http://schemas.openxmlformats.org/officeDocument/2006/relationships/hyperlink" Target="https://www.nice.org.uk/guidance/NG209" TargetMode="External"/><Relationship Id="rId14" Type="http://schemas.openxmlformats.org/officeDocument/2006/relationships/hyperlink" Target="https://www.hyms.ac.uk/assets/docs/research/guide-to-living-well-with-breathlessness-general-version.pdf" TargetMode="External"/><Relationship Id="rId22" Type="http://schemas.openxmlformats.org/officeDocument/2006/relationships/hyperlink" Target="https://www.nogg.org.uk/manual-data-entry/not-measured-bmd?age=75&amp;fracture1=24&amp;sex=1&amp;weight=50&amp;height=148&amp;prevfracture=0&amp;pfracturehip=0&amp;currentsmoker=1&amp;glucocorticoids=1&amp;arthritis=0&amp;osteoporosis=0&amp;alcohol=0&amp;country=1"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26EDE8-E96E-4F84-8C62-5D8C127DF002}">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4</TotalTime>
  <Pages>23</Pages>
  <Words>8251</Words>
  <Characters>47033</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Crooks</dc:creator>
  <cp:keywords/>
  <dc:description/>
  <cp:lastModifiedBy>MARCHANT, Cecilia (NHS HUMBER AND NORTH YORKSHIRE ICB - 42D)</cp:lastModifiedBy>
  <cp:revision>5</cp:revision>
  <dcterms:created xsi:type="dcterms:W3CDTF">2025-07-03T16:35:00Z</dcterms:created>
  <dcterms:modified xsi:type="dcterms:W3CDTF">2025-07-03T16:37:00Z</dcterms:modified>
</cp:coreProperties>
</file>